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0"/>
        <w:jc w:val="both"/>
        <w:textAlignment w:val="center"/>
        <w:rPr>
          <w:rFonts w:ascii="Times New Roman" w:hAnsi="Times New Roman" w:eastAsia="方正小标宋_GBK"/>
          <w:color w:val="auto"/>
          <w:sz w:val="33"/>
          <w:szCs w:val="33"/>
          <w:lang w:val="en-US" w:eastAsia="zh-CN"/>
        </w:rPr>
      </w:pPr>
      <w:r>
        <w:rPr>
          <w:rFonts w:ascii="Times New Roman" w:hAnsi="Times New Roman" w:eastAsia="方正小标宋_GBK"/>
          <w:color w:val="auto"/>
          <w:sz w:val="33"/>
          <w:szCs w:val="33"/>
          <w:lang w:val="en-US" w:eastAsia="zh-CN"/>
        </w:rPr>
        <w:t>附件</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left="0" w:right="0" w:firstLine="0"/>
        <w:jc w:val="center"/>
        <w:textAlignment w:val="center"/>
        <w:rPr>
          <w:rFonts w:ascii="Times New Roman" w:hAnsi="Times New Roman" w:eastAsia="方正小标宋_GBK"/>
          <w:color w:val="auto"/>
          <w:sz w:val="44"/>
          <w:szCs w:val="44"/>
        </w:rPr>
      </w:pPr>
      <w:r>
        <w:rPr>
          <w:rFonts w:ascii="Times New Roman" w:hAnsi="Times New Roman" w:eastAsia="方正小标宋_GBK"/>
          <w:color w:val="auto"/>
          <w:sz w:val="44"/>
          <w:szCs w:val="44"/>
        </w:rPr>
        <w:t>重庆市加快建设外贸综合服务体系</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left="0" w:right="0" w:firstLine="0"/>
        <w:jc w:val="center"/>
        <w:textAlignment w:val="center"/>
        <w:rPr>
          <w:rFonts w:ascii="Times New Roman" w:hAnsi="Times New Roman" w:eastAsia="方正小标宋_GBK"/>
          <w:color w:val="auto"/>
          <w:sz w:val="44"/>
          <w:szCs w:val="44"/>
        </w:rPr>
      </w:pPr>
      <w:r>
        <w:rPr>
          <w:rFonts w:ascii="Times New Roman" w:hAnsi="Times New Roman" w:eastAsia="方正小标宋_GBK"/>
          <w:color w:val="auto"/>
          <w:sz w:val="44"/>
          <w:szCs w:val="44"/>
        </w:rPr>
        <w:t>实施方案</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left="0" w:right="0" w:firstLine="0"/>
        <w:jc w:val="center"/>
        <w:textAlignment w:val="center"/>
        <w:rPr>
          <w:rFonts w:hint="eastAsia" w:ascii="Times New Roman" w:hAnsi="Times New Roman" w:eastAsia="方正楷体_GBK" w:cs="方正楷体_GBK"/>
          <w:color w:val="auto"/>
          <w:sz w:val="33"/>
          <w:szCs w:val="33"/>
        </w:rPr>
      </w:pPr>
      <w:r>
        <w:rPr>
          <w:rFonts w:hint="eastAsia" w:ascii="Times New Roman" w:hAnsi="Times New Roman" w:eastAsia="方正楷体_GBK" w:cs="方正楷体_GBK"/>
          <w:color w:val="auto"/>
          <w:sz w:val="33"/>
          <w:szCs w:val="33"/>
        </w:rPr>
        <w:t>（</w:t>
      </w:r>
      <w:r>
        <w:rPr>
          <w:rFonts w:hint="eastAsia" w:ascii="Times New Roman" w:hAnsi="Times New Roman" w:eastAsia="方正楷体_GBK" w:cs="方正楷体_GBK"/>
          <w:color w:val="auto"/>
          <w:sz w:val="33"/>
          <w:szCs w:val="33"/>
          <w:lang w:eastAsia="zh-CN"/>
        </w:rPr>
        <w:t>征求意见</w:t>
      </w:r>
      <w:r>
        <w:rPr>
          <w:rFonts w:hint="eastAsia" w:ascii="Times New Roman" w:hAnsi="Times New Roman" w:eastAsia="方正楷体_GBK" w:cs="方正楷体_GBK"/>
          <w:color w:val="auto"/>
          <w:sz w:val="33"/>
          <w:szCs w:val="33"/>
        </w:rPr>
        <w:t>稿）</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color w:val="auto"/>
          <w:sz w:val="33"/>
          <w:szCs w:val="33"/>
        </w:rPr>
      </w:pP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color w:val="auto"/>
          <w:sz w:val="33"/>
          <w:szCs w:val="33"/>
        </w:rPr>
      </w:pPr>
      <w:r>
        <w:rPr>
          <w:rFonts w:hint="eastAsia" w:ascii="Times New Roman" w:hAnsi="Times New Roman" w:eastAsia="方正仿宋_GBK"/>
          <w:color w:val="auto"/>
          <w:sz w:val="33"/>
          <w:szCs w:val="33"/>
        </w:rPr>
        <w:t>为全面贯彻落实习近平总书记赋予重庆</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打造内陆开放综合枢纽</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的新定位新使命，提升外贸综合服务能力，</w:t>
      </w:r>
      <w:r>
        <w:rPr>
          <w:rFonts w:ascii="Times New Roman" w:hAnsi="Times New Roman" w:eastAsia="方正仿宋_GBK"/>
          <w:color w:val="auto"/>
          <w:sz w:val="33"/>
          <w:szCs w:val="33"/>
        </w:rPr>
        <w:t>培育外贸发展新动能，</w:t>
      </w:r>
      <w:r>
        <w:rPr>
          <w:rFonts w:hint="eastAsia" w:ascii="Times New Roman" w:hAnsi="Times New Roman" w:eastAsia="方正仿宋_GBK"/>
          <w:color w:val="auto"/>
          <w:sz w:val="33"/>
          <w:szCs w:val="33"/>
        </w:rPr>
        <w:t>加快建设内陆开放国际合作引领区，带动西部地区更高水平对外开放，</w:t>
      </w:r>
      <w:r>
        <w:rPr>
          <w:rFonts w:ascii="Times New Roman" w:hAnsi="Times New Roman" w:eastAsia="方正仿宋_GBK"/>
          <w:color w:val="auto"/>
          <w:sz w:val="33"/>
          <w:szCs w:val="33"/>
        </w:rPr>
        <w:t>提出如下实施方案。</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outlineLvl w:val="0"/>
        <w:rPr>
          <w:rFonts w:ascii="Times New Roman" w:hAnsi="Times New Roman" w:eastAsia="方正黑体_GBK"/>
          <w:color w:val="auto"/>
          <w:sz w:val="33"/>
          <w:szCs w:val="33"/>
        </w:rPr>
      </w:pPr>
      <w:r>
        <w:rPr>
          <w:rFonts w:ascii="Times New Roman" w:hAnsi="Times New Roman" w:eastAsia="方正黑体_GBK"/>
          <w:color w:val="auto"/>
          <w:sz w:val="33"/>
          <w:szCs w:val="33"/>
        </w:rPr>
        <w:t>一、总体要求</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color w:val="auto"/>
          <w:sz w:val="33"/>
          <w:szCs w:val="33"/>
        </w:rPr>
      </w:pPr>
      <w:r>
        <w:rPr>
          <w:rFonts w:ascii="Times New Roman" w:hAnsi="Times New Roman" w:eastAsia="方正仿宋_GBK"/>
          <w:color w:val="auto"/>
          <w:sz w:val="33"/>
          <w:szCs w:val="33"/>
        </w:rPr>
        <w:t>以习近平新时代中国特色社会主义思想为指导，全面贯彻党的二十大和二十届二中、三中全会精神，深入</w:t>
      </w:r>
      <w:r>
        <w:rPr>
          <w:rFonts w:hint="eastAsia" w:ascii="Times New Roman" w:hAnsi="Times New Roman" w:eastAsia="方正仿宋_GBK"/>
          <w:color w:val="auto"/>
          <w:sz w:val="33"/>
          <w:szCs w:val="33"/>
        </w:rPr>
        <w:t>学习贯彻</w:t>
      </w:r>
      <w:r>
        <w:rPr>
          <w:rFonts w:ascii="Times New Roman" w:hAnsi="Times New Roman" w:eastAsia="方正仿宋_GBK"/>
          <w:color w:val="auto"/>
          <w:sz w:val="33"/>
          <w:szCs w:val="33"/>
        </w:rPr>
        <w:t>习近平总书记视察重庆重要讲话重要指示精神，全面落实市委六届六次全会部署，通过制度创新、管理创新、服务创新，</w:t>
      </w:r>
      <w:r>
        <w:rPr>
          <w:rFonts w:hint="eastAsia" w:ascii="Times New Roman" w:hAnsi="Times New Roman" w:eastAsia="方正仿宋_GBK"/>
          <w:color w:val="auto"/>
          <w:sz w:val="33"/>
          <w:szCs w:val="33"/>
        </w:rPr>
        <w:t>构建数字化支撑的</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通道+产业+平台+服务</w:t>
      </w:r>
      <w:r>
        <w:rPr>
          <w:rFonts w:hint="eastAsia" w:ascii="Times New Roman" w:hAnsi="Times New Roman" w:eastAsia="方正仿宋_GBK"/>
          <w:color w:val="auto"/>
          <w:sz w:val="33"/>
          <w:szCs w:val="33"/>
          <w:lang w:eastAsia="zh-CN"/>
        </w:rPr>
        <w:t>”</w:t>
      </w:r>
      <w:r>
        <w:rPr>
          <w:rFonts w:ascii="Times New Roman" w:hAnsi="Times New Roman" w:eastAsia="方正仿宋_GBK"/>
          <w:color w:val="auto"/>
          <w:sz w:val="33"/>
          <w:szCs w:val="33"/>
        </w:rPr>
        <w:t>外贸综合服务体系</w:t>
      </w:r>
      <w:r>
        <w:rPr>
          <w:rFonts w:hint="eastAsia" w:ascii="Times New Roman" w:hAnsi="Times New Roman" w:eastAsia="方正仿宋_GBK"/>
          <w:color w:val="auto"/>
          <w:sz w:val="33"/>
          <w:szCs w:val="33"/>
        </w:rPr>
        <w:t>，推动全市外贸主体活跃、业态升级、规模提升、结构优化，打造支撑</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双循环</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的国际经贸合作中心。</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color w:val="auto"/>
          <w:sz w:val="33"/>
          <w:szCs w:val="33"/>
        </w:rPr>
      </w:pPr>
      <w:r>
        <w:rPr>
          <w:rFonts w:hint="eastAsia" w:ascii="Times New Roman" w:hAnsi="Times New Roman" w:eastAsia="方正仿宋_GBK"/>
          <w:color w:val="auto"/>
          <w:sz w:val="33"/>
          <w:szCs w:val="33"/>
        </w:rPr>
        <w:t>2025年，</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重庆外贸数智大脑</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试运行，</w:t>
      </w:r>
      <w:r>
        <w:rPr>
          <w:rFonts w:ascii="Times New Roman" w:hAnsi="Times New Roman" w:eastAsia="方正仿宋_GBK"/>
          <w:color w:val="auto"/>
          <w:sz w:val="33"/>
          <w:szCs w:val="33"/>
        </w:rPr>
        <w:t>社会物流总费用</w:t>
      </w:r>
      <w:r>
        <w:rPr>
          <w:rFonts w:hint="eastAsia" w:ascii="Times New Roman" w:hAnsi="Times New Roman" w:eastAsia="方正仿宋_GBK"/>
          <w:color w:val="auto"/>
          <w:sz w:val="33"/>
          <w:szCs w:val="33"/>
        </w:rPr>
        <w:t>与</w:t>
      </w:r>
      <w:r>
        <w:rPr>
          <w:rFonts w:ascii="Times New Roman" w:hAnsi="Times New Roman" w:eastAsia="方正仿宋_GBK"/>
          <w:color w:val="auto"/>
          <w:sz w:val="33"/>
          <w:szCs w:val="33"/>
        </w:rPr>
        <w:t>GDP</w:t>
      </w:r>
      <w:r>
        <w:rPr>
          <w:rFonts w:hint="eastAsia" w:ascii="Times New Roman" w:hAnsi="Times New Roman" w:eastAsia="方正仿宋_GBK"/>
          <w:color w:val="auto"/>
          <w:sz w:val="33"/>
          <w:szCs w:val="33"/>
        </w:rPr>
        <w:t>的比率</w:t>
      </w:r>
      <w:r>
        <w:rPr>
          <w:rFonts w:ascii="Times New Roman" w:hAnsi="Times New Roman" w:eastAsia="方正仿宋_GBK"/>
          <w:color w:val="auto"/>
          <w:sz w:val="33"/>
          <w:szCs w:val="33"/>
        </w:rPr>
        <w:t>不高于13.</w:t>
      </w:r>
      <w:r>
        <w:rPr>
          <w:rFonts w:hint="eastAsia" w:ascii="Times New Roman" w:hAnsi="Times New Roman" w:eastAsia="方正仿宋_GBK"/>
          <w:color w:val="auto"/>
          <w:sz w:val="33"/>
          <w:szCs w:val="33"/>
        </w:rPr>
        <w:t>4</w:t>
      </w:r>
      <w:r>
        <w:rPr>
          <w:rFonts w:ascii="Times New Roman" w:hAnsi="Times New Roman" w:eastAsia="方正仿宋_GBK"/>
          <w:color w:val="auto"/>
          <w:sz w:val="33"/>
          <w:szCs w:val="33"/>
        </w:rPr>
        <w:t>%</w:t>
      </w:r>
      <w:r>
        <w:rPr>
          <w:rFonts w:hint="eastAsia" w:ascii="Times New Roman" w:hAnsi="Times New Roman" w:eastAsia="方正仿宋_GBK"/>
          <w:color w:val="auto"/>
          <w:sz w:val="33"/>
          <w:szCs w:val="33"/>
        </w:rPr>
        <w:t>，西部陆海新通道货物中转率</w:t>
      </w:r>
      <w:r>
        <w:rPr>
          <w:rFonts w:hint="eastAsia" w:ascii="Times New Roman" w:hAnsi="Times New Roman" w:eastAsia="方正仿宋_GBK"/>
          <w:color w:val="auto"/>
          <w:sz w:val="33"/>
          <w:szCs w:val="33"/>
          <w:lang w:eastAsia="zh-CN"/>
        </w:rPr>
        <w:t>达</w:t>
      </w:r>
      <w:r>
        <w:rPr>
          <w:rFonts w:hint="eastAsia" w:ascii="Times New Roman" w:hAnsi="Times New Roman" w:eastAsia="方正仿宋_GBK"/>
          <w:color w:val="auto"/>
          <w:sz w:val="33"/>
          <w:szCs w:val="33"/>
          <w:lang w:val="en-US" w:eastAsia="zh-CN"/>
        </w:rPr>
        <w:t>53%，</w:t>
      </w:r>
      <w:r>
        <w:rPr>
          <w:rFonts w:hint="eastAsia" w:ascii="Times New Roman" w:hAnsi="Times New Roman" w:eastAsia="方正仿宋_GBK"/>
          <w:color w:val="auto"/>
          <w:sz w:val="33"/>
          <w:szCs w:val="33"/>
        </w:rPr>
        <w:t>外贸</w:t>
      </w:r>
      <w:r>
        <w:rPr>
          <w:rFonts w:ascii="Times New Roman" w:hAnsi="Times New Roman" w:eastAsia="方正仿宋_GBK"/>
          <w:color w:val="auto"/>
          <w:sz w:val="33"/>
          <w:szCs w:val="33"/>
        </w:rPr>
        <w:t>综合服务平台</w:t>
      </w:r>
      <w:r>
        <w:rPr>
          <w:rFonts w:hint="eastAsia" w:ascii="Times New Roman" w:hAnsi="Times New Roman" w:eastAsia="方正仿宋_GBK"/>
          <w:color w:val="auto"/>
          <w:sz w:val="33"/>
          <w:szCs w:val="33"/>
          <w:lang w:eastAsia="zh-CN"/>
        </w:rPr>
        <w:t>企业</w:t>
      </w:r>
      <w:r>
        <w:rPr>
          <w:rFonts w:hint="eastAsia" w:ascii="Times New Roman" w:hAnsi="Times New Roman" w:eastAsia="方正仿宋_GBK"/>
          <w:color w:val="auto"/>
          <w:sz w:val="33"/>
          <w:szCs w:val="33"/>
          <w:lang w:val="en-US" w:eastAsia="zh-CN"/>
        </w:rPr>
        <w:t>覆盖率达30%</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有进出口实绩的企业增加5%以上、达到5000家，海关高级认证企业（AEO）达到110家，</w:t>
      </w:r>
      <w:r>
        <w:rPr>
          <w:rFonts w:ascii="Times New Roman" w:hAnsi="Times New Roman" w:eastAsia="方正仿宋_GBK"/>
          <w:color w:val="auto"/>
          <w:sz w:val="33"/>
          <w:szCs w:val="33"/>
        </w:rPr>
        <w:t>跨境人民币结算</w:t>
      </w:r>
      <w:r>
        <w:rPr>
          <w:rFonts w:hint="eastAsia" w:ascii="Times New Roman" w:hAnsi="Times New Roman" w:eastAsia="方正仿宋_GBK"/>
          <w:color w:val="auto"/>
          <w:sz w:val="33"/>
          <w:szCs w:val="33"/>
        </w:rPr>
        <w:t>量增长5%、</w:t>
      </w:r>
      <w:r>
        <w:rPr>
          <w:rFonts w:ascii="Times New Roman" w:hAnsi="Times New Roman" w:eastAsia="方正仿宋_GBK"/>
          <w:color w:val="auto"/>
          <w:sz w:val="33"/>
          <w:szCs w:val="33"/>
        </w:rPr>
        <w:t>突破4200</w:t>
      </w:r>
      <w:r>
        <w:rPr>
          <w:rFonts w:hint="eastAsia" w:ascii="Times New Roman" w:hAnsi="Times New Roman" w:eastAsia="方正仿宋_GBK"/>
          <w:color w:val="auto"/>
          <w:sz w:val="33"/>
          <w:szCs w:val="33"/>
        </w:rPr>
        <w:t>亿元，跨境电商交易额增长10%，进出口总额保持正增长。</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color w:val="auto"/>
          <w:sz w:val="33"/>
          <w:szCs w:val="33"/>
        </w:rPr>
      </w:pPr>
      <w:r>
        <w:rPr>
          <w:rFonts w:hint="eastAsia" w:ascii="Times New Roman" w:hAnsi="Times New Roman" w:eastAsia="方正仿宋_GBK"/>
          <w:color w:val="auto"/>
          <w:sz w:val="33"/>
          <w:szCs w:val="33"/>
        </w:rPr>
        <w:t>到2027年，建成高效便捷安全的国际化、数字化、绿色化</w:t>
      </w:r>
      <w:r>
        <w:rPr>
          <w:rFonts w:ascii="Times New Roman" w:hAnsi="Times New Roman" w:eastAsia="方正仿宋_GBK"/>
          <w:color w:val="auto"/>
          <w:sz w:val="33"/>
          <w:szCs w:val="33"/>
        </w:rPr>
        <w:t>外贸综合服务体系</w:t>
      </w:r>
      <w:r>
        <w:rPr>
          <w:rFonts w:hint="eastAsia" w:ascii="Times New Roman" w:hAnsi="Times New Roman" w:eastAsia="方正仿宋_GBK"/>
          <w:color w:val="auto"/>
          <w:sz w:val="33"/>
          <w:szCs w:val="33"/>
        </w:rPr>
        <w:t>，</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重庆外贸数智大脑</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高效赋能，</w:t>
      </w:r>
      <w:r>
        <w:rPr>
          <w:rFonts w:ascii="Times New Roman" w:hAnsi="Times New Roman" w:eastAsia="方正仿宋_GBK"/>
          <w:color w:val="auto"/>
          <w:sz w:val="33"/>
          <w:szCs w:val="33"/>
        </w:rPr>
        <w:t>社会物流总费用</w:t>
      </w:r>
      <w:r>
        <w:rPr>
          <w:rFonts w:hint="eastAsia" w:ascii="Times New Roman" w:hAnsi="Times New Roman" w:eastAsia="方正仿宋_GBK"/>
          <w:color w:val="auto"/>
          <w:sz w:val="33"/>
          <w:szCs w:val="33"/>
        </w:rPr>
        <w:t>与</w:t>
      </w:r>
      <w:r>
        <w:rPr>
          <w:rFonts w:ascii="Times New Roman" w:hAnsi="Times New Roman" w:eastAsia="方正仿宋_GBK"/>
          <w:color w:val="auto"/>
          <w:sz w:val="33"/>
          <w:szCs w:val="33"/>
        </w:rPr>
        <w:t>GDP</w:t>
      </w:r>
      <w:r>
        <w:rPr>
          <w:rFonts w:hint="eastAsia" w:ascii="Times New Roman" w:hAnsi="Times New Roman" w:eastAsia="方正仿宋_GBK"/>
          <w:color w:val="auto"/>
          <w:sz w:val="33"/>
          <w:szCs w:val="33"/>
        </w:rPr>
        <w:t>比率</w:t>
      </w:r>
      <w:r>
        <w:rPr>
          <w:rFonts w:ascii="Times New Roman" w:hAnsi="Times New Roman" w:eastAsia="方正仿宋_GBK"/>
          <w:color w:val="auto"/>
          <w:sz w:val="33"/>
          <w:szCs w:val="33"/>
        </w:rPr>
        <w:t>不高于13</w:t>
      </w:r>
      <w:r>
        <w:rPr>
          <w:rFonts w:hint="eastAsia" w:ascii="Times New Roman" w:hAnsi="Times New Roman" w:eastAsia="方正仿宋_GBK"/>
          <w:color w:val="auto"/>
          <w:sz w:val="33"/>
          <w:szCs w:val="33"/>
        </w:rPr>
        <w:t>.3</w:t>
      </w:r>
      <w:r>
        <w:rPr>
          <w:rFonts w:ascii="Times New Roman" w:hAnsi="Times New Roman" w:eastAsia="方正仿宋_GBK"/>
          <w:color w:val="auto"/>
          <w:sz w:val="33"/>
          <w:szCs w:val="33"/>
        </w:rPr>
        <w:t>%，</w:t>
      </w:r>
      <w:r>
        <w:rPr>
          <w:rFonts w:hint="eastAsia" w:ascii="Times New Roman" w:hAnsi="Times New Roman" w:eastAsia="方正仿宋_GBK"/>
          <w:color w:val="auto"/>
          <w:sz w:val="33"/>
          <w:szCs w:val="33"/>
        </w:rPr>
        <w:t>西部陆海新通道货物中转率</w:t>
      </w:r>
      <w:r>
        <w:rPr>
          <w:rFonts w:hint="eastAsia" w:ascii="Times New Roman" w:hAnsi="Times New Roman" w:eastAsia="方正仿宋_GBK"/>
          <w:color w:val="auto"/>
          <w:sz w:val="33"/>
          <w:szCs w:val="33"/>
          <w:lang w:eastAsia="zh-CN"/>
        </w:rPr>
        <w:t>达</w:t>
      </w:r>
      <w:r>
        <w:rPr>
          <w:rFonts w:hint="eastAsia" w:ascii="Times New Roman" w:hAnsi="Times New Roman" w:eastAsia="方正仿宋_GBK"/>
          <w:color w:val="auto"/>
          <w:sz w:val="33"/>
          <w:szCs w:val="33"/>
          <w:lang w:val="en-US" w:eastAsia="zh-CN"/>
        </w:rPr>
        <w:t>55%，</w:t>
      </w:r>
      <w:r>
        <w:rPr>
          <w:rFonts w:ascii="Times New Roman" w:hAnsi="Times New Roman" w:eastAsia="方正仿宋_GBK"/>
          <w:color w:val="auto"/>
          <w:sz w:val="33"/>
          <w:szCs w:val="33"/>
        </w:rPr>
        <w:t>外贸综合服务平台</w:t>
      </w:r>
      <w:r>
        <w:rPr>
          <w:rFonts w:hint="eastAsia" w:ascii="Times New Roman" w:hAnsi="Times New Roman" w:eastAsia="方正仿宋_GBK"/>
          <w:color w:val="auto"/>
          <w:sz w:val="33"/>
          <w:szCs w:val="33"/>
          <w:lang w:eastAsia="zh-CN"/>
        </w:rPr>
        <w:t>企业</w:t>
      </w:r>
      <w:r>
        <w:rPr>
          <w:rFonts w:hint="eastAsia" w:ascii="Times New Roman" w:hAnsi="Times New Roman" w:eastAsia="方正仿宋_GBK"/>
          <w:color w:val="auto"/>
          <w:sz w:val="33"/>
          <w:szCs w:val="33"/>
          <w:lang w:val="en-US" w:eastAsia="zh-CN"/>
        </w:rPr>
        <w:t>覆盖率达50%</w:t>
      </w:r>
      <w:r>
        <w:rPr>
          <w:rFonts w:ascii="Times New Roman" w:hAnsi="Times New Roman" w:eastAsia="方正仿宋_GBK"/>
          <w:color w:val="auto"/>
          <w:sz w:val="33"/>
          <w:szCs w:val="33"/>
        </w:rPr>
        <w:t>，</w:t>
      </w:r>
      <w:r>
        <w:rPr>
          <w:rFonts w:hint="eastAsia" w:ascii="Times New Roman" w:hAnsi="Times New Roman" w:eastAsia="方正仿宋_GBK"/>
          <w:color w:val="auto"/>
          <w:sz w:val="33"/>
          <w:szCs w:val="33"/>
        </w:rPr>
        <w:t>有进出口实绩的企业年均增长5%、达到5500家，海关高级认证企业（AEO）达到120家，跨境人民币结算量年均增长5%、突破4600亿元，跨境电商交易额年均增长10%，进出口规模稳步提升、结构持续优化。</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outlineLvl w:val="0"/>
        <w:rPr>
          <w:rFonts w:ascii="Times New Roman" w:hAnsi="Times New Roman" w:eastAsia="方正仿宋_GBK"/>
          <w:color w:val="auto"/>
          <w:sz w:val="33"/>
          <w:szCs w:val="33"/>
        </w:rPr>
      </w:pPr>
      <w:r>
        <w:rPr>
          <w:rFonts w:hint="eastAsia" w:ascii="Times New Roman" w:hAnsi="Times New Roman" w:eastAsia="方正黑体_GBK"/>
          <w:color w:val="auto"/>
          <w:sz w:val="33"/>
          <w:szCs w:val="33"/>
          <w:lang w:val="en-US" w:eastAsia="zh-CN"/>
        </w:rPr>
        <w:t>二</w:t>
      </w:r>
      <w:r>
        <w:rPr>
          <w:rFonts w:hint="eastAsia" w:ascii="Times New Roman" w:hAnsi="Times New Roman" w:eastAsia="方正黑体_GBK"/>
          <w:color w:val="auto"/>
          <w:sz w:val="33"/>
          <w:szCs w:val="33"/>
        </w:rPr>
        <w:t>、推动产业与经贸协同发展</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color w:val="auto"/>
          <w:sz w:val="33"/>
          <w:szCs w:val="33"/>
        </w:rPr>
      </w:pPr>
      <w:r>
        <w:rPr>
          <w:rFonts w:hint="eastAsia" w:ascii="Times New Roman" w:hAnsi="Times New Roman" w:eastAsia="方正楷体_GBK" w:cs="Times New Roman"/>
          <w:b w:val="0"/>
          <w:bCs w:val="0"/>
          <w:color w:val="auto"/>
          <w:sz w:val="33"/>
          <w:szCs w:val="33"/>
          <w:lang w:val="en-US" w:eastAsia="zh-CN"/>
        </w:rPr>
        <w:t>1</w:t>
      </w:r>
      <w:r>
        <w:rPr>
          <w:rFonts w:hint="eastAsia" w:ascii="Times New Roman" w:hAnsi="Times New Roman" w:eastAsia="方正楷体_GBK" w:cs="Times New Roman"/>
          <w:b w:val="0"/>
          <w:bCs w:val="0"/>
          <w:color w:val="auto"/>
          <w:sz w:val="33"/>
          <w:szCs w:val="33"/>
        </w:rPr>
        <w:t>.</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实施</w:t>
      </w:r>
      <w:r>
        <w:rPr>
          <w:rFonts w:hint="eastAsia" w:ascii="Times New Roman" w:hAnsi="Times New Roman" w:eastAsia="方正楷体_GBK" w:cs="Times New Roman"/>
          <w:b w:val="0"/>
          <w:bCs w:val="0"/>
          <w:color w:val="auto"/>
          <w:sz w:val="33"/>
          <w:szCs w:val="33"/>
          <w:lang w:eastAsia="zh-CN"/>
        </w:rPr>
        <w:t>“</w:t>
      </w:r>
      <w:r>
        <w:rPr>
          <w:rFonts w:hint="eastAsia" w:ascii="Times New Roman" w:hAnsi="Times New Roman" w:eastAsia="方正楷体_GBK" w:cs="Times New Roman"/>
          <w:b w:val="0"/>
          <w:bCs w:val="0"/>
          <w:color w:val="auto"/>
          <w:sz w:val="33"/>
          <w:szCs w:val="33"/>
        </w:rPr>
        <w:t>重庆造</w:t>
      </w:r>
      <w:r>
        <w:rPr>
          <w:rFonts w:hint="eastAsia" w:ascii="Times New Roman" w:hAnsi="Times New Roman" w:eastAsia="方正楷体_GBK" w:cs="Times New Roman"/>
          <w:b w:val="0"/>
          <w:bCs w:val="0"/>
          <w:color w:val="auto"/>
          <w:sz w:val="33"/>
          <w:szCs w:val="33"/>
          <w:lang w:eastAsia="zh-CN"/>
        </w:rPr>
        <w:t>”</w:t>
      </w:r>
      <w:r>
        <w:rPr>
          <w:rFonts w:hint="eastAsia" w:ascii="Times New Roman" w:hAnsi="Times New Roman" w:eastAsia="方正楷体_GBK" w:cs="Times New Roman"/>
          <w:b w:val="0"/>
          <w:bCs w:val="0"/>
          <w:color w:val="auto"/>
          <w:sz w:val="33"/>
          <w:szCs w:val="33"/>
        </w:rPr>
        <w:t>全球品牌计划。</w:t>
      </w:r>
      <w:r>
        <w:rPr>
          <w:rFonts w:hint="eastAsia" w:ascii="Times New Roman" w:hAnsi="Times New Roman" w:eastAsia="方正仿宋_GBK"/>
          <w:color w:val="auto"/>
          <w:sz w:val="33"/>
          <w:szCs w:val="33"/>
          <w:lang w:eastAsia="zh-CN"/>
        </w:rPr>
        <w:t>提速打造“</w:t>
      </w:r>
      <w:r>
        <w:rPr>
          <w:rFonts w:hint="eastAsia" w:ascii="Times New Roman" w:hAnsi="Times New Roman" w:eastAsia="方正仿宋_GBK"/>
          <w:color w:val="auto"/>
          <w:sz w:val="33"/>
          <w:szCs w:val="33"/>
        </w:rPr>
        <w:t>33618</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现代制造业集群体系和现代生产性服务业，构建具有全球竞争优势的产业生态体系。</w:t>
      </w:r>
      <w:r>
        <w:rPr>
          <w:rFonts w:hint="eastAsia" w:ascii="Times New Roman" w:hAnsi="Times New Roman" w:eastAsia="方正仿宋_GBK"/>
          <w:color w:val="auto"/>
          <w:sz w:val="33"/>
          <w:szCs w:val="33"/>
          <w:lang w:eastAsia="zh-CN"/>
        </w:rPr>
        <w:t>大力推进质量品牌战略，</w:t>
      </w:r>
      <w:r>
        <w:rPr>
          <w:rFonts w:hint="eastAsia" w:ascii="Times New Roman" w:hAnsi="Times New Roman" w:eastAsia="方正仿宋_GBK"/>
          <w:color w:val="auto"/>
          <w:sz w:val="33"/>
          <w:szCs w:val="33"/>
        </w:rPr>
        <w:t>实施优质企业培育“春笋”计划，实施“大手牵小手”行动，打造一批质量标杆企业</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推进产业链供应链质量联动提升</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积极争创农业国际贸易高质量发展基地</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建设一批市级农产品出口示范基地</w:t>
      </w:r>
      <w:r>
        <w:rPr>
          <w:rFonts w:hint="eastAsia" w:ascii="Times New Roman" w:hAnsi="Times New Roman" w:eastAsia="方正仿宋_GBK"/>
          <w:color w:val="auto"/>
          <w:sz w:val="33"/>
          <w:szCs w:val="33"/>
          <w:lang w:eastAsia="zh-CN"/>
        </w:rPr>
        <w:t>。持续打造“巴味渝珍”“三峡柑橘”龙头品牌，培优做强涪陵榨菜、奉节脐橙、潼南柠檬等重点品牌。</w:t>
      </w:r>
      <w:r>
        <w:rPr>
          <w:rFonts w:hint="eastAsia" w:ascii="Times New Roman" w:hAnsi="Times New Roman" w:eastAsia="方正仿宋_GBK"/>
          <w:color w:val="auto"/>
          <w:sz w:val="33"/>
          <w:szCs w:val="33"/>
        </w:rPr>
        <w:t>优化专项政策，支持</w:t>
      </w:r>
      <w:r>
        <w:rPr>
          <w:rFonts w:hint="eastAsia" w:ascii="Times New Roman" w:hAnsi="Times New Roman" w:eastAsia="方正仿宋_GBK"/>
          <w:color w:val="auto"/>
          <w:sz w:val="33"/>
          <w:szCs w:val="33"/>
          <w:lang w:eastAsia="zh-CN"/>
        </w:rPr>
        <w:t>企业主导或参与国际标准的制修订，</w:t>
      </w:r>
      <w:r>
        <w:rPr>
          <w:rFonts w:hint="eastAsia" w:ascii="Times New Roman" w:hAnsi="Times New Roman" w:eastAsia="方正仿宋_GBK"/>
          <w:color w:val="auto"/>
          <w:sz w:val="33"/>
          <w:szCs w:val="33"/>
        </w:rPr>
        <w:t>开展</w:t>
      </w:r>
      <w:r>
        <w:rPr>
          <w:rFonts w:hint="eastAsia" w:ascii="Times New Roman" w:hAnsi="Times New Roman" w:eastAsia="方正仿宋_GBK"/>
          <w:color w:val="auto"/>
          <w:sz w:val="33"/>
          <w:szCs w:val="33"/>
          <w:lang w:eastAsia="zh-CN"/>
        </w:rPr>
        <w:t>国际</w:t>
      </w:r>
      <w:r>
        <w:rPr>
          <w:rFonts w:hint="eastAsia" w:ascii="Times New Roman" w:hAnsi="Times New Roman" w:eastAsia="方正仿宋_GBK"/>
          <w:color w:val="auto"/>
          <w:sz w:val="33"/>
          <w:szCs w:val="33"/>
        </w:rPr>
        <w:t>商标和专利注册，鼓励企业通过碳中和认证等国际认证，</w:t>
      </w:r>
      <w:r>
        <w:rPr>
          <w:rFonts w:hint="eastAsia" w:ascii="Times New Roman" w:hAnsi="Times New Roman" w:eastAsia="方正仿宋_GBK"/>
          <w:color w:val="auto"/>
          <w:sz w:val="33"/>
          <w:szCs w:val="33"/>
          <w:lang w:eastAsia="zh-CN"/>
        </w:rPr>
        <w:t>打造一批国际品牌产品，</w:t>
      </w:r>
      <w:r>
        <w:rPr>
          <w:rFonts w:hint="eastAsia" w:ascii="Times New Roman" w:hAnsi="Times New Roman" w:eastAsia="方正仿宋_GBK"/>
          <w:color w:val="auto"/>
          <w:sz w:val="33"/>
          <w:szCs w:val="33"/>
        </w:rPr>
        <w:t>提升</w:t>
      </w:r>
      <w:r>
        <w:rPr>
          <w:rFonts w:hint="eastAsia" w:ascii="Times New Roman" w:hAnsi="Times New Roman" w:eastAsia="方正仿宋_GBK"/>
          <w:color w:val="auto"/>
          <w:sz w:val="33"/>
          <w:szCs w:val="33"/>
          <w:lang w:eastAsia="zh-CN"/>
        </w:rPr>
        <w:t>“重庆造”</w:t>
      </w:r>
      <w:r>
        <w:rPr>
          <w:rFonts w:hint="eastAsia" w:ascii="Times New Roman" w:hAnsi="Times New Roman" w:eastAsia="方正仿宋_GBK"/>
          <w:color w:val="auto"/>
          <w:sz w:val="33"/>
          <w:szCs w:val="33"/>
        </w:rPr>
        <w:t>国际竞争力</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高水平办好西洽会、智博会，用好广交会、进博会、服贸会、消博会等展会平台，实施“重庆造”巡展行动，组织企业参加境外专业展会，在境外举办推介洽谈活动，提升重庆造全球品牌影响力</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（责任单位：市经济信息委</w:t>
      </w:r>
      <w:r>
        <w:rPr>
          <w:rFonts w:hint="eastAsia" w:ascii="Times New Roman" w:hAnsi="Times New Roman" w:eastAsia="方正仿宋_GBK" w:cs="Times New Roman"/>
          <w:color w:val="auto"/>
          <w:sz w:val="33"/>
          <w:szCs w:val="33"/>
          <w:lang w:eastAsia="zh-CN"/>
        </w:rPr>
        <w:t>、</w:t>
      </w:r>
      <w:r>
        <w:rPr>
          <w:rFonts w:hint="eastAsia" w:ascii="Times New Roman" w:hAnsi="Times New Roman" w:eastAsia="方正仿宋_GBK" w:cs="Times New Roman"/>
          <w:color w:val="auto"/>
          <w:sz w:val="33"/>
          <w:szCs w:val="33"/>
          <w:lang w:val="en-US" w:eastAsia="zh-CN"/>
        </w:rPr>
        <w:t>市发展改革委、市农业农村委、</w:t>
      </w:r>
      <w:r>
        <w:rPr>
          <w:rFonts w:hint="eastAsia" w:ascii="Times New Roman" w:hAnsi="Times New Roman" w:eastAsia="方正仿宋_GBK"/>
          <w:color w:val="auto"/>
          <w:sz w:val="33"/>
          <w:szCs w:val="33"/>
        </w:rPr>
        <w:t>市商务委，配合单位：市知识产权局）</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color w:val="auto"/>
          <w:sz w:val="33"/>
          <w:szCs w:val="33"/>
        </w:rPr>
      </w:pPr>
      <w:r>
        <w:rPr>
          <w:rFonts w:hint="eastAsia" w:ascii="Times New Roman" w:hAnsi="Times New Roman" w:eastAsia="方正楷体_GBK" w:cs="Times New Roman"/>
          <w:b w:val="0"/>
          <w:bCs w:val="0"/>
          <w:color w:val="auto"/>
          <w:sz w:val="33"/>
          <w:szCs w:val="33"/>
          <w:lang w:val="en-US" w:eastAsia="zh-CN"/>
        </w:rPr>
        <w:t>2</w:t>
      </w:r>
      <w:r>
        <w:rPr>
          <w:rFonts w:hint="eastAsia" w:ascii="Times New Roman" w:hAnsi="Times New Roman" w:eastAsia="方正楷体_GBK" w:cs="Times New Roman"/>
          <w:b w:val="0"/>
          <w:bCs w:val="0"/>
          <w:color w:val="auto"/>
          <w:sz w:val="33"/>
          <w:szCs w:val="33"/>
        </w:rPr>
        <w:t>.</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实施链主企业领航工程。</w:t>
      </w:r>
      <w:r>
        <w:rPr>
          <w:rFonts w:hint="eastAsia" w:ascii="Times New Roman" w:hAnsi="Times New Roman" w:eastAsia="方正仿宋_GBK"/>
          <w:color w:val="auto"/>
          <w:sz w:val="33"/>
          <w:szCs w:val="33"/>
        </w:rPr>
        <w:t>围绕新一代电子信息制造业、智能网联新能源汽车</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lang w:val="en-US" w:eastAsia="zh-CN"/>
        </w:rPr>
        <w:t>化工新材料、生物医药</w:t>
      </w:r>
      <w:r>
        <w:rPr>
          <w:rFonts w:hint="eastAsia" w:ascii="Times New Roman" w:hAnsi="Times New Roman" w:eastAsia="方正仿宋_GBK"/>
          <w:color w:val="auto"/>
          <w:sz w:val="33"/>
          <w:szCs w:val="33"/>
        </w:rPr>
        <w:t>等</w:t>
      </w:r>
      <w:r>
        <w:rPr>
          <w:rFonts w:hint="eastAsia" w:ascii="Times New Roman" w:hAnsi="Times New Roman" w:eastAsia="方正仿宋_GBK"/>
          <w:color w:val="auto"/>
          <w:sz w:val="33"/>
          <w:szCs w:val="33"/>
          <w:lang w:val="en-US" w:eastAsia="zh-CN"/>
        </w:rPr>
        <w:t>重点外向型产业集群</w:t>
      </w:r>
      <w:r>
        <w:rPr>
          <w:rFonts w:hint="eastAsia" w:ascii="Times New Roman" w:hAnsi="Times New Roman" w:eastAsia="方正仿宋_GBK"/>
          <w:color w:val="auto"/>
          <w:sz w:val="33"/>
          <w:szCs w:val="33"/>
        </w:rPr>
        <w:t>，</w:t>
      </w:r>
      <w:r>
        <w:rPr>
          <w:rFonts w:hint="eastAsia" w:ascii="Times New Roman" w:hAnsi="Times New Roman" w:eastAsia="方正仿宋_GBK"/>
          <w:color w:val="auto"/>
          <w:sz w:val="33"/>
          <w:szCs w:val="33"/>
          <w:lang w:eastAsia="zh-CN"/>
        </w:rPr>
        <w:t>遴选</w:t>
      </w:r>
      <w:r>
        <w:rPr>
          <w:rFonts w:hint="eastAsia" w:ascii="Times New Roman" w:hAnsi="Times New Roman" w:eastAsia="方正仿宋_GBK"/>
          <w:color w:val="auto"/>
          <w:sz w:val="33"/>
          <w:szCs w:val="33"/>
        </w:rPr>
        <w:t>在技术、标准、市场等方面具有较强话语权和影响力的行业龙头企业和细分领域领军企业</w:t>
      </w:r>
      <w:r>
        <w:rPr>
          <w:rFonts w:hint="eastAsia" w:ascii="Times New Roman" w:hAnsi="Times New Roman" w:eastAsia="方正仿宋_GBK"/>
          <w:color w:val="auto"/>
          <w:sz w:val="33"/>
          <w:szCs w:val="33"/>
          <w:lang w:eastAsia="zh-CN"/>
        </w:rPr>
        <w:t>作为链主企业，</w:t>
      </w:r>
      <w:r>
        <w:rPr>
          <w:rFonts w:hint="eastAsia" w:ascii="Times New Roman" w:hAnsi="Times New Roman" w:eastAsia="方正仿宋_GBK"/>
          <w:color w:val="auto"/>
          <w:sz w:val="33"/>
          <w:szCs w:val="33"/>
          <w:lang w:val="en-US" w:eastAsia="zh-CN"/>
        </w:rPr>
        <w:t>支持</w:t>
      </w:r>
      <w:r>
        <w:rPr>
          <w:rFonts w:hint="eastAsia" w:ascii="Times New Roman" w:hAnsi="Times New Roman" w:eastAsia="方正仿宋_GBK"/>
          <w:color w:val="auto"/>
          <w:sz w:val="33"/>
          <w:szCs w:val="33"/>
        </w:rPr>
        <w:t>链主企业</w:t>
      </w:r>
      <w:r>
        <w:rPr>
          <w:rFonts w:hint="eastAsia" w:ascii="Times New Roman" w:hAnsi="Times New Roman" w:eastAsia="方正仿宋_GBK"/>
          <w:color w:val="auto"/>
          <w:sz w:val="33"/>
          <w:szCs w:val="33"/>
          <w:lang w:val="en-US" w:eastAsia="zh-CN"/>
        </w:rPr>
        <w:t>带动上下游企业</w:t>
      </w:r>
      <w:r>
        <w:rPr>
          <w:rFonts w:hint="eastAsia" w:ascii="Times New Roman" w:hAnsi="Times New Roman" w:eastAsia="方正仿宋_GBK"/>
          <w:color w:val="auto"/>
          <w:sz w:val="33"/>
          <w:szCs w:val="33"/>
        </w:rPr>
        <w:t>在渝集聚从原材料、半成品到制成品的国际化业务，</w:t>
      </w:r>
      <w:r>
        <w:rPr>
          <w:rFonts w:hint="eastAsia" w:ascii="Times New Roman" w:hAnsi="Times New Roman" w:eastAsia="方正仿宋_GBK"/>
          <w:color w:val="auto"/>
          <w:sz w:val="33"/>
          <w:szCs w:val="33"/>
          <w:lang w:val="en-US" w:eastAsia="zh-CN"/>
        </w:rPr>
        <w:t>构建中间品贸易枢纽</w:t>
      </w:r>
      <w:r>
        <w:rPr>
          <w:rFonts w:hint="eastAsia" w:ascii="Times New Roman" w:hAnsi="Times New Roman" w:eastAsia="方正仿宋_GBK"/>
          <w:color w:val="auto"/>
          <w:sz w:val="33"/>
          <w:szCs w:val="33"/>
        </w:rPr>
        <w:t>。支持</w:t>
      </w:r>
      <w:r>
        <w:rPr>
          <w:rFonts w:hint="eastAsia" w:ascii="Times New Roman" w:hAnsi="Times New Roman" w:eastAsia="方正仿宋_GBK"/>
          <w:color w:val="auto"/>
          <w:sz w:val="33"/>
          <w:szCs w:val="33"/>
          <w:lang w:val="en-US" w:eastAsia="zh-CN"/>
        </w:rPr>
        <w:t>电子信息龙头企业在</w:t>
      </w:r>
      <w:r>
        <w:rPr>
          <w:rFonts w:hint="eastAsia" w:ascii="Times New Roman" w:hAnsi="Times New Roman" w:eastAsia="方正仿宋_GBK"/>
          <w:color w:val="auto"/>
          <w:sz w:val="33"/>
          <w:szCs w:val="33"/>
        </w:rPr>
        <w:t>西永综合保税区、两路果园港综合保税区打造电子零部件集散分拨中心，</w:t>
      </w:r>
      <w:r>
        <w:rPr>
          <w:rFonts w:hint="eastAsia" w:ascii="Times New Roman" w:hAnsi="Times New Roman" w:eastAsia="方正仿宋_GBK"/>
          <w:color w:val="auto"/>
          <w:sz w:val="33"/>
          <w:szCs w:val="33"/>
          <w:lang w:val="en-US" w:eastAsia="zh-CN"/>
        </w:rPr>
        <w:t>推动电子零部件尤其是</w:t>
      </w:r>
      <w:r>
        <w:rPr>
          <w:rFonts w:hint="eastAsia" w:ascii="Times New Roman" w:hAnsi="Times New Roman" w:eastAsia="方正仿宋_GBK"/>
          <w:color w:val="auto"/>
          <w:sz w:val="33"/>
          <w:szCs w:val="33"/>
        </w:rPr>
        <w:t>芯片等高附加值产品在渝集散分拨，电子元件年进出口额保持在1600亿元以上</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支持整车</w:t>
      </w:r>
      <w:r>
        <w:rPr>
          <w:rFonts w:hint="eastAsia" w:ascii="Times New Roman" w:hAnsi="Times New Roman" w:eastAsia="方正仿宋_GBK"/>
          <w:color w:val="auto"/>
          <w:sz w:val="33"/>
          <w:szCs w:val="33"/>
          <w:lang w:val="en-US" w:eastAsia="zh-CN"/>
        </w:rPr>
        <w:t>龙头</w:t>
      </w:r>
      <w:r>
        <w:rPr>
          <w:rFonts w:hint="eastAsia" w:ascii="Times New Roman" w:hAnsi="Times New Roman" w:eastAsia="方正仿宋_GBK"/>
          <w:color w:val="auto"/>
          <w:sz w:val="33"/>
          <w:szCs w:val="33"/>
        </w:rPr>
        <w:t>企业</w:t>
      </w:r>
      <w:r>
        <w:rPr>
          <w:rFonts w:hint="eastAsia" w:ascii="Times New Roman" w:hAnsi="Times New Roman" w:eastAsia="方正仿宋_GBK"/>
          <w:color w:val="auto"/>
          <w:sz w:val="33"/>
          <w:szCs w:val="33"/>
          <w:lang w:eastAsia="zh-CN"/>
        </w:rPr>
        <w:t>在</w:t>
      </w:r>
      <w:r>
        <w:rPr>
          <w:rFonts w:hint="eastAsia" w:ascii="Times New Roman" w:hAnsi="Times New Roman" w:eastAsia="方正仿宋_GBK"/>
          <w:color w:val="auto"/>
          <w:sz w:val="33"/>
          <w:szCs w:val="33"/>
        </w:rPr>
        <w:t>西永综合保税区、两路果园港综合保税区、永川综合保税区打造汽车KD件枢纽，建立保运保畅协调机制，与通道运营平台签订</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运量运能互保、量价运力捆绑</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协议，着力扩大汽车出口规模，到2027年，整车年出口量占全国比重达10%，汽车KD件年出口量达40万套。（责任单位：市商务委、两江新区管委会、西部科学城重庆高新区管委会、永川区政府，配合单位：市经济信息委、市政府口岸物流办、重庆海关）</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color w:val="auto"/>
          <w:sz w:val="33"/>
          <w:szCs w:val="33"/>
        </w:rPr>
      </w:pPr>
      <w:r>
        <w:rPr>
          <w:rFonts w:hint="eastAsia" w:ascii="Times New Roman" w:hAnsi="Times New Roman" w:eastAsia="方正楷体_GBK" w:cs="Times New Roman"/>
          <w:b w:val="0"/>
          <w:bCs w:val="0"/>
          <w:color w:val="auto"/>
          <w:sz w:val="33"/>
          <w:szCs w:val="33"/>
          <w:lang w:val="en-US" w:eastAsia="zh-CN"/>
        </w:rPr>
        <w:t>3</w:t>
      </w:r>
      <w:r>
        <w:rPr>
          <w:rFonts w:hint="eastAsia" w:ascii="Times New Roman" w:hAnsi="Times New Roman" w:eastAsia="方正楷体_GBK" w:cs="Times New Roman"/>
          <w:b w:val="0"/>
          <w:bCs w:val="0"/>
          <w:color w:val="auto"/>
          <w:sz w:val="33"/>
          <w:szCs w:val="33"/>
        </w:rPr>
        <w:t>.</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开展中小企业雏鹰行动。</w:t>
      </w:r>
      <w:r>
        <w:rPr>
          <w:rFonts w:hint="eastAsia" w:ascii="Times New Roman" w:hAnsi="Times New Roman" w:eastAsia="方正仿宋_GBK"/>
          <w:color w:val="auto"/>
          <w:sz w:val="33"/>
          <w:szCs w:val="33"/>
          <w:lang w:eastAsia="zh-CN"/>
        </w:rPr>
        <w:t>加快推进</w:t>
      </w:r>
      <w:r>
        <w:rPr>
          <w:rFonts w:hint="eastAsia" w:ascii="Times New Roman" w:hAnsi="Times New Roman" w:eastAsia="方正仿宋_GBK"/>
          <w:color w:val="auto"/>
          <w:sz w:val="33"/>
          <w:szCs w:val="33"/>
        </w:rPr>
        <w:t>中小企业生态家园</w:t>
      </w:r>
      <w:r>
        <w:rPr>
          <w:rFonts w:hint="eastAsia" w:ascii="Times New Roman" w:hAnsi="Times New Roman" w:eastAsia="方正仿宋_GBK"/>
          <w:color w:val="auto"/>
          <w:sz w:val="33"/>
          <w:szCs w:val="33"/>
          <w:lang w:eastAsia="zh-CN"/>
        </w:rPr>
        <w:t>建设</w:t>
      </w:r>
      <w:r>
        <w:rPr>
          <w:rFonts w:hint="eastAsia" w:ascii="Times New Roman" w:hAnsi="Times New Roman" w:eastAsia="方正仿宋_GBK"/>
          <w:color w:val="auto"/>
          <w:sz w:val="33"/>
          <w:szCs w:val="33"/>
        </w:rPr>
        <w:t>，聚焦特色产业集聚区，通过政策引导、资源整合等方式，培育具有创新能力和品牌影响力的中小企业集群‌</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实施中小企业出海服务专项行动和中小企业外贸</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破零</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行动，</w:t>
      </w:r>
      <w:r>
        <w:rPr>
          <w:rFonts w:hint="eastAsia" w:ascii="Times New Roman" w:hAnsi="Times New Roman" w:eastAsia="方正仿宋_GBK"/>
          <w:color w:val="auto"/>
          <w:sz w:val="33"/>
          <w:szCs w:val="33"/>
          <w:lang w:val="en-US" w:eastAsia="zh-CN"/>
        </w:rPr>
        <w:t>分行业分领域</w:t>
      </w:r>
      <w:r>
        <w:rPr>
          <w:rFonts w:hint="eastAsia" w:ascii="Times New Roman" w:hAnsi="Times New Roman" w:eastAsia="方正仿宋_GBK"/>
          <w:color w:val="auto"/>
          <w:sz w:val="33"/>
          <w:szCs w:val="33"/>
        </w:rPr>
        <w:t>建立有进出口潜力的企业清单，重点支持专精特新中小企业国际化发展，培育壮大外贸综合服务企业。持续开展“四链融合”行动</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推动大中小企业在技术创新、产品配套、市场开拓等方面深入合作，健全我市</w:t>
      </w:r>
      <w:r>
        <w:rPr>
          <w:rFonts w:hint="eastAsia" w:ascii="Times New Roman" w:hAnsi="Times New Roman" w:eastAsia="方正仿宋_GBK"/>
          <w:color w:val="auto"/>
          <w:sz w:val="33"/>
          <w:szCs w:val="33"/>
          <w:lang w:eastAsia="zh-CN"/>
        </w:rPr>
        <w:t>大</w:t>
      </w:r>
      <w:r>
        <w:rPr>
          <w:rFonts w:hint="eastAsia" w:ascii="Times New Roman" w:hAnsi="Times New Roman" w:eastAsia="方正仿宋_GBK"/>
          <w:color w:val="auto"/>
          <w:sz w:val="33"/>
          <w:szCs w:val="33"/>
        </w:rPr>
        <w:t>中小企业</w:t>
      </w:r>
      <w:r>
        <w:rPr>
          <w:rFonts w:hint="eastAsia" w:ascii="Times New Roman" w:hAnsi="Times New Roman" w:eastAsia="方正仿宋_GBK"/>
          <w:color w:val="auto"/>
          <w:sz w:val="33"/>
          <w:szCs w:val="33"/>
          <w:lang w:eastAsia="zh-CN"/>
        </w:rPr>
        <w:t>“抱团出海”机制。</w:t>
      </w:r>
      <w:r>
        <w:rPr>
          <w:rFonts w:hint="eastAsia" w:ascii="Times New Roman" w:hAnsi="Times New Roman" w:eastAsia="方正仿宋_GBK"/>
          <w:color w:val="auto"/>
          <w:sz w:val="33"/>
          <w:szCs w:val="33"/>
        </w:rPr>
        <w:t>集聚一批优质服务机构组建企业出海服务资源池，打造一批海外市场政策法规信息服务包，助力中小企业开拓海外市场。</w:t>
      </w:r>
      <w:r>
        <w:rPr>
          <w:rFonts w:hint="eastAsia" w:ascii="Times New Roman" w:hAnsi="Times New Roman" w:eastAsia="方正仿宋_GBK"/>
          <w:sz w:val="32"/>
          <w:szCs w:val="32"/>
        </w:rPr>
        <w:t>深化市场采购贸易方式试点，创新区域合作模式，降低企业参与门槛，推动更多中小企业通过市场采购贸易方式扩大出口。</w:t>
      </w:r>
      <w:r>
        <w:rPr>
          <w:rFonts w:hint="eastAsia" w:ascii="Times New Roman" w:hAnsi="Times New Roman" w:eastAsia="方正仿宋_GBK"/>
          <w:color w:val="auto"/>
          <w:sz w:val="33"/>
          <w:szCs w:val="33"/>
        </w:rPr>
        <w:t>到2027年，全市专精特新中小外贸企业增加</w:t>
      </w:r>
      <w:r>
        <w:rPr>
          <w:rFonts w:ascii="Times New Roman" w:hAnsi="Times New Roman" w:eastAsia="方正仿宋_GBK"/>
          <w:color w:val="auto"/>
          <w:sz w:val="33"/>
          <w:szCs w:val="33"/>
        </w:rPr>
        <w:t>100</w:t>
      </w:r>
      <w:r>
        <w:rPr>
          <w:rFonts w:hint="eastAsia" w:ascii="Times New Roman" w:hAnsi="Times New Roman" w:eastAsia="方正仿宋_GBK"/>
          <w:color w:val="auto"/>
          <w:sz w:val="33"/>
          <w:szCs w:val="33"/>
        </w:rPr>
        <w:t>家、达</w:t>
      </w:r>
      <w:r>
        <w:rPr>
          <w:rFonts w:ascii="Times New Roman" w:hAnsi="Times New Roman" w:eastAsia="方正仿宋_GBK"/>
          <w:color w:val="auto"/>
          <w:sz w:val="33"/>
          <w:szCs w:val="33"/>
        </w:rPr>
        <w:t>200</w:t>
      </w:r>
      <w:r>
        <w:rPr>
          <w:rFonts w:hint="eastAsia" w:ascii="Times New Roman" w:hAnsi="Times New Roman" w:eastAsia="方正仿宋_GBK"/>
          <w:color w:val="auto"/>
          <w:sz w:val="33"/>
          <w:szCs w:val="33"/>
        </w:rPr>
        <w:t>家，市场采购贸易方式试点出口额年均增长10%。（责任单位：</w:t>
      </w:r>
      <w:r>
        <w:rPr>
          <w:rFonts w:hint="eastAsia" w:ascii="Times New Roman" w:hAnsi="Times New Roman" w:eastAsia="方正仿宋_GBK"/>
          <w:color w:val="auto"/>
          <w:sz w:val="33"/>
          <w:szCs w:val="33"/>
          <w:lang w:eastAsia="zh-CN"/>
        </w:rPr>
        <w:t>市经济信息委、</w:t>
      </w:r>
      <w:r>
        <w:rPr>
          <w:rFonts w:hint="eastAsia" w:ascii="Times New Roman" w:hAnsi="Times New Roman" w:eastAsia="方正仿宋_GBK"/>
          <w:color w:val="auto"/>
          <w:sz w:val="33"/>
          <w:szCs w:val="33"/>
        </w:rPr>
        <w:t>市商务委，配合单位：</w:t>
      </w:r>
      <w:r>
        <w:rPr>
          <w:rFonts w:hint="eastAsia" w:ascii="Times New Roman" w:hAnsi="Times New Roman" w:eastAsia="方正仿宋_GBK"/>
          <w:color w:val="auto"/>
          <w:sz w:val="33"/>
          <w:szCs w:val="33"/>
          <w:lang w:val="en-US" w:eastAsia="zh-CN"/>
        </w:rPr>
        <w:t>市农业农村委</w:t>
      </w:r>
      <w:r>
        <w:rPr>
          <w:rFonts w:hint="eastAsia" w:ascii="Times New Roman" w:hAnsi="Times New Roman" w:eastAsia="方正仿宋_GBK"/>
          <w:color w:val="auto"/>
          <w:sz w:val="33"/>
          <w:szCs w:val="33"/>
        </w:rPr>
        <w:t>）</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b/>
          <w:bCs/>
          <w:color w:val="auto"/>
          <w:sz w:val="33"/>
          <w:szCs w:val="33"/>
        </w:rPr>
      </w:pPr>
      <w:r>
        <w:rPr>
          <w:rFonts w:hint="eastAsia" w:ascii="Times New Roman" w:hAnsi="Times New Roman" w:eastAsia="方正楷体_GBK" w:cs="Times New Roman"/>
          <w:b w:val="0"/>
          <w:bCs w:val="0"/>
          <w:color w:val="auto"/>
          <w:sz w:val="33"/>
          <w:szCs w:val="33"/>
          <w:lang w:val="en-US" w:eastAsia="zh-CN"/>
        </w:rPr>
        <w:t>4</w:t>
      </w:r>
      <w:r>
        <w:rPr>
          <w:rFonts w:hint="eastAsia" w:ascii="Times New Roman" w:hAnsi="Times New Roman" w:eastAsia="方正楷体_GBK" w:cs="Times New Roman"/>
          <w:b w:val="0"/>
          <w:bCs w:val="0"/>
          <w:color w:val="auto"/>
          <w:sz w:val="33"/>
          <w:szCs w:val="33"/>
        </w:rPr>
        <w:t>.</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创新发展数字贸易和服务贸易。</w:t>
      </w:r>
      <w:r>
        <w:rPr>
          <w:rFonts w:hint="eastAsia" w:ascii="Times New Roman" w:hAnsi="Times New Roman" w:eastAsia="方正仿宋_GBK"/>
          <w:color w:val="auto"/>
          <w:sz w:val="33"/>
          <w:szCs w:val="33"/>
        </w:rPr>
        <w:t>积极对接高标准国际经贸规则，出台《重庆市数字贸易和服务贸易高质量发展行动方案》。打造数字贸易集聚高地，支持两江新区建设数字服务贸易核心区，重点发展云计算、大数据、人工智能等数字服务产业，力争202</w:t>
      </w:r>
      <w:r>
        <w:rPr>
          <w:rFonts w:hint="eastAsia" w:ascii="Times New Roman" w:hAnsi="Times New Roman" w:eastAsia="方正仿宋_GBK"/>
          <w:color w:val="auto"/>
          <w:sz w:val="33"/>
          <w:szCs w:val="33"/>
          <w:lang w:eastAsia="zh-CN"/>
        </w:rPr>
        <w:t>7</w:t>
      </w:r>
      <w:r>
        <w:rPr>
          <w:rFonts w:hint="eastAsia" w:ascii="Times New Roman" w:hAnsi="Times New Roman" w:eastAsia="方正仿宋_GBK"/>
          <w:color w:val="auto"/>
          <w:sz w:val="33"/>
          <w:szCs w:val="33"/>
        </w:rPr>
        <w:t>年成功创建国家数字服务出口基地；</w:t>
      </w:r>
      <w:r>
        <w:rPr>
          <w:rFonts w:hint="eastAsia" w:ascii="Times New Roman" w:hAnsi="Times New Roman" w:eastAsia="方正仿宋_GBK"/>
          <w:color w:val="auto"/>
          <w:sz w:val="33"/>
          <w:szCs w:val="33"/>
          <w:lang w:eastAsia="zh-CN"/>
        </w:rPr>
        <w:t>支持</w:t>
      </w:r>
      <w:r>
        <w:rPr>
          <w:rFonts w:hint="eastAsia" w:ascii="Times New Roman" w:hAnsi="Times New Roman" w:eastAsia="方正仿宋_GBK"/>
          <w:color w:val="auto"/>
          <w:sz w:val="33"/>
          <w:szCs w:val="33"/>
        </w:rPr>
        <w:t>九龙坡区、渝北区、沙坪坝区、永川区</w:t>
      </w:r>
      <w:r>
        <w:rPr>
          <w:rFonts w:hint="eastAsia" w:ascii="Times New Roman" w:hAnsi="Times New Roman" w:eastAsia="方正仿宋_GBK"/>
          <w:color w:val="auto"/>
          <w:sz w:val="33"/>
          <w:szCs w:val="33"/>
          <w:lang w:eastAsia="zh-CN"/>
        </w:rPr>
        <w:t>建设</w:t>
      </w:r>
      <w:r>
        <w:rPr>
          <w:rFonts w:hint="eastAsia" w:ascii="Times New Roman" w:hAnsi="Times New Roman" w:eastAsia="方正仿宋_GBK"/>
          <w:color w:val="auto"/>
          <w:sz w:val="33"/>
          <w:szCs w:val="33"/>
        </w:rPr>
        <w:t>数字技术贸易集聚区，重点推进智能制造、工业互联网等领域的数字化改造技术出口，支持企业扩大软件出口规模；</w:t>
      </w:r>
      <w:r>
        <w:rPr>
          <w:rFonts w:hint="eastAsia" w:ascii="Times New Roman" w:hAnsi="Times New Roman" w:eastAsia="方正仿宋_GBK"/>
          <w:color w:val="auto"/>
          <w:sz w:val="33"/>
          <w:szCs w:val="33"/>
          <w:lang w:eastAsia="zh-CN"/>
        </w:rPr>
        <w:t>支持</w:t>
      </w:r>
      <w:r>
        <w:rPr>
          <w:rFonts w:hint="eastAsia" w:ascii="Times New Roman" w:hAnsi="Times New Roman" w:eastAsia="方正仿宋_GBK"/>
          <w:color w:val="auto"/>
          <w:sz w:val="33"/>
          <w:szCs w:val="33"/>
        </w:rPr>
        <w:t>渝中区、南岸区建设数字产品贸易集聚区，积极争取游戏版号属地审核试点，支持动漫游戏企业拓展海外市场，力争出口规模年均增长5%以上。做大做强服务贸易特色领域，依托我市中药材资源优势，支持中医药企业开展国际注册认证，重点培育3-5家具有国际竞争力的中医药服务龙头企业；加快推进太极集团国家中医药服务出口基地建设，支持其拓展"一带一路"沿线国家市场，力争中医药服务出口额年均增长5%以上。强化政策支持，设立数字贸易和服务贸易发展专项资金，支持企业开展国际认证、海外市场拓展等</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支持高校与企业共建数字贸易人才实训基地。到2027年，全市数字贸易额年均增长</w:t>
      </w:r>
      <w:r>
        <w:rPr>
          <w:rFonts w:hint="eastAsia" w:ascii="Times New Roman" w:hAnsi="Times New Roman" w:eastAsia="方正仿宋_GBK"/>
          <w:color w:val="auto"/>
          <w:sz w:val="33"/>
          <w:szCs w:val="33"/>
          <w:lang w:val="en-US" w:eastAsia="zh-CN"/>
        </w:rPr>
        <w:t>10</w:t>
      </w:r>
      <w:r>
        <w:rPr>
          <w:rFonts w:hint="eastAsia" w:ascii="Times New Roman" w:hAnsi="Times New Roman" w:eastAsia="方正仿宋_GBK"/>
          <w:color w:val="auto"/>
          <w:sz w:val="33"/>
          <w:szCs w:val="33"/>
        </w:rPr>
        <w:t>%、达到</w:t>
      </w:r>
      <w:r>
        <w:rPr>
          <w:rFonts w:hint="eastAsia" w:ascii="Times New Roman" w:hAnsi="Times New Roman" w:eastAsia="方正仿宋_GBK"/>
          <w:color w:val="auto"/>
          <w:sz w:val="33"/>
          <w:szCs w:val="33"/>
          <w:lang w:val="en-US" w:eastAsia="zh-CN"/>
        </w:rPr>
        <w:t>710</w:t>
      </w:r>
      <w:r>
        <w:rPr>
          <w:rFonts w:hint="eastAsia" w:ascii="Times New Roman" w:hAnsi="Times New Roman" w:eastAsia="方正仿宋_GBK"/>
          <w:color w:val="auto"/>
          <w:sz w:val="33"/>
          <w:szCs w:val="33"/>
        </w:rPr>
        <w:t>亿元，服务贸易额年均增长6%、达到</w:t>
      </w:r>
      <w:r>
        <w:rPr>
          <w:rFonts w:hint="eastAsia" w:ascii="Times New Roman" w:hAnsi="Times New Roman" w:eastAsia="方正仿宋_GBK"/>
          <w:color w:val="auto"/>
          <w:sz w:val="33"/>
          <w:szCs w:val="33"/>
          <w:lang w:val="en-US" w:eastAsia="zh-CN"/>
        </w:rPr>
        <w:t>640</w:t>
      </w:r>
      <w:r>
        <w:rPr>
          <w:rFonts w:hint="eastAsia" w:ascii="Times New Roman" w:hAnsi="Times New Roman" w:eastAsia="方正仿宋_GBK"/>
          <w:color w:val="auto"/>
          <w:sz w:val="33"/>
          <w:szCs w:val="33"/>
        </w:rPr>
        <w:t>亿元，培育形成一批具有全国影响力的数字贸易和服务贸易集聚区。（责任单位：市商务委，有关区县政府）</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outlineLvl w:val="0"/>
        <w:rPr>
          <w:rFonts w:hint="eastAsia" w:ascii="Times New Roman" w:hAnsi="Times New Roman" w:eastAsia="方正黑体_GBK"/>
          <w:color w:val="auto"/>
          <w:sz w:val="33"/>
          <w:szCs w:val="33"/>
          <w:lang w:val="en-US" w:eastAsia="zh-CN"/>
        </w:rPr>
      </w:pPr>
      <w:r>
        <w:rPr>
          <w:rFonts w:hint="eastAsia" w:ascii="Times New Roman" w:hAnsi="Times New Roman" w:eastAsia="方正楷体_GBK" w:cs="Times New Roman"/>
          <w:b w:val="0"/>
          <w:bCs w:val="0"/>
          <w:color w:val="auto"/>
          <w:sz w:val="33"/>
          <w:szCs w:val="33"/>
          <w:lang w:val="en-US" w:eastAsia="zh-CN"/>
        </w:rPr>
        <w:t>5</w:t>
      </w:r>
      <w:r>
        <w:rPr>
          <w:rFonts w:hint="eastAsia" w:ascii="Times New Roman" w:hAnsi="Times New Roman" w:eastAsia="方正楷体_GBK" w:cs="Times New Roman"/>
          <w:b w:val="0"/>
          <w:bCs w:val="0"/>
          <w:color w:val="auto"/>
          <w:sz w:val="33"/>
          <w:szCs w:val="33"/>
        </w:rPr>
        <w:t>.</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探索发展新型离岸贸易。</w:t>
      </w:r>
      <w:r>
        <w:rPr>
          <w:rFonts w:hint="eastAsia" w:ascii="Times New Roman" w:hAnsi="Times New Roman" w:eastAsia="方正仿宋_GBK"/>
          <w:color w:val="auto"/>
          <w:sz w:val="33"/>
          <w:szCs w:val="33"/>
        </w:rPr>
        <w:t>支持电子信息、汽车、通机等市内重点产业龙头企业开展</w:t>
      </w:r>
      <w:r>
        <w:rPr>
          <w:rFonts w:hint="eastAsia" w:ascii="Times New Roman" w:hAnsi="Times New Roman" w:eastAsia="方正仿宋_GBK"/>
          <w:color w:val="auto"/>
          <w:sz w:val="33"/>
          <w:szCs w:val="33"/>
          <w:lang w:val="en-US" w:eastAsia="zh-CN"/>
        </w:rPr>
        <w:t>全球采购、委托境外加工等</w:t>
      </w:r>
      <w:r>
        <w:rPr>
          <w:rFonts w:hint="eastAsia" w:ascii="Times New Roman" w:hAnsi="Times New Roman" w:eastAsia="方正仿宋_GBK"/>
          <w:color w:val="auto"/>
          <w:sz w:val="33"/>
          <w:szCs w:val="33"/>
        </w:rPr>
        <w:t>新型离岸贸易，支持自贸试验区、综合保税区搭建离岸贸易公共信息服务平台，积极引进具有离岸转手买卖业务实际需求的跨国公司，做大离岸贸易规模。推动离岸贸易管理服务创新，完善新型离岸贸易外汇管理制度，探索优化业务真实性审核方式，建立银企互信对接的常态机制；加大出口信用保险对离岸贸易的支持力度，积极发挥风险保障和融资促进作用。（责任单位：市商务委，配合单位：人行重庆市分行）</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outlineLvl w:val="0"/>
        <w:rPr>
          <w:rFonts w:ascii="Times New Roman" w:hAnsi="Times New Roman" w:eastAsia="方正黑体_GBK"/>
          <w:color w:val="auto"/>
          <w:sz w:val="33"/>
          <w:szCs w:val="33"/>
        </w:rPr>
      </w:pPr>
      <w:r>
        <w:rPr>
          <w:rFonts w:hint="eastAsia" w:ascii="Times New Roman" w:hAnsi="Times New Roman" w:eastAsia="方正黑体_GBK"/>
          <w:color w:val="auto"/>
          <w:sz w:val="33"/>
          <w:szCs w:val="33"/>
          <w:lang w:val="en-US" w:eastAsia="zh-CN"/>
        </w:rPr>
        <w:t>三</w:t>
      </w:r>
      <w:r>
        <w:rPr>
          <w:rFonts w:hint="eastAsia" w:ascii="Times New Roman" w:hAnsi="Times New Roman" w:eastAsia="方正黑体_GBK"/>
          <w:color w:val="auto"/>
          <w:sz w:val="33"/>
          <w:szCs w:val="33"/>
        </w:rPr>
        <w:t>、提升国际物流通道效能</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b/>
          <w:bCs/>
          <w:color w:val="auto"/>
          <w:sz w:val="33"/>
          <w:szCs w:val="33"/>
        </w:rPr>
      </w:pPr>
      <w:r>
        <w:rPr>
          <w:rFonts w:hint="eastAsia" w:ascii="Times New Roman" w:hAnsi="Times New Roman" w:eastAsia="方正楷体_GBK" w:cs="Times New Roman"/>
          <w:b w:val="0"/>
          <w:bCs w:val="0"/>
          <w:color w:val="auto"/>
          <w:sz w:val="33"/>
          <w:szCs w:val="33"/>
          <w:lang w:val="en-US" w:eastAsia="zh-CN"/>
        </w:rPr>
        <w:t>6</w:t>
      </w:r>
      <w:r>
        <w:rPr>
          <w:rFonts w:hint="eastAsia" w:ascii="Times New Roman" w:hAnsi="Times New Roman" w:eastAsia="方正楷体_GBK" w:cs="Times New Roman"/>
          <w:b w:val="0"/>
          <w:bCs w:val="0"/>
          <w:color w:val="auto"/>
          <w:sz w:val="33"/>
          <w:szCs w:val="33"/>
        </w:rPr>
        <w:t>.</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构建高效便捷的多式联运服务体系。</w:t>
      </w:r>
      <w:r>
        <w:rPr>
          <w:rFonts w:hint="eastAsia" w:ascii="Times New Roman" w:hAnsi="Times New Roman" w:eastAsia="方正仿宋_GBK"/>
          <w:color w:val="auto"/>
          <w:sz w:val="33"/>
          <w:szCs w:val="33"/>
        </w:rPr>
        <w:t>健全多式联运运行体系，积极发展铁路快运、甩挂运输、网络货运、江海直达、水水中转等运输模式，培育具备全网络组织运行能力的多式联运经营人。以制度创新提升多式联运服务便利化，持续推广多式联运</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一单制</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一箱制</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应用，推动多式联运提单行业地方标准上升为国家标准。加快数字陆海新通道建设，深化智慧铁海联运、智慧长江物流、智慧国际铁路联运、智慧跨境公路物流等综合场景建设，丰富航运贸易区块链业务应用场景，依托铁海联运</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一码通</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支撑海关监管模式创新，提升通关物流公共数字服务能力。到2027年，多式联运</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一单制</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数字提单累计签发量超2万票，西部陆海新通道沿线省（区、市）数字通道服务覆盖率达</w:t>
      </w:r>
      <w:r>
        <w:rPr>
          <w:rFonts w:hint="eastAsia" w:ascii="Times New Roman" w:hAnsi="Times New Roman" w:eastAsia="方正仿宋_GBK"/>
          <w:color w:val="auto"/>
          <w:sz w:val="33"/>
          <w:szCs w:val="33"/>
          <w:lang w:val="en-US" w:eastAsia="zh-CN"/>
        </w:rPr>
        <w:t>66</w:t>
      </w:r>
      <w:r>
        <w:rPr>
          <w:rFonts w:hint="eastAsia" w:ascii="Times New Roman" w:hAnsi="Times New Roman" w:eastAsia="方正仿宋_GBK"/>
          <w:color w:val="auto"/>
          <w:sz w:val="33"/>
          <w:szCs w:val="33"/>
        </w:rPr>
        <w:t>%。（责任单位：市政府口岸物流办、重庆海关，配合单位：市交通运输委）</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b/>
          <w:bCs/>
          <w:color w:val="auto"/>
          <w:sz w:val="33"/>
          <w:szCs w:val="33"/>
        </w:rPr>
      </w:pPr>
      <w:r>
        <w:rPr>
          <w:rFonts w:hint="eastAsia" w:ascii="Times New Roman" w:hAnsi="Times New Roman" w:eastAsia="方正楷体_GBK" w:cs="Times New Roman"/>
          <w:b w:val="0"/>
          <w:bCs w:val="0"/>
          <w:color w:val="auto"/>
          <w:sz w:val="33"/>
          <w:szCs w:val="33"/>
          <w:lang w:val="en-US" w:eastAsia="zh-CN"/>
        </w:rPr>
        <w:t>7</w:t>
      </w:r>
      <w:r>
        <w:rPr>
          <w:rFonts w:hint="eastAsia" w:ascii="Times New Roman" w:hAnsi="Times New Roman" w:eastAsia="方正楷体_GBK" w:cs="Times New Roman"/>
          <w:b w:val="0"/>
          <w:bCs w:val="0"/>
          <w:color w:val="auto"/>
          <w:sz w:val="33"/>
          <w:szCs w:val="33"/>
        </w:rPr>
        <w:t>.</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强化西部陆海新通道牵引功能。</w:t>
      </w:r>
      <w:r>
        <w:rPr>
          <w:rFonts w:hint="eastAsia" w:ascii="Times New Roman" w:hAnsi="Times New Roman" w:eastAsia="方正仿宋_GBK"/>
          <w:color w:val="auto"/>
          <w:sz w:val="33"/>
          <w:szCs w:val="33"/>
        </w:rPr>
        <w:t>织密铁海联运网络，常态化稳定开行重庆经钦州至雅加达、海防、胡志明精品航线，新增重庆经钦州至林查班精品航线；推动增开广西北部湾铁海联运</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天天班</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，促进西部陆海新通道</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铁路笼车+海运滚装船</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铁海联运高效衔接，拓展</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渝车出海</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新线路。提升国际铁路联运能力，推动中老泰图定班列每周1列稳定开行，力争将铁路全程运行时间压缩至5天以内，物流成本下降30%；常态化开行越南、泰国经重庆至欧洲（中亚）的陆海新通道</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东盟快班</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。拓展跨境公路运输线路，加密重庆至越南、老挝等中南半岛国家跨境公路班车班次。</w:t>
      </w:r>
      <w:r>
        <w:rPr>
          <w:rFonts w:ascii="Times New Roman" w:hAnsi="Times New Roman" w:eastAsia="方正仿宋_GBK"/>
          <w:color w:val="auto"/>
          <w:sz w:val="33"/>
          <w:szCs w:val="33"/>
        </w:rPr>
        <w:t>到2027年，</w:t>
      </w:r>
      <w:r>
        <w:rPr>
          <w:rFonts w:hint="eastAsia" w:ascii="Times New Roman" w:hAnsi="Times New Roman" w:eastAsia="方正仿宋_GBK"/>
          <w:color w:val="auto"/>
          <w:sz w:val="33"/>
          <w:szCs w:val="33"/>
        </w:rPr>
        <w:t>重庆枢纽通道联运量较2024年增长</w:t>
      </w:r>
      <w:r>
        <w:rPr>
          <w:rFonts w:hint="eastAsia" w:ascii="Times New Roman" w:hAnsi="Times New Roman" w:eastAsia="方正仿宋_GBK"/>
          <w:color w:val="auto"/>
          <w:sz w:val="33"/>
          <w:szCs w:val="33"/>
          <w:lang w:val="en-US" w:eastAsia="zh-CN"/>
        </w:rPr>
        <w:t>25</w:t>
      </w:r>
      <w:r>
        <w:rPr>
          <w:rFonts w:hint="eastAsia" w:ascii="Times New Roman" w:hAnsi="Times New Roman" w:eastAsia="方正仿宋_GBK"/>
          <w:color w:val="auto"/>
          <w:sz w:val="33"/>
          <w:szCs w:val="33"/>
        </w:rPr>
        <w:t>%。（责任单位：市政府口岸物流办）</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color w:val="auto"/>
          <w:sz w:val="33"/>
          <w:szCs w:val="33"/>
        </w:rPr>
      </w:pPr>
      <w:r>
        <w:rPr>
          <w:rFonts w:hint="eastAsia" w:ascii="Times New Roman" w:hAnsi="Times New Roman" w:eastAsia="方正楷体_GBK" w:cs="Times New Roman"/>
          <w:b w:val="0"/>
          <w:bCs w:val="0"/>
          <w:color w:val="auto"/>
          <w:sz w:val="33"/>
          <w:szCs w:val="33"/>
          <w:lang w:val="en-US" w:eastAsia="zh-CN"/>
        </w:rPr>
        <w:t>8</w:t>
      </w:r>
      <w:r>
        <w:rPr>
          <w:rFonts w:hint="eastAsia" w:ascii="Times New Roman" w:hAnsi="Times New Roman" w:eastAsia="方正楷体_GBK" w:cs="Times New Roman"/>
          <w:b w:val="0"/>
          <w:bCs w:val="0"/>
          <w:color w:val="auto"/>
          <w:sz w:val="33"/>
          <w:szCs w:val="33"/>
        </w:rPr>
        <w:t>.</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巩固中欧班列全国开行领先地位。</w:t>
      </w:r>
      <w:r>
        <w:rPr>
          <w:rFonts w:hint="eastAsia" w:ascii="Times New Roman" w:hAnsi="Times New Roman" w:eastAsia="方正仿宋_GBK"/>
          <w:color w:val="auto"/>
          <w:sz w:val="33"/>
          <w:szCs w:val="33"/>
        </w:rPr>
        <w:t>构建中欧班列多元通道体系，稳定开行中欧班列（成渝），加密重庆至德国杜伊斯堡全程时刻表线路开行频次，开通布达佩斯全程时刻表线路和中亚图定班列，探索中欧班列南通道全铁运输模式。参与组建中欧班列境外统一经营平台合资公司，提升境外段机车、集卡、铁路运行线路及场站经营能力。持续完善中欧班列信息服务平台，完善运营平台管理机制，建立健全服务产业发展的定价订舱机制。到2027年，</w:t>
      </w:r>
      <w:r>
        <w:rPr>
          <w:rFonts w:hint="eastAsia" w:ascii="Times New Roman" w:hAnsi="Times New Roman" w:eastAsia="方正仿宋_GBK"/>
          <w:color w:val="auto"/>
          <w:sz w:val="33"/>
          <w:szCs w:val="33"/>
          <w:highlight w:val="none"/>
        </w:rPr>
        <w:t>中欧班列（成渝）年开行量保持5500列以上</w:t>
      </w:r>
      <w:r>
        <w:rPr>
          <w:rFonts w:hint="eastAsia" w:ascii="Times New Roman" w:hAnsi="Times New Roman" w:eastAsia="方正仿宋_GBK"/>
          <w:color w:val="auto"/>
          <w:sz w:val="33"/>
          <w:szCs w:val="33"/>
        </w:rPr>
        <w:t>。（责任单位：市政府口岸物流办）</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color w:val="auto"/>
          <w:sz w:val="33"/>
          <w:szCs w:val="33"/>
        </w:rPr>
      </w:pPr>
      <w:r>
        <w:rPr>
          <w:rFonts w:hint="eastAsia" w:ascii="Times New Roman" w:hAnsi="Times New Roman" w:eastAsia="方正楷体_GBK" w:cs="Times New Roman"/>
          <w:b w:val="0"/>
          <w:bCs w:val="0"/>
          <w:color w:val="auto"/>
          <w:sz w:val="33"/>
          <w:szCs w:val="33"/>
          <w:lang w:val="en-US" w:eastAsia="zh-CN"/>
        </w:rPr>
        <w:t>9</w:t>
      </w:r>
      <w:r>
        <w:rPr>
          <w:rFonts w:hint="eastAsia" w:ascii="Times New Roman" w:hAnsi="Times New Roman" w:eastAsia="方正楷体_GBK" w:cs="Times New Roman"/>
          <w:b w:val="0"/>
          <w:bCs w:val="0"/>
          <w:color w:val="auto"/>
          <w:sz w:val="33"/>
          <w:szCs w:val="33"/>
        </w:rPr>
        <w:t>.</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织密国际和地区航线网络。</w:t>
      </w:r>
      <w:r>
        <w:rPr>
          <w:rFonts w:hint="eastAsia" w:ascii="Times New Roman" w:hAnsi="Times New Roman" w:eastAsia="方正仿宋_GBK"/>
          <w:color w:val="auto"/>
          <w:sz w:val="33"/>
          <w:szCs w:val="33"/>
        </w:rPr>
        <w:t>推动</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空中丝绸之路</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建设，努力打造区位门户复合型国际航空枢纽。客运方面，加快培育国际航空枢纽运营人，力争加密西雅图、马德里等战略性洲际航线，新开奥克兰远程航线，恢复东京、古晋等亚洲航线。货运方面，强化欧美货运航线网络优势，补齐东盟方向货运航线短板，</w:t>
      </w:r>
      <w:r>
        <w:rPr>
          <w:rFonts w:hint="eastAsia" w:ascii="Times New Roman" w:hAnsi="Times New Roman" w:eastAsia="方正仿宋_GBK" w:cs="Times New Roman"/>
          <w:i w:val="0"/>
          <w:iCs w:val="0"/>
          <w:caps w:val="0"/>
          <w:color w:val="171A1D"/>
          <w:spacing w:val="0"/>
          <w:sz w:val="33"/>
          <w:szCs w:val="33"/>
          <w:shd w:val="clear" w:fill="auto"/>
        </w:rPr>
        <w:t>力争新开（加密）法兰克福、河内、曼谷等全货运航线，打造西部陆海新通道空中走廊</w:t>
      </w:r>
      <w:r>
        <w:rPr>
          <w:rFonts w:hint="eastAsia" w:ascii="Times New Roman" w:hAnsi="Times New Roman" w:eastAsia="方正仿宋_GBK"/>
          <w:color w:val="auto"/>
          <w:sz w:val="33"/>
          <w:szCs w:val="33"/>
        </w:rPr>
        <w:t>。到2027年，江北国际机场实际在飞国际（地区）客货运航线数量增加14条、达55条。（责任单位：市政府口岸物流办，配合单位：重庆海关）</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outlineLvl w:val="0"/>
        <w:rPr>
          <w:rFonts w:ascii="Times New Roman" w:hAnsi="Times New Roman" w:eastAsia="方正黑体_GBK"/>
          <w:color w:val="auto"/>
          <w:sz w:val="33"/>
          <w:szCs w:val="33"/>
        </w:rPr>
      </w:pPr>
      <w:r>
        <w:rPr>
          <w:rFonts w:hint="eastAsia" w:ascii="Times New Roman" w:hAnsi="Times New Roman" w:eastAsia="方正黑体_GBK"/>
          <w:color w:val="auto"/>
          <w:sz w:val="33"/>
          <w:szCs w:val="33"/>
          <w:lang w:val="en-US" w:eastAsia="zh-CN"/>
        </w:rPr>
        <w:t>四</w:t>
      </w:r>
      <w:r>
        <w:rPr>
          <w:rFonts w:hint="eastAsia" w:ascii="Times New Roman" w:hAnsi="Times New Roman" w:eastAsia="方正黑体_GBK"/>
          <w:color w:val="auto"/>
          <w:sz w:val="33"/>
          <w:szCs w:val="33"/>
        </w:rPr>
        <w:t>、凸显高能级开放平台作用</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b/>
          <w:bCs/>
          <w:color w:val="auto"/>
          <w:sz w:val="33"/>
          <w:szCs w:val="33"/>
        </w:rPr>
      </w:pPr>
      <w:r>
        <w:rPr>
          <w:rFonts w:hint="eastAsia" w:ascii="Times New Roman" w:hAnsi="Times New Roman" w:eastAsia="方正楷体_GBK" w:cs="Times New Roman"/>
          <w:b w:val="0"/>
          <w:bCs w:val="0"/>
          <w:color w:val="auto"/>
          <w:sz w:val="33"/>
          <w:szCs w:val="33"/>
          <w:lang w:val="en-US" w:eastAsia="zh-CN"/>
        </w:rPr>
        <w:t>10</w:t>
      </w:r>
      <w:r>
        <w:rPr>
          <w:rFonts w:hint="eastAsia" w:ascii="Times New Roman" w:hAnsi="Times New Roman" w:eastAsia="方正楷体_GBK" w:cs="Times New Roman"/>
          <w:b w:val="0"/>
          <w:bCs w:val="0"/>
          <w:color w:val="auto"/>
          <w:sz w:val="33"/>
          <w:szCs w:val="33"/>
        </w:rPr>
        <w:t>.</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发挥枢纽港产业园国际产供链组织中心作用。</w:t>
      </w:r>
      <w:r>
        <w:rPr>
          <w:rFonts w:hint="eastAsia" w:ascii="Times New Roman" w:hAnsi="Times New Roman" w:eastAsia="方正仿宋_GBK"/>
          <w:color w:val="auto"/>
          <w:sz w:val="33"/>
          <w:szCs w:val="33"/>
        </w:rPr>
        <w:t>深化国际产能合作，发挥龙头企业全球物流网络优势，在枢纽港产业园建设KD件全球采购中心，在泰中罗勇工业园、老挝磨丁经济特区共建海外分拨集散中心。</w:t>
      </w:r>
      <w:r>
        <w:rPr>
          <w:rFonts w:ascii="Times New Roman" w:hAnsi="Times New Roman" w:eastAsia="方正仿宋_GBK"/>
          <w:color w:val="auto"/>
          <w:sz w:val="33"/>
          <w:szCs w:val="33"/>
        </w:rPr>
        <w:t>做大供应链产业，加快期货交割、物资储备项目建设；落地</w:t>
      </w:r>
      <w:r>
        <w:rPr>
          <w:rFonts w:hint="eastAsia" w:ascii="Times New Roman" w:hAnsi="Times New Roman" w:eastAsia="方正仿宋_GBK"/>
          <w:color w:val="auto"/>
          <w:sz w:val="33"/>
          <w:szCs w:val="33"/>
        </w:rPr>
        <w:t>发动机维修</w:t>
      </w:r>
      <w:r>
        <w:rPr>
          <w:rFonts w:ascii="Times New Roman" w:hAnsi="Times New Roman" w:eastAsia="方正仿宋_GBK"/>
          <w:color w:val="auto"/>
          <w:sz w:val="33"/>
          <w:szCs w:val="33"/>
        </w:rPr>
        <w:t>、</w:t>
      </w:r>
      <w:r>
        <w:rPr>
          <w:rFonts w:hint="eastAsia" w:ascii="Times New Roman" w:hAnsi="Times New Roman" w:eastAsia="方正仿宋_GBK"/>
          <w:color w:val="auto"/>
          <w:sz w:val="33"/>
          <w:szCs w:val="33"/>
        </w:rPr>
        <w:t>航材贸易</w:t>
      </w:r>
      <w:r>
        <w:rPr>
          <w:rFonts w:ascii="Times New Roman" w:hAnsi="Times New Roman" w:eastAsia="方正仿宋_GBK"/>
          <w:color w:val="auto"/>
          <w:sz w:val="33"/>
          <w:szCs w:val="33"/>
        </w:rPr>
        <w:t>项目。</w:t>
      </w:r>
      <w:r>
        <w:rPr>
          <w:rFonts w:hint="eastAsia" w:ascii="Times New Roman" w:hAnsi="Times New Roman" w:eastAsia="方正仿宋_GBK"/>
          <w:color w:val="auto"/>
          <w:sz w:val="33"/>
          <w:szCs w:val="33"/>
        </w:rPr>
        <w:t>提升枢纽能级</w:t>
      </w:r>
      <w:r>
        <w:rPr>
          <w:rFonts w:ascii="Times New Roman" w:hAnsi="Times New Roman" w:eastAsia="方正仿宋_GBK"/>
          <w:color w:val="auto"/>
          <w:sz w:val="33"/>
          <w:szCs w:val="33"/>
        </w:rPr>
        <w:t>，编制先行区集疏运体系建设方案，</w:t>
      </w:r>
      <w:r>
        <w:rPr>
          <w:rFonts w:hint="eastAsia" w:ascii="Times New Roman" w:hAnsi="Times New Roman" w:eastAsia="方正仿宋_GBK"/>
          <w:color w:val="auto"/>
          <w:sz w:val="33"/>
          <w:szCs w:val="33"/>
          <w:lang w:eastAsia="zh-CN"/>
        </w:rPr>
        <w:t>推动</w:t>
      </w:r>
      <w:r>
        <w:rPr>
          <w:rFonts w:hint="eastAsia" w:ascii="Times New Roman" w:hAnsi="Times New Roman" w:eastAsia="方正仿宋_GBK"/>
          <w:color w:val="auto"/>
          <w:sz w:val="33"/>
          <w:szCs w:val="33"/>
        </w:rPr>
        <w:t>重庆港水运口岸扩大开放至永川朱沱港、九龙坡黄磏港等区域，</w:t>
      </w:r>
      <w:r>
        <w:rPr>
          <w:rFonts w:ascii="Times New Roman" w:hAnsi="Times New Roman" w:eastAsia="方正仿宋_GBK"/>
          <w:color w:val="auto"/>
          <w:sz w:val="33"/>
          <w:szCs w:val="33"/>
        </w:rPr>
        <w:t>推动水运运输占比逐步提高，谋划免费公路物流通道，完善铁路进港专线，以铁路干线物流带动零担物流，切实降低物流综合成本。发展枢纽经济，以枢纽港产业园推进机制、建设模式、实施路径为基础，结合国家大宗商品资源配置枢纽建设计划，研究制定国家物流枢纽经济区建设方案。</w:t>
      </w:r>
      <w:r>
        <w:rPr>
          <w:rFonts w:hint="eastAsia" w:ascii="Times New Roman" w:hAnsi="Times New Roman" w:eastAsia="方正仿宋_GBK"/>
          <w:color w:val="auto"/>
          <w:sz w:val="33"/>
          <w:szCs w:val="33"/>
        </w:rPr>
        <w:t>到2027年，重庆枢纽港产业园产业规模达到7000亿元。（责任单位：市政府口岸物流办、市交通运输委、市商务委、市经济信息委、江津区政府、九龙坡区政府）</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b/>
          <w:bCs/>
          <w:color w:val="auto"/>
          <w:sz w:val="33"/>
          <w:szCs w:val="33"/>
        </w:rPr>
      </w:pPr>
      <w:r>
        <w:rPr>
          <w:rFonts w:hint="eastAsia" w:ascii="Times New Roman" w:hAnsi="Times New Roman" w:eastAsia="方正楷体_GBK" w:cs="Times New Roman"/>
          <w:b w:val="0"/>
          <w:bCs w:val="0"/>
          <w:color w:val="auto"/>
          <w:sz w:val="33"/>
          <w:szCs w:val="33"/>
          <w:lang w:val="en-US" w:eastAsia="zh-CN"/>
        </w:rPr>
        <w:t>11</w:t>
      </w:r>
      <w:r>
        <w:rPr>
          <w:rFonts w:hint="eastAsia" w:ascii="Times New Roman" w:hAnsi="Times New Roman" w:eastAsia="方正楷体_GBK" w:cs="Times New Roman"/>
          <w:b w:val="0"/>
          <w:bCs w:val="0"/>
          <w:color w:val="auto"/>
          <w:sz w:val="33"/>
          <w:szCs w:val="33"/>
        </w:rPr>
        <w:t>.</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发挥中新互联互通项目示范带动作用。</w:t>
      </w:r>
      <w:r>
        <w:rPr>
          <w:rFonts w:hint="eastAsia" w:ascii="Times New Roman" w:hAnsi="Times New Roman" w:eastAsia="方正仿宋_GBK"/>
          <w:color w:val="auto"/>
          <w:sz w:val="33"/>
          <w:szCs w:val="33"/>
        </w:rPr>
        <w:t>把握10周年契机，争取国家层面出台中新互联互通项目高质量发展专项指导文件，深化重庆与新加坡</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点对点</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对接，带动中国西部与东盟</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面对面</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合作。深化重点领域合作，拓展中新国际数据通道远程医疗、在线教育、在线游戏、证券和期货交易等数字应用场景；建设重庆—新加坡跨境电商数字金融服务网络，强化跨境电商贸易收结汇通道支撑，降低跨境电商中小企业融资成本，</w:t>
      </w:r>
      <w:r>
        <w:rPr>
          <w:rFonts w:hint="eastAsia" w:ascii="Times New Roman" w:hAnsi="Times New Roman" w:eastAsia="方正仿宋_GBK"/>
          <w:color w:val="auto"/>
          <w:sz w:val="33"/>
          <w:szCs w:val="33"/>
          <w:highlight w:val="none"/>
        </w:rPr>
        <w:t>中新跨境融资额每年保持</w:t>
      </w:r>
      <w:r>
        <w:rPr>
          <w:rFonts w:ascii="Times New Roman" w:hAnsi="Times New Roman" w:eastAsia="方正仿宋_GBK"/>
          <w:color w:val="auto"/>
          <w:sz w:val="33"/>
          <w:szCs w:val="33"/>
          <w:highlight w:val="none"/>
        </w:rPr>
        <w:t>10</w:t>
      </w:r>
      <w:r>
        <w:rPr>
          <w:rFonts w:hint="eastAsia" w:ascii="Times New Roman" w:hAnsi="Times New Roman" w:eastAsia="方正仿宋_GBK"/>
          <w:color w:val="auto"/>
          <w:sz w:val="33"/>
          <w:szCs w:val="33"/>
          <w:highlight w:val="none"/>
        </w:rPr>
        <w:t>亿美元以上</w:t>
      </w:r>
      <w:r>
        <w:rPr>
          <w:rFonts w:hint="eastAsia" w:ascii="Times New Roman" w:hAnsi="Times New Roman" w:eastAsia="方正仿宋_GBK"/>
          <w:color w:val="auto"/>
          <w:sz w:val="33"/>
          <w:szCs w:val="33"/>
        </w:rPr>
        <w:t>；推动开展中新关际新一轮合作，把握重庆动物源性产品监管体系通过新加坡地区认证机遇，扩大重庆特色优势农食产品对新出口。到2027年，重庆与东盟进出口额年均增长3%以上、达1300亿元。（责任单位：市中新项目管理局、市政府口岸物流办，配合单位：市委金融办、市大数据发展局、重庆海关）</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cs="方正仿宋_GBK"/>
          <w:snapToGrid w:val="0"/>
          <w:color w:val="auto"/>
          <w:kern w:val="0"/>
          <w:sz w:val="33"/>
          <w:szCs w:val="33"/>
        </w:rPr>
      </w:pPr>
      <w:r>
        <w:rPr>
          <w:rFonts w:hint="eastAsia" w:ascii="Times New Roman" w:hAnsi="Times New Roman" w:eastAsia="方正楷体_GBK" w:cs="Times New Roman"/>
          <w:b w:val="0"/>
          <w:bCs w:val="0"/>
          <w:color w:val="auto"/>
          <w:sz w:val="33"/>
          <w:szCs w:val="33"/>
          <w:lang w:val="en-US" w:eastAsia="zh-CN"/>
        </w:rPr>
        <w:t>12</w:t>
      </w:r>
      <w:r>
        <w:rPr>
          <w:rFonts w:hint="eastAsia" w:ascii="Times New Roman" w:hAnsi="Times New Roman" w:eastAsia="方正楷体_GBK" w:cs="Times New Roman"/>
          <w:b w:val="0"/>
          <w:bCs w:val="0"/>
          <w:color w:val="auto"/>
          <w:sz w:val="33"/>
          <w:szCs w:val="33"/>
        </w:rPr>
        <w:t>.</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发挥自贸试验区对外开放试验田作用。</w:t>
      </w:r>
      <w:r>
        <w:rPr>
          <w:rFonts w:hint="eastAsia" w:ascii="Times New Roman" w:hAnsi="Times New Roman" w:eastAsia="方正仿宋_GBK"/>
          <w:color w:val="auto"/>
          <w:sz w:val="33"/>
          <w:szCs w:val="33"/>
        </w:rPr>
        <w:t>加快实施自贸试验区提升战略，深化服务业扩大开放综合试点。推动本外币合一资金池试点政策突破，支持企业在综合保税区内开展</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两头在外</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保税维修，探索开展进口汽车发动机、变速箱等产品“两头在外”保税再制造试点。加大首创性、集成式改革创新，开展智能网联新能源汽车产业链供应链集成创新，探索自贸试验区数据出境负面清单管理制度，创新KD件枢纽和电子零部件集散分拨中心等领域贸易便利化制度，打造具有重庆辨识度的创新成果。到2027年，自贸试验区新增重点制度创新成果40项，外贸进出口额占全市65%以上。（责任单位：市商务委、市委金融办、人行重庆市分行、重庆海关）</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color w:val="auto"/>
          <w:sz w:val="33"/>
          <w:szCs w:val="33"/>
        </w:rPr>
      </w:pPr>
      <w:r>
        <w:rPr>
          <w:rFonts w:hint="eastAsia" w:ascii="Times New Roman" w:hAnsi="Times New Roman" w:eastAsia="方正楷体_GBK" w:cs="Times New Roman"/>
          <w:b w:val="0"/>
          <w:bCs w:val="0"/>
          <w:color w:val="auto"/>
          <w:sz w:val="33"/>
          <w:szCs w:val="33"/>
        </w:rPr>
        <w:t>1</w:t>
      </w:r>
      <w:r>
        <w:rPr>
          <w:rFonts w:hint="eastAsia" w:ascii="Times New Roman" w:hAnsi="Times New Roman" w:eastAsia="方正楷体_GBK" w:cs="Times New Roman"/>
          <w:b w:val="0"/>
          <w:bCs w:val="0"/>
          <w:color w:val="auto"/>
          <w:sz w:val="33"/>
          <w:szCs w:val="33"/>
          <w:lang w:val="en-US" w:eastAsia="zh-CN"/>
        </w:rPr>
        <w:t>3</w:t>
      </w:r>
      <w:r>
        <w:rPr>
          <w:rFonts w:hint="eastAsia" w:ascii="Times New Roman" w:hAnsi="Times New Roman" w:eastAsia="方正楷体_GBK" w:cs="Times New Roman"/>
          <w:b w:val="0"/>
          <w:bCs w:val="0"/>
          <w:color w:val="auto"/>
          <w:sz w:val="33"/>
          <w:szCs w:val="33"/>
        </w:rPr>
        <w:t>.</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发挥两江新区和重庆高新区外贸创新引擎作用。</w:t>
      </w:r>
      <w:r>
        <w:rPr>
          <w:rFonts w:hint="eastAsia" w:ascii="Times New Roman" w:hAnsi="Times New Roman" w:eastAsia="方正仿宋_GBK"/>
          <w:color w:val="auto"/>
          <w:sz w:val="33"/>
          <w:szCs w:val="33"/>
        </w:rPr>
        <w:t>加快推进两江新区国家进口贸易促进创新示范区建设，打造进口展贸、进口供应链、进口促进服务等特色平台，引进培育一批高能级进口主体，深化生物医药企业进口研发用物品</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白名单</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制度试点。加快西部科学城重庆高新区国家加工贸易产业园建设，推进电子信息和新能源汽车产业深度融合，做大汽车电子产业规模，争取开展跨境电商出口拼箱货物</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先查验后装箱</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监管试点，建设OEM（原始设备制造商）授权航空发动机维修基地，构建航空发动机保税维修生态圈。到2027年，两江新区、西部科学城重庆高新区进出口额分别达到3000亿元、3200亿元以上。（责任单位：两江新区管委会、西部科学城</w:t>
      </w:r>
      <w:r>
        <w:rPr>
          <w:rFonts w:hint="eastAsia" w:ascii="Times New Roman" w:hAnsi="Times New Roman" w:eastAsia="方正仿宋_GBK"/>
          <w:color w:val="auto"/>
          <w:sz w:val="33"/>
          <w:szCs w:val="33"/>
          <w:lang w:eastAsia="zh-CN"/>
        </w:rPr>
        <w:t>重庆</w:t>
      </w:r>
      <w:r>
        <w:rPr>
          <w:rFonts w:hint="eastAsia" w:ascii="Times New Roman" w:hAnsi="Times New Roman" w:eastAsia="方正仿宋_GBK"/>
          <w:color w:val="auto"/>
          <w:sz w:val="33"/>
          <w:szCs w:val="33"/>
        </w:rPr>
        <w:t>高新区管委会，配合单位：市经济信息委、市商务委、市药监局、重庆海关）</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color w:val="auto"/>
          <w:sz w:val="33"/>
          <w:szCs w:val="33"/>
        </w:rPr>
      </w:pPr>
      <w:r>
        <w:rPr>
          <w:rFonts w:hint="eastAsia" w:ascii="Times New Roman" w:hAnsi="Times New Roman" w:eastAsia="方正楷体_GBK" w:cs="Times New Roman"/>
          <w:b w:val="0"/>
          <w:bCs w:val="0"/>
          <w:color w:val="auto"/>
          <w:sz w:val="33"/>
          <w:szCs w:val="33"/>
        </w:rPr>
        <w:t>1</w:t>
      </w:r>
      <w:r>
        <w:rPr>
          <w:rFonts w:hint="eastAsia" w:ascii="Times New Roman" w:hAnsi="Times New Roman" w:eastAsia="方正楷体_GBK" w:cs="Times New Roman"/>
          <w:b w:val="0"/>
          <w:bCs w:val="0"/>
          <w:color w:val="auto"/>
          <w:sz w:val="33"/>
          <w:szCs w:val="33"/>
          <w:lang w:val="en-US" w:eastAsia="zh-CN"/>
        </w:rPr>
        <w:t>4</w:t>
      </w:r>
      <w:r>
        <w:rPr>
          <w:rFonts w:hint="eastAsia" w:ascii="Times New Roman" w:hAnsi="Times New Roman" w:eastAsia="方正楷体_GBK" w:cs="Times New Roman"/>
          <w:b w:val="0"/>
          <w:bCs w:val="0"/>
          <w:color w:val="auto"/>
          <w:sz w:val="33"/>
          <w:szCs w:val="33"/>
        </w:rPr>
        <w:t>.</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发挥综合保税区外贸主战场作用。</w:t>
      </w:r>
      <w:r>
        <w:rPr>
          <w:rFonts w:hint="eastAsia" w:ascii="Times New Roman" w:hAnsi="Times New Roman" w:eastAsia="方正仿宋_GBK"/>
          <w:color w:val="auto"/>
          <w:sz w:val="33"/>
          <w:szCs w:val="33"/>
        </w:rPr>
        <w:t>加强规划引领，合理优化产业布局和外贸结构，实现差异化、特色化发展。两路果园港综合保税区着力培育汽车、电子信息和生物医药产业，发展</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保税+全球维修</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保税+再制造</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创新业态；西永综合保税区着力推动智能终端、集成电路产业创新发展，拓展跨境电商、保税文化贸易、进出口整车保税存储等新型贸易；江津综合保税区重点打造有色金属、能源、矿产品</w:t>
      </w:r>
      <w:r>
        <w:rPr>
          <w:rFonts w:hint="eastAsia" w:ascii="Times New Roman" w:hAnsi="Times New Roman" w:eastAsia="方正仿宋_GBK"/>
          <w:color w:val="auto"/>
          <w:sz w:val="33"/>
          <w:szCs w:val="33"/>
          <w:lang w:eastAsia="zh-CN"/>
        </w:rPr>
        <w:t>、粮食</w:t>
      </w:r>
      <w:r>
        <w:rPr>
          <w:rFonts w:hint="eastAsia" w:ascii="Times New Roman" w:hAnsi="Times New Roman" w:eastAsia="方正仿宋_GBK"/>
          <w:color w:val="auto"/>
          <w:sz w:val="33"/>
          <w:szCs w:val="33"/>
        </w:rPr>
        <w:t>等大宗资源类商品枢纽分拨中心；涪陵综合保税区重点发展加工制造、物流分拨、检测维修等保税服务；万州综合保税区重点扩大先进材料、粮油食品、装备进出口；永川综合保税区重点打造精密机床等高端设备及汽摩整车、零配件进出口基地；国际铁路港综合保税区重点打造整车及KD件进出口集散分拨中心、药品器械进口分拨中心、冷链进口分拨中心、智能装备加工制造基地。到2027年，全市综合保税区进出口额占全市比重保持在65%以上。（责任单位：市商务委、各综合保税区管委会，配合单位：重庆海关）</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outlineLvl w:val="0"/>
        <w:rPr>
          <w:rFonts w:ascii="Times New Roman" w:hAnsi="Times New Roman" w:eastAsia="方正黑体_GBK"/>
          <w:color w:val="auto"/>
          <w:sz w:val="33"/>
          <w:szCs w:val="33"/>
        </w:rPr>
      </w:pPr>
      <w:r>
        <w:rPr>
          <w:rFonts w:hint="eastAsia" w:ascii="Times New Roman" w:hAnsi="Times New Roman" w:eastAsia="方正黑体_GBK"/>
          <w:color w:val="auto"/>
          <w:sz w:val="33"/>
          <w:szCs w:val="33"/>
          <w:lang w:val="en-US" w:eastAsia="zh-CN"/>
        </w:rPr>
        <w:t>五</w:t>
      </w:r>
      <w:r>
        <w:rPr>
          <w:rFonts w:ascii="Times New Roman" w:hAnsi="Times New Roman" w:eastAsia="方正黑体_GBK"/>
          <w:color w:val="auto"/>
          <w:sz w:val="33"/>
          <w:szCs w:val="33"/>
        </w:rPr>
        <w:t>、优化外贸全流程服务体系</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hint="eastAsia" w:ascii="Times New Roman" w:hAnsi="Times New Roman" w:eastAsia="方正楷体_GBK" w:cs="方正楷体_GBK"/>
          <w:color w:val="auto"/>
          <w:sz w:val="33"/>
          <w:szCs w:val="33"/>
        </w:rPr>
      </w:pPr>
      <w:r>
        <w:rPr>
          <w:rFonts w:hint="eastAsia" w:ascii="Times New Roman" w:hAnsi="Times New Roman" w:eastAsia="方正楷体_GBK"/>
          <w:b w:val="0"/>
          <w:bCs w:val="0"/>
          <w:color w:val="auto"/>
          <w:sz w:val="33"/>
          <w:szCs w:val="33"/>
        </w:rPr>
        <w:t>1</w:t>
      </w:r>
      <w:r>
        <w:rPr>
          <w:rFonts w:hint="eastAsia" w:ascii="Times New Roman" w:hAnsi="Times New Roman" w:eastAsia="方正楷体_GBK"/>
          <w:b w:val="0"/>
          <w:bCs w:val="0"/>
          <w:color w:val="auto"/>
          <w:sz w:val="33"/>
          <w:szCs w:val="33"/>
          <w:lang w:val="en-US" w:eastAsia="zh-CN"/>
        </w:rPr>
        <w:t>5</w:t>
      </w:r>
      <w:r>
        <w:rPr>
          <w:rFonts w:hint="eastAsia" w:ascii="Times New Roman" w:hAnsi="Times New Roman" w:eastAsia="方正楷体_GBK"/>
          <w:b w:val="0"/>
          <w:bCs w:val="0"/>
          <w:color w:val="auto"/>
          <w:sz w:val="33"/>
          <w:szCs w:val="33"/>
        </w:rPr>
        <w:t>.</w:t>
      </w:r>
      <w:r>
        <w:rPr>
          <w:rFonts w:hint="eastAsia" w:ascii="Times New Roman" w:hAnsi="Times New Roman" w:eastAsia="方正楷体_GBK"/>
          <w:b w:val="0"/>
          <w:bCs w:val="0"/>
          <w:color w:val="auto"/>
          <w:sz w:val="33"/>
          <w:szCs w:val="33"/>
          <w:lang w:val="en-US" w:eastAsia="zh-CN"/>
        </w:rPr>
        <w:t xml:space="preserve"> </w:t>
      </w:r>
      <w:r>
        <w:rPr>
          <w:rFonts w:hint="eastAsia" w:ascii="Times New Roman" w:hAnsi="Times New Roman" w:eastAsia="方正楷体_GBK"/>
          <w:b w:val="0"/>
          <w:bCs w:val="0"/>
          <w:color w:val="auto"/>
          <w:sz w:val="33"/>
          <w:szCs w:val="33"/>
        </w:rPr>
        <w:t>完善外贸服务企业引育机制。</w:t>
      </w:r>
      <w:r>
        <w:rPr>
          <w:rFonts w:hint="eastAsia" w:ascii="Times New Roman" w:hAnsi="Times New Roman" w:eastAsia="方正仿宋_GBK"/>
          <w:color w:val="auto"/>
          <w:sz w:val="33"/>
          <w:szCs w:val="33"/>
        </w:rPr>
        <w:t>建立</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招商引资、招商引贸、招商引服务</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协同机制，持续</w:t>
      </w:r>
      <w:r>
        <w:rPr>
          <w:rFonts w:ascii="Times New Roman" w:hAnsi="Times New Roman" w:eastAsia="方正仿宋_GBK"/>
          <w:color w:val="auto"/>
          <w:sz w:val="33"/>
          <w:szCs w:val="33"/>
        </w:rPr>
        <w:t>迭代</w:t>
      </w:r>
      <w:r>
        <w:rPr>
          <w:rFonts w:hint="eastAsia" w:ascii="Times New Roman" w:hAnsi="Times New Roman" w:eastAsia="方正仿宋_GBK"/>
          <w:color w:val="auto"/>
          <w:sz w:val="33"/>
          <w:szCs w:val="33"/>
        </w:rPr>
        <w:t>《重庆市外贸产业图谱》，市、区县（平台）联动开展外贸服务业招商。强化外贸、产业、物流等政策协同，大力引进和培育具有国际供应链布局能力的物流、货代等</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链主</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企业，建立货代专精特新企业培育库和限上企业培育库。支持渝中区、沙坪坝区等创建国际货代集聚区，打造一批国际货代特色</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星级</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楼宇。到2027年，国际货代备案企业增加100家、达到800家，A级物流企业增加20家、达到130家。（责任单位：市商务委、市政府口岸物流办、各区县政府、各开放平台管委会，配合单位：市经济信息委）</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color w:val="auto"/>
          <w:sz w:val="33"/>
          <w:szCs w:val="33"/>
        </w:rPr>
      </w:pPr>
      <w:r>
        <w:rPr>
          <w:rFonts w:hint="eastAsia" w:ascii="Times New Roman" w:hAnsi="Times New Roman" w:eastAsia="方正楷体_GBK" w:cs="Times New Roman"/>
          <w:b w:val="0"/>
          <w:bCs w:val="0"/>
          <w:color w:val="auto"/>
          <w:sz w:val="33"/>
          <w:szCs w:val="33"/>
          <w:lang w:val="en-US" w:eastAsia="zh-CN"/>
        </w:rPr>
        <w:t>16</w:t>
      </w:r>
      <w:r>
        <w:rPr>
          <w:rFonts w:hint="eastAsia" w:ascii="Times New Roman" w:hAnsi="Times New Roman" w:eastAsia="方正楷体_GBK" w:cs="Times New Roman"/>
          <w:b w:val="0"/>
          <w:bCs w:val="0"/>
          <w:color w:val="auto"/>
          <w:sz w:val="33"/>
          <w:szCs w:val="33"/>
        </w:rPr>
        <w:t>.</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强化国际市场拓展服务能力。</w:t>
      </w:r>
      <w:r>
        <w:rPr>
          <w:rFonts w:hint="eastAsia" w:ascii="Times New Roman" w:hAnsi="Times New Roman" w:eastAsia="方正仿宋_GBK"/>
          <w:color w:val="auto"/>
          <w:sz w:val="33"/>
          <w:szCs w:val="33"/>
        </w:rPr>
        <w:t>主动对接国家平台，指导企业用好《重点国别市场贸易指南》，巩固东南亚等传统市场，开拓中亚、非洲、拉美等新兴市场；用好国家中间品贸易平台，帮助外贸企业拓市场、抓订单，更好嵌入全球产业链供应链。优化</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渝企出海</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服务体系，升级</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百团千企</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国际市场开拓计划，支持企业参加境外展会，持续打造</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渝贸全球</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品牌；建立境外投资多元化服务平台，为企业跨国经营提供</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一站式</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服务，推动企业在境外有序布局产供链；定期发布国别、行业等经贸预警信息，指导外贸企业有效规避风险。到2027年，对共建</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一带一路</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国家进出口占比达50%，中间品贸易占比达到50%。（责任单位：市商务委、市贸促会，配合单位：市发展改革委、市经济信息委）</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color w:val="auto"/>
          <w:sz w:val="33"/>
          <w:szCs w:val="33"/>
        </w:rPr>
      </w:pPr>
      <w:r>
        <w:rPr>
          <w:rFonts w:hint="eastAsia" w:ascii="Times New Roman" w:hAnsi="Times New Roman" w:eastAsia="方正楷体_GBK" w:cs="Times New Roman"/>
          <w:b w:val="0"/>
          <w:bCs w:val="0"/>
          <w:color w:val="auto"/>
          <w:sz w:val="33"/>
          <w:szCs w:val="33"/>
          <w:lang w:val="en-US" w:eastAsia="zh-CN"/>
        </w:rPr>
        <w:t>17</w:t>
      </w:r>
      <w:r>
        <w:rPr>
          <w:rFonts w:hint="eastAsia" w:ascii="Times New Roman" w:hAnsi="Times New Roman" w:eastAsia="方正楷体_GBK" w:cs="Times New Roman"/>
          <w:b w:val="0"/>
          <w:bCs w:val="0"/>
          <w:color w:val="auto"/>
          <w:sz w:val="33"/>
          <w:szCs w:val="33"/>
        </w:rPr>
        <w:t>.</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创新跨境物流服务方式。</w:t>
      </w:r>
      <w:r>
        <w:rPr>
          <w:rFonts w:hint="eastAsia" w:ascii="Times New Roman" w:hAnsi="Times New Roman" w:eastAsia="方正仿宋_GBK"/>
          <w:color w:val="auto"/>
          <w:sz w:val="33"/>
          <w:szCs w:val="33"/>
        </w:rPr>
        <w:t>出台《培育从订购到交货的国际物流全链条服务体系的实施方案》</w:t>
      </w:r>
      <w:r>
        <w:rPr>
          <w:rFonts w:hint="eastAsia" w:ascii="Times New Roman" w:hAnsi="Times New Roman" w:eastAsia="方正仿宋_GBK" w:cs="方正仿宋_GBK"/>
          <w:color w:val="auto"/>
          <w:sz w:val="33"/>
          <w:szCs w:val="33"/>
        </w:rPr>
        <w:t>，</w:t>
      </w:r>
      <w:r>
        <w:rPr>
          <w:rFonts w:hint="eastAsia" w:ascii="Times New Roman" w:hAnsi="Times New Roman" w:eastAsia="方正仿宋_GBK"/>
          <w:color w:val="auto"/>
          <w:sz w:val="33"/>
          <w:szCs w:val="33"/>
        </w:rPr>
        <w:t>加快发展</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一站式、门到门、端到端</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国际物流服务。</w:t>
      </w:r>
      <w:r>
        <w:rPr>
          <w:rFonts w:hint="eastAsia" w:ascii="Times New Roman" w:hAnsi="Times New Roman" w:eastAsia="方正仿宋_GBK" w:cs="Times New Roman"/>
          <w:color w:val="auto"/>
          <w:sz w:val="33"/>
          <w:szCs w:val="33"/>
          <w:lang w:val="en-US" w:eastAsia="zh-CN"/>
        </w:rPr>
        <w:t>加快建设西部国际邮政快递枢纽，</w:t>
      </w:r>
      <w:r>
        <w:rPr>
          <w:rFonts w:hint="eastAsia" w:ascii="Times New Roman" w:hAnsi="Times New Roman" w:eastAsia="方正仿宋_GBK" w:cs="方正仿宋_GBK"/>
          <w:color w:val="auto"/>
          <w:sz w:val="33"/>
          <w:szCs w:val="33"/>
        </w:rPr>
        <w:t>加快</w:t>
      </w:r>
      <w:r>
        <w:rPr>
          <w:rFonts w:hint="eastAsia" w:ascii="Times New Roman" w:hAnsi="Times New Roman" w:eastAsia="方正仿宋_GBK"/>
          <w:color w:val="auto"/>
          <w:sz w:val="33"/>
          <w:szCs w:val="33"/>
        </w:rPr>
        <w:t>国际邮件快件铁路运输发展，推动开展</w:t>
      </w:r>
      <w:r>
        <w:rPr>
          <w:rFonts w:ascii="Times New Roman" w:hAnsi="Times New Roman" w:eastAsia="方正仿宋_GBK"/>
          <w:color w:val="auto"/>
          <w:sz w:val="33"/>
          <w:szCs w:val="33"/>
        </w:rPr>
        <w:t>中欧班列</w:t>
      </w:r>
      <w:r>
        <w:rPr>
          <w:rFonts w:hint="eastAsia" w:ascii="Times New Roman" w:hAnsi="Times New Roman" w:eastAsia="方正仿宋_GBK"/>
          <w:color w:val="auto"/>
          <w:sz w:val="33"/>
          <w:szCs w:val="33"/>
        </w:rPr>
        <w:t>去回程邮件运输，常态化开行西部陆海新通道跨境电商班列。支持跨境电商、跨境物流等企业在中欧班列和西部陆海新通道沿线建设海外仓，鼓励大型企业布局集商品展示、仓储物流、售后服务等于一体的公共海外仓，统筹各类海外仓资源，形成与产业特色及规模相匹配的海外仓布局体系。发展绿色国际物流，推广</w:t>
      </w:r>
      <w:r>
        <w:rPr>
          <w:rFonts w:ascii="Times New Roman" w:hAnsi="Times New Roman" w:eastAsia="方正仿宋_GBK"/>
          <w:color w:val="auto"/>
          <w:sz w:val="33"/>
          <w:szCs w:val="33"/>
        </w:rPr>
        <w:t>绿色包装与节能运输</w:t>
      </w:r>
      <w:r>
        <w:rPr>
          <w:rFonts w:hint="eastAsia" w:ascii="Times New Roman" w:hAnsi="Times New Roman" w:eastAsia="方正仿宋_GBK"/>
          <w:color w:val="auto"/>
          <w:sz w:val="33"/>
          <w:szCs w:val="33"/>
        </w:rPr>
        <w:t>，强化智能化仓储和配送。（责任单位：市政府口岸物流办、市商务委，配合单位：重庆海关、重庆市</w:t>
      </w:r>
      <w:r>
        <w:rPr>
          <w:rFonts w:ascii="Times New Roman" w:hAnsi="Times New Roman" w:eastAsia="方正仿宋_GBK"/>
          <w:color w:val="auto"/>
          <w:sz w:val="33"/>
          <w:szCs w:val="33"/>
        </w:rPr>
        <w:t>邮政管理局</w:t>
      </w:r>
      <w:r>
        <w:rPr>
          <w:rFonts w:hint="eastAsia" w:ascii="Times New Roman" w:hAnsi="Times New Roman" w:eastAsia="方正仿宋_GBK"/>
          <w:color w:val="auto"/>
          <w:sz w:val="33"/>
          <w:szCs w:val="33"/>
        </w:rPr>
        <w:t>）</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color w:val="auto"/>
          <w:sz w:val="33"/>
          <w:szCs w:val="33"/>
        </w:rPr>
      </w:pPr>
      <w:r>
        <w:rPr>
          <w:rFonts w:hint="eastAsia" w:ascii="Times New Roman" w:hAnsi="Times New Roman" w:eastAsia="方正楷体_GBK" w:cs="Times New Roman"/>
          <w:b w:val="0"/>
          <w:bCs w:val="0"/>
          <w:color w:val="auto"/>
          <w:sz w:val="33"/>
          <w:szCs w:val="33"/>
          <w:lang w:val="en-US" w:eastAsia="zh-CN"/>
        </w:rPr>
        <w:t>18</w:t>
      </w:r>
      <w:r>
        <w:rPr>
          <w:rFonts w:hint="eastAsia" w:ascii="Times New Roman" w:hAnsi="Times New Roman" w:eastAsia="方正楷体_GBK" w:cs="Times New Roman"/>
          <w:b w:val="0"/>
          <w:bCs w:val="0"/>
          <w:color w:val="auto"/>
          <w:sz w:val="33"/>
          <w:szCs w:val="33"/>
        </w:rPr>
        <w:t>.</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优化跨境贸易金融服务。</w:t>
      </w:r>
      <w:r>
        <w:rPr>
          <w:rFonts w:hint="eastAsia" w:ascii="Times New Roman" w:hAnsi="Times New Roman" w:eastAsia="方正仿宋_GBK"/>
          <w:color w:val="auto"/>
          <w:sz w:val="33"/>
          <w:szCs w:val="33"/>
        </w:rPr>
        <w:t>提升跨境收支便利，发挥</w:t>
      </w:r>
      <w:r>
        <w:rPr>
          <w:rFonts w:ascii="Times New Roman" w:hAnsi="Times New Roman" w:eastAsia="方正仿宋_GBK"/>
          <w:color w:val="auto"/>
          <w:sz w:val="33"/>
          <w:szCs w:val="33"/>
        </w:rPr>
        <w:t>中西部</w:t>
      </w:r>
      <w:r>
        <w:rPr>
          <w:rFonts w:hint="eastAsia" w:ascii="Times New Roman" w:hAnsi="Times New Roman" w:eastAsia="方正仿宋_GBK"/>
          <w:color w:val="auto"/>
          <w:sz w:val="33"/>
          <w:szCs w:val="33"/>
        </w:rPr>
        <w:t>唯一</w:t>
      </w:r>
      <w:r>
        <w:rPr>
          <w:rFonts w:ascii="Times New Roman" w:hAnsi="Times New Roman" w:eastAsia="方正仿宋_GBK"/>
          <w:color w:val="auto"/>
          <w:sz w:val="33"/>
          <w:szCs w:val="33"/>
        </w:rPr>
        <w:t>跨境贸易高水平开放试点城市</w:t>
      </w:r>
      <w:r>
        <w:rPr>
          <w:rFonts w:hint="eastAsia" w:ascii="Times New Roman" w:hAnsi="Times New Roman" w:eastAsia="方正仿宋_GBK"/>
          <w:color w:val="auto"/>
          <w:sz w:val="33"/>
          <w:szCs w:val="33"/>
        </w:rPr>
        <w:t>优势，加快</w:t>
      </w:r>
      <w:r>
        <w:rPr>
          <w:rFonts w:ascii="Times New Roman" w:hAnsi="Times New Roman" w:eastAsia="方正仿宋_GBK"/>
          <w:color w:val="auto"/>
          <w:sz w:val="33"/>
          <w:szCs w:val="33"/>
        </w:rPr>
        <w:t>实施贸易收支轧差结算等便利化政策</w:t>
      </w:r>
      <w:r>
        <w:rPr>
          <w:rFonts w:hint="eastAsia" w:ascii="Times New Roman" w:hAnsi="Times New Roman" w:eastAsia="方正仿宋_GBK"/>
          <w:color w:val="auto"/>
          <w:sz w:val="33"/>
          <w:szCs w:val="33"/>
        </w:rPr>
        <w:t>，</w:t>
      </w:r>
      <w:r>
        <w:rPr>
          <w:rFonts w:ascii="Times New Roman" w:hAnsi="Times New Roman" w:eastAsia="方正仿宋_GBK"/>
          <w:color w:val="auto"/>
          <w:sz w:val="33"/>
          <w:szCs w:val="33"/>
        </w:rPr>
        <w:t>扩大数字人民币在跨境贸易场景中的试点应用，强化跨境电商、市场采购贸易等新型贸易业态的结算</w:t>
      </w:r>
      <w:r>
        <w:rPr>
          <w:rFonts w:hint="eastAsia" w:ascii="Times New Roman" w:hAnsi="Times New Roman" w:eastAsia="方正仿宋_GBK"/>
          <w:color w:val="auto"/>
          <w:sz w:val="33"/>
          <w:szCs w:val="33"/>
        </w:rPr>
        <w:t>体系</w:t>
      </w:r>
      <w:r>
        <w:rPr>
          <w:rFonts w:ascii="Times New Roman" w:hAnsi="Times New Roman" w:eastAsia="方正仿宋_GBK"/>
          <w:color w:val="auto"/>
          <w:sz w:val="33"/>
          <w:szCs w:val="33"/>
        </w:rPr>
        <w:t>建设。</w:t>
      </w:r>
      <w:r>
        <w:rPr>
          <w:rFonts w:hint="eastAsia" w:ascii="Times New Roman" w:hAnsi="Times New Roman" w:eastAsia="方正仿宋_GBK"/>
          <w:color w:val="auto"/>
          <w:sz w:val="33"/>
          <w:szCs w:val="33"/>
        </w:rPr>
        <w:t>扩大贸易融资规模，强化</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跨境易融</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等数字金融服务平台赋能，创新特色化的贸易金融产品服务，加快推动</w:t>
      </w:r>
      <w:r>
        <w:rPr>
          <w:rFonts w:ascii="Times New Roman" w:hAnsi="Times New Roman" w:eastAsia="方正仿宋_GBK"/>
          <w:color w:val="auto"/>
          <w:sz w:val="33"/>
          <w:szCs w:val="33"/>
        </w:rPr>
        <w:t>铁路提单融资</w:t>
      </w:r>
      <w:r>
        <w:rPr>
          <w:rFonts w:hint="eastAsia" w:ascii="Times New Roman" w:hAnsi="Times New Roman" w:eastAsia="方正仿宋_GBK"/>
          <w:color w:val="auto"/>
          <w:sz w:val="33"/>
          <w:szCs w:val="33"/>
        </w:rPr>
        <w:t>扩面增量，到2027年，铁路运输单证融资结算规模年均增长35%、达7亿元。加强跨区域金融协同，争取国家部委出台金融支持加快建设西部陆海新通道政策举措，组建陆海新通道股权投资基金，升级金联体境内外同业协作效能，扩大开发性金融支持，强化通道沿线基础设施、渝企出海产业项目服务。助力外贸企业风险防控，</w:t>
      </w:r>
      <w:r>
        <w:rPr>
          <w:rFonts w:ascii="Times New Roman" w:hAnsi="Times New Roman" w:eastAsia="方正仿宋_GBK"/>
          <w:color w:val="auto"/>
          <w:sz w:val="33"/>
          <w:szCs w:val="33"/>
        </w:rPr>
        <w:t>优化外贸企业出口信用保险保单融资风险补偿资金池共担机制，扩大短期出口信用保险综合险保单等产品覆盖，</w:t>
      </w:r>
      <w:r>
        <w:rPr>
          <w:rFonts w:hint="eastAsia" w:ascii="Times New Roman" w:hAnsi="Times New Roman" w:eastAsia="方正仿宋_GBK"/>
          <w:color w:val="auto"/>
          <w:sz w:val="33"/>
          <w:szCs w:val="33"/>
        </w:rPr>
        <w:t>持续</w:t>
      </w:r>
      <w:r>
        <w:rPr>
          <w:rFonts w:ascii="Times New Roman" w:hAnsi="Times New Roman" w:eastAsia="方正仿宋_GBK"/>
          <w:color w:val="auto"/>
          <w:sz w:val="33"/>
          <w:szCs w:val="33"/>
        </w:rPr>
        <w:t>实施汇率避险激励政策。</w:t>
      </w:r>
      <w:r>
        <w:rPr>
          <w:rFonts w:hint="eastAsia" w:ascii="Times New Roman" w:hAnsi="Times New Roman" w:eastAsia="方正仿宋_GBK"/>
          <w:color w:val="auto"/>
          <w:sz w:val="33"/>
          <w:szCs w:val="33"/>
        </w:rPr>
        <w:t>（责任单位：市委金融办、人行重庆市分行，配合单位：重庆金融监管局）</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color w:val="auto"/>
          <w:sz w:val="33"/>
          <w:szCs w:val="33"/>
        </w:rPr>
      </w:pPr>
      <w:r>
        <w:rPr>
          <w:rFonts w:hint="eastAsia" w:ascii="Times New Roman" w:hAnsi="Times New Roman" w:eastAsia="方正楷体_GBK" w:cs="Times New Roman"/>
          <w:b w:val="0"/>
          <w:bCs w:val="0"/>
          <w:color w:val="auto"/>
          <w:sz w:val="33"/>
          <w:szCs w:val="33"/>
          <w:lang w:val="en-US" w:eastAsia="zh-CN"/>
        </w:rPr>
        <w:t>19</w:t>
      </w:r>
      <w:r>
        <w:rPr>
          <w:rFonts w:hint="eastAsia" w:ascii="Times New Roman" w:hAnsi="Times New Roman" w:eastAsia="方正楷体_GBK" w:cs="Times New Roman"/>
          <w:b w:val="0"/>
          <w:bCs w:val="0"/>
          <w:color w:val="auto"/>
          <w:sz w:val="33"/>
          <w:szCs w:val="33"/>
        </w:rPr>
        <w:t>.</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升级涉外法律与合规服务平台。</w:t>
      </w:r>
      <w:r>
        <w:rPr>
          <w:rFonts w:ascii="Times New Roman" w:hAnsi="Times New Roman" w:eastAsia="方正仿宋_GBK"/>
          <w:color w:val="auto"/>
          <w:sz w:val="33"/>
          <w:szCs w:val="33"/>
        </w:rPr>
        <w:t>构建涉外法律服务多方联动</w:t>
      </w:r>
      <w:r>
        <w:rPr>
          <w:rFonts w:hint="eastAsia" w:ascii="Times New Roman" w:hAnsi="Times New Roman" w:eastAsia="方正仿宋_GBK"/>
          <w:color w:val="auto"/>
          <w:sz w:val="33"/>
          <w:szCs w:val="33"/>
        </w:rPr>
        <w:t>机制</w:t>
      </w:r>
      <w:r>
        <w:rPr>
          <w:rFonts w:ascii="Times New Roman" w:hAnsi="Times New Roman" w:eastAsia="方正仿宋_GBK"/>
          <w:color w:val="auto"/>
          <w:sz w:val="33"/>
          <w:szCs w:val="33"/>
        </w:rPr>
        <w:t>，</w:t>
      </w:r>
      <w:r>
        <w:rPr>
          <w:rFonts w:hint="eastAsia" w:ascii="Times New Roman" w:hAnsi="Times New Roman" w:eastAsia="方正仿宋_GBK"/>
          <w:color w:val="auto"/>
          <w:sz w:val="33"/>
          <w:szCs w:val="33"/>
        </w:rPr>
        <w:t>综合</w:t>
      </w:r>
      <w:r>
        <w:rPr>
          <w:rFonts w:ascii="Times New Roman" w:hAnsi="Times New Roman" w:eastAsia="方正仿宋_GBK"/>
          <w:color w:val="auto"/>
          <w:sz w:val="33"/>
          <w:szCs w:val="33"/>
        </w:rPr>
        <w:t>运用司法、商务等涉外商事法律服务平台资源，‌‌高标准建设国际商事仲裁中心、中国—东盟法律服务中心、重庆国际商事调解中心，打造全市</w:t>
      </w:r>
      <w:r>
        <w:rPr>
          <w:rFonts w:hint="eastAsia" w:ascii="Times New Roman" w:hAnsi="Times New Roman" w:eastAsia="方正仿宋_GBK"/>
          <w:color w:val="auto"/>
          <w:sz w:val="33"/>
          <w:szCs w:val="33"/>
          <w:lang w:eastAsia="zh-CN"/>
        </w:rPr>
        <w:t>“</w:t>
      </w:r>
      <w:r>
        <w:rPr>
          <w:rFonts w:ascii="Times New Roman" w:hAnsi="Times New Roman" w:eastAsia="方正仿宋_GBK"/>
          <w:color w:val="auto"/>
          <w:sz w:val="33"/>
          <w:szCs w:val="33"/>
        </w:rPr>
        <w:t>一站式</w:t>
      </w:r>
      <w:r>
        <w:rPr>
          <w:rFonts w:hint="eastAsia" w:ascii="Times New Roman" w:hAnsi="Times New Roman" w:eastAsia="方正仿宋_GBK"/>
          <w:color w:val="auto"/>
          <w:sz w:val="33"/>
          <w:szCs w:val="33"/>
          <w:lang w:eastAsia="zh-CN"/>
        </w:rPr>
        <w:t>”</w:t>
      </w:r>
      <w:r>
        <w:rPr>
          <w:rFonts w:ascii="Times New Roman" w:hAnsi="Times New Roman" w:eastAsia="方正仿宋_GBK"/>
          <w:color w:val="auto"/>
          <w:sz w:val="33"/>
          <w:szCs w:val="33"/>
        </w:rPr>
        <w:t>涉外公共法律服务平台。建设国家海外知识产权纠纷应对指导中心重庆分中心和海外知识产权纠纷应对指导站</w:t>
      </w:r>
      <w:r>
        <w:rPr>
          <w:rFonts w:hint="eastAsia" w:ascii="Times New Roman" w:hAnsi="Times New Roman" w:eastAsia="方正仿宋_GBK"/>
          <w:color w:val="auto"/>
          <w:sz w:val="33"/>
          <w:szCs w:val="33"/>
        </w:rPr>
        <w:t>，强化知识产权维权援助和海外纠纷应对指导服务，健全知识产权服务平台</w:t>
      </w:r>
      <w:r>
        <w:rPr>
          <w:rFonts w:ascii="Times New Roman" w:hAnsi="Times New Roman" w:eastAsia="方正仿宋_GBK"/>
          <w:color w:val="auto"/>
          <w:sz w:val="33"/>
          <w:szCs w:val="33"/>
        </w:rPr>
        <w:t>。完善多主体协同应对工作机制和应急处置机制，提升技术性贸易措施应对能力，稳妥做好贸易摩擦应对工作。（责任单位：市司法局、市商务委、市知识产权局，配合单位：市政府外办、市政府口岸物流办、市贸促会）</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color w:val="auto"/>
          <w:sz w:val="33"/>
          <w:szCs w:val="33"/>
        </w:rPr>
      </w:pPr>
      <w:r>
        <w:rPr>
          <w:rFonts w:hint="eastAsia" w:ascii="Times New Roman" w:hAnsi="Times New Roman" w:eastAsia="方正楷体_GBK" w:cs="Times New Roman"/>
          <w:b w:val="0"/>
          <w:bCs w:val="0"/>
          <w:color w:val="auto"/>
          <w:sz w:val="33"/>
          <w:szCs w:val="33"/>
          <w:lang w:val="en-US" w:eastAsia="zh-CN"/>
        </w:rPr>
        <w:t>20</w:t>
      </w:r>
      <w:r>
        <w:rPr>
          <w:rFonts w:hint="eastAsia" w:ascii="Times New Roman" w:hAnsi="Times New Roman" w:eastAsia="方正楷体_GBK" w:cs="Times New Roman"/>
          <w:b w:val="0"/>
          <w:bCs w:val="0"/>
          <w:color w:val="auto"/>
          <w:sz w:val="33"/>
          <w:szCs w:val="33"/>
        </w:rPr>
        <w:t>.</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深化通关和税务服务便利化改革。</w:t>
      </w:r>
      <w:r>
        <w:rPr>
          <w:rFonts w:hint="eastAsia" w:ascii="Times New Roman" w:hAnsi="Times New Roman" w:eastAsia="方正仿宋_GBK"/>
          <w:color w:val="auto"/>
          <w:sz w:val="33"/>
          <w:szCs w:val="33"/>
        </w:rPr>
        <w:t>加强通关国际合作，发挥全球</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智慧海关</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在线合作平台秘书处作用，用好中国—东盟海关国际陆海贸易新通道互联互通磋商机制，进一步深化</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智慧海关、智能边境、智享联通</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合作。深入开展跨境贸易便利化专项行动，落实海关总署支持打造内陆开放综合枢纽进一步推动西部陆海新通道建设15条举措，推动药食同源商品进口通关便利化改革，探索</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陆海通</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监管模式</w:t>
      </w:r>
      <w:r>
        <w:rPr>
          <w:rFonts w:hint="eastAsia" w:ascii="Times New Roman" w:hAnsi="Times New Roman" w:eastAsia="方正仿宋_GBK"/>
          <w:color w:val="auto"/>
          <w:sz w:val="33"/>
          <w:szCs w:val="33"/>
          <w:lang w:eastAsia="zh-CN"/>
        </w:rPr>
        <w:t>，探索搭建“区港联动”（综保区与沿海沿边口岸）的便捷通关机制</w:t>
      </w:r>
      <w:r>
        <w:rPr>
          <w:rFonts w:hint="eastAsia" w:ascii="Times New Roman" w:hAnsi="Times New Roman" w:eastAsia="方正仿宋_GBK"/>
          <w:color w:val="auto"/>
          <w:sz w:val="33"/>
          <w:szCs w:val="33"/>
        </w:rPr>
        <w:t>。加大海关高级认证企业（AEO）培育力度，让更多企业享受通关便利化措施。用足用好国家税费减免政策，扩大境内运费扣减政策实施范围，指导企业应享尽享陆路启运港退税、跨境电商出口海外仓</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离境即退税</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、市场采购贸易增值税免税等政策措施，</w:t>
      </w:r>
      <w:r>
        <w:rPr>
          <w:rFonts w:hint="eastAsia" w:ascii="仿宋_GB2312" w:hAnsi="仿宋_GB2312" w:eastAsia="仿宋_GB2312" w:cs="仿宋_GB2312"/>
          <w:snapToGrid w:val="0"/>
          <w:color w:val="auto"/>
          <w:kern w:val="0"/>
          <w:sz w:val="32"/>
          <w:szCs w:val="32"/>
          <w:lang w:val="en-US" w:eastAsia="zh-CN"/>
        </w:rPr>
        <w:t>为外贸企业做好出口退税便利化服务</w:t>
      </w:r>
      <w:r>
        <w:rPr>
          <w:rFonts w:hint="eastAsia" w:ascii="Times New Roman" w:hAnsi="Times New Roman" w:eastAsia="方正仿宋_GBK"/>
          <w:color w:val="auto"/>
          <w:sz w:val="33"/>
          <w:szCs w:val="33"/>
        </w:rPr>
        <w:t>。（责任单位：重庆海关、市政府口岸物流办、重庆市税务局，配合单位：市财政局、市商务委、市药监局）</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outlineLvl w:val="0"/>
        <w:rPr>
          <w:rFonts w:ascii="Times New Roman" w:hAnsi="Times New Roman" w:eastAsia="方正黑体_GBK"/>
          <w:color w:val="auto"/>
          <w:sz w:val="33"/>
          <w:szCs w:val="33"/>
        </w:rPr>
      </w:pPr>
      <w:r>
        <w:rPr>
          <w:rFonts w:hint="eastAsia" w:ascii="Times New Roman" w:hAnsi="Times New Roman" w:eastAsia="方正黑体_GBK"/>
          <w:color w:val="auto"/>
          <w:sz w:val="33"/>
          <w:szCs w:val="33"/>
        </w:rPr>
        <w:t>六、构建数字化外贸生态</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color w:val="auto"/>
          <w:sz w:val="33"/>
          <w:szCs w:val="33"/>
        </w:rPr>
      </w:pPr>
      <w:r>
        <w:rPr>
          <w:rFonts w:hint="eastAsia" w:ascii="Times New Roman" w:hAnsi="Times New Roman" w:eastAsia="方正楷体_GBK" w:cs="Times New Roman"/>
          <w:b w:val="0"/>
          <w:bCs w:val="0"/>
          <w:color w:val="auto"/>
          <w:sz w:val="33"/>
          <w:szCs w:val="33"/>
        </w:rPr>
        <w:t>21.</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建设</w:t>
      </w:r>
      <w:r>
        <w:rPr>
          <w:rFonts w:hint="eastAsia" w:ascii="Times New Roman" w:hAnsi="Times New Roman" w:eastAsia="方正楷体_GBK" w:cs="Times New Roman"/>
          <w:b w:val="0"/>
          <w:bCs w:val="0"/>
          <w:color w:val="auto"/>
          <w:sz w:val="33"/>
          <w:szCs w:val="33"/>
          <w:lang w:eastAsia="zh-CN"/>
        </w:rPr>
        <w:t>“</w:t>
      </w:r>
      <w:r>
        <w:rPr>
          <w:rFonts w:hint="eastAsia" w:ascii="Times New Roman" w:hAnsi="Times New Roman" w:eastAsia="方正楷体_GBK" w:cs="Times New Roman"/>
          <w:b w:val="0"/>
          <w:bCs w:val="0"/>
          <w:color w:val="auto"/>
          <w:sz w:val="33"/>
          <w:szCs w:val="33"/>
        </w:rPr>
        <w:t>重庆外贸数智大脑</w:t>
      </w:r>
      <w:r>
        <w:rPr>
          <w:rFonts w:hint="eastAsia" w:ascii="Times New Roman" w:hAnsi="Times New Roman" w:eastAsia="方正楷体_GBK" w:cs="Times New Roman"/>
          <w:b w:val="0"/>
          <w:bCs w:val="0"/>
          <w:color w:val="auto"/>
          <w:sz w:val="33"/>
          <w:szCs w:val="33"/>
          <w:lang w:eastAsia="zh-CN"/>
        </w:rPr>
        <w:t>”</w:t>
      </w:r>
      <w:r>
        <w:rPr>
          <w:rFonts w:hint="eastAsia" w:ascii="Times New Roman" w:hAnsi="Times New Roman" w:eastAsia="方正楷体_GBK" w:cs="Times New Roman"/>
          <w:b w:val="0"/>
          <w:bCs w:val="0"/>
          <w:color w:val="auto"/>
          <w:sz w:val="33"/>
          <w:szCs w:val="33"/>
        </w:rPr>
        <w:t>。</w:t>
      </w:r>
      <w:r>
        <w:rPr>
          <w:rFonts w:hint="eastAsia" w:ascii="Times New Roman" w:hAnsi="Times New Roman" w:eastAsia="方正仿宋_GBK"/>
          <w:color w:val="auto"/>
          <w:sz w:val="33"/>
          <w:szCs w:val="33"/>
        </w:rPr>
        <w:t>基于数字重庆建设基础，整合商务、经信、海关、外管、税务、口岸物流等基础数据，贯通政务数据、行业公共数据、企业共享数据，运用大数据、人工智能（AI）大模型等先进技术，全方位、全流程、全业务赋能企业发展，建设集运行调度、风险预警、决策支持、企业服务等功能为一体的外贸数智大脑。（责任单位：市商务委，配合单位：市经济信息委、市大数据发展局、市政府口岸物流办、重庆市税务局、人行重</w:t>
      </w:r>
      <w:bookmarkStart w:id="0" w:name="_GoBack"/>
      <w:bookmarkEnd w:id="0"/>
      <w:r>
        <w:rPr>
          <w:rFonts w:hint="eastAsia" w:ascii="Times New Roman" w:hAnsi="Times New Roman" w:eastAsia="方正仿宋_GBK"/>
          <w:color w:val="auto"/>
          <w:sz w:val="33"/>
          <w:szCs w:val="33"/>
        </w:rPr>
        <w:t>庆市分行、重庆海关）</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b/>
          <w:bCs/>
          <w:color w:val="auto"/>
          <w:sz w:val="33"/>
          <w:szCs w:val="33"/>
        </w:rPr>
      </w:pPr>
      <w:r>
        <w:rPr>
          <w:rFonts w:hint="eastAsia" w:ascii="Times New Roman" w:hAnsi="Times New Roman" w:eastAsia="方正楷体_GBK" w:cs="Times New Roman"/>
          <w:b w:val="0"/>
          <w:bCs w:val="0"/>
          <w:color w:val="auto"/>
          <w:sz w:val="33"/>
          <w:szCs w:val="33"/>
        </w:rPr>
        <w:t>22.</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完善</w:t>
      </w:r>
      <w:r>
        <w:rPr>
          <w:rFonts w:hint="eastAsia" w:ascii="Times New Roman" w:hAnsi="Times New Roman" w:eastAsia="方正楷体_GBK" w:cs="Times New Roman"/>
          <w:b w:val="0"/>
          <w:bCs w:val="0"/>
          <w:color w:val="auto"/>
          <w:sz w:val="33"/>
          <w:szCs w:val="33"/>
          <w:lang w:eastAsia="zh-CN"/>
        </w:rPr>
        <w:t>“</w:t>
      </w:r>
      <w:r>
        <w:rPr>
          <w:rFonts w:hint="eastAsia" w:ascii="Times New Roman" w:hAnsi="Times New Roman" w:eastAsia="方正楷体_GBK" w:cs="Times New Roman"/>
          <w:b w:val="0"/>
          <w:bCs w:val="0"/>
          <w:color w:val="auto"/>
          <w:sz w:val="33"/>
          <w:szCs w:val="33"/>
        </w:rPr>
        <w:t>一站式</w:t>
      </w:r>
      <w:r>
        <w:rPr>
          <w:rFonts w:hint="eastAsia" w:ascii="Times New Roman" w:hAnsi="Times New Roman" w:eastAsia="方正楷体_GBK" w:cs="Times New Roman"/>
          <w:b w:val="0"/>
          <w:bCs w:val="0"/>
          <w:color w:val="auto"/>
          <w:sz w:val="33"/>
          <w:szCs w:val="33"/>
          <w:lang w:eastAsia="zh-CN"/>
        </w:rPr>
        <w:t>”</w:t>
      </w:r>
      <w:r>
        <w:rPr>
          <w:rFonts w:hint="eastAsia" w:ascii="Times New Roman" w:hAnsi="Times New Roman" w:eastAsia="方正楷体_GBK" w:cs="Times New Roman"/>
          <w:b w:val="0"/>
          <w:bCs w:val="0"/>
          <w:color w:val="auto"/>
          <w:sz w:val="33"/>
          <w:szCs w:val="33"/>
        </w:rPr>
        <w:t>外贸综合服务平台。</w:t>
      </w:r>
      <w:r>
        <w:rPr>
          <w:rFonts w:hint="eastAsia" w:ascii="Times New Roman" w:hAnsi="Times New Roman" w:eastAsia="方正仿宋_GBK"/>
          <w:color w:val="auto"/>
          <w:sz w:val="33"/>
          <w:szCs w:val="33"/>
        </w:rPr>
        <w:t>支持重庆国际贸易数字平台、内外贸一体化数智服务平台、一达通企业服务平台等线上平台特色化发展，完善信息发布、交易撮合、贸易融资、仓储物流等全链条综合服务功能，集聚更多外贸企业上线，依托平台开展仓单质押融资、应收账款融资等供应链金融服务创新。在各综合保税区等园区平台设立线下外贸综合服务中心，实现商务、海关、税务、市场监管、贸促等</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一站式</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服务，建立</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帮办、代办、全程办</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服务机制及相关服务标准。探索建立外贸服务企业线下集聚发展的引导机制，推动货代、物流、贸易、金融等服务企业向园区集中，形成规模集聚效应。（责任单位：市商务委，配合单位：市经济信息委、市大数据发展局、市政府口岸物流办，有关区县政府、各综合保税区管委会）</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b/>
          <w:bCs/>
          <w:color w:val="auto"/>
          <w:sz w:val="33"/>
          <w:szCs w:val="33"/>
        </w:rPr>
      </w:pPr>
      <w:r>
        <w:rPr>
          <w:rFonts w:hint="eastAsia" w:ascii="Times New Roman" w:hAnsi="Times New Roman" w:eastAsia="方正楷体_GBK" w:cs="Times New Roman"/>
          <w:b w:val="0"/>
          <w:bCs w:val="0"/>
          <w:color w:val="auto"/>
          <w:sz w:val="33"/>
          <w:szCs w:val="33"/>
        </w:rPr>
        <w:t>23. 做强外贸功能性服务平台。</w:t>
      </w:r>
      <w:r>
        <w:rPr>
          <w:rFonts w:hint="eastAsia" w:ascii="Times New Roman" w:hAnsi="Times New Roman" w:eastAsia="方正仿宋_GBK"/>
          <w:color w:val="auto"/>
          <w:sz w:val="33"/>
          <w:szCs w:val="33"/>
        </w:rPr>
        <w:t>充分发挥</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订单+清单</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应用、重庆国际贸易</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单一窗口</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跨境易融</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数字金融服务平台等功能平台作用，加强产业政策集成和跨境贸易便利化创新，为企业提供通关、结汇、退税、金融、风险预警、政策赋能等专项服务。推动各功能平台资源共享、优势互补，探索高效办成外贸</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一件事</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集成服务改革新场景。（责任单位：市商务委、市政府口岸物流办、重庆海关、重庆金融监管局，配合单位：市经济信息委、市大数据发展局、重庆市税务局）</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color w:val="auto"/>
          <w:sz w:val="33"/>
          <w:szCs w:val="33"/>
        </w:rPr>
      </w:pPr>
      <w:r>
        <w:rPr>
          <w:rFonts w:hint="eastAsia" w:ascii="Times New Roman" w:hAnsi="Times New Roman" w:eastAsia="方正楷体_GBK" w:cs="Times New Roman"/>
          <w:b w:val="0"/>
          <w:bCs w:val="0"/>
          <w:color w:val="auto"/>
          <w:sz w:val="33"/>
          <w:szCs w:val="33"/>
        </w:rPr>
        <w:t>24.</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创新打造跨境电商生态圈。</w:t>
      </w:r>
      <w:r>
        <w:rPr>
          <w:rFonts w:hint="eastAsia" w:ascii="Times New Roman" w:hAnsi="Times New Roman" w:eastAsia="方正仿宋_GBK"/>
          <w:color w:val="auto"/>
          <w:sz w:val="33"/>
          <w:szCs w:val="33"/>
        </w:rPr>
        <w:t>迭代升级《重庆市推进跨境电商高质量发展若干措施》。优化跨境电商海关特殊监管区域出口零售业务（</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1210</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保税出口）流程，探索跨境电商线上线下协同发展，在国际物流、数据流动、商品溯源、合规管理、知识产权保护和商事纠纷等领域开展规则、规制、管理、标准改革创新。大力发展</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跨境电商+产业带</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，围绕汽摩配件、消费电子、通用机械、五金工具、农产品等重点领域，支持生产制造企业通过入驻第三方平台、建设独立站、直播电商，拓展多元化销售渠道，支持重点企业打造境外品牌。升级完善</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园区+服务商</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生态圈，支持跨境电商示范区和产业园建设，在西永、两路果园港等综合保税区建设跨境电商集散中心、人才培训中心、孵化服务中心，支持重点企业开展跨境电商产业链整合，加快引育支付、物流、代运营等跨境电商服务商，探索国内仓和海外仓一体化高效运营模式。到2027年，跨境电商市场主体达到8000家。（责任单位：市商务委</w:t>
      </w:r>
      <w:r>
        <w:rPr>
          <w:rFonts w:hint="eastAsia" w:ascii="Times New Roman" w:hAnsi="Times New Roman" w:eastAsia="方正仿宋_GBK"/>
          <w:color w:val="auto"/>
          <w:sz w:val="33"/>
          <w:szCs w:val="33"/>
          <w:lang w:eastAsia="zh-CN"/>
        </w:rPr>
        <w:t>，配合单位：市经济信息委、重庆海关、各综合保税区管委会</w:t>
      </w:r>
      <w:r>
        <w:rPr>
          <w:rFonts w:hint="eastAsia" w:ascii="Times New Roman" w:hAnsi="Times New Roman" w:eastAsia="方正仿宋_GBK"/>
          <w:color w:val="auto"/>
          <w:sz w:val="33"/>
          <w:szCs w:val="33"/>
        </w:rPr>
        <w:t>）</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outlineLvl w:val="0"/>
        <w:rPr>
          <w:rFonts w:ascii="Times New Roman" w:hAnsi="Times New Roman" w:eastAsia="方正黑体_GBK"/>
          <w:color w:val="auto"/>
          <w:sz w:val="33"/>
          <w:szCs w:val="33"/>
        </w:rPr>
      </w:pPr>
      <w:r>
        <w:rPr>
          <w:rFonts w:hint="eastAsia" w:ascii="Times New Roman" w:hAnsi="Times New Roman" w:eastAsia="方正黑体_GBK"/>
          <w:color w:val="auto"/>
          <w:sz w:val="33"/>
          <w:szCs w:val="33"/>
        </w:rPr>
        <w:t>七、保障措施</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color w:val="auto"/>
          <w:sz w:val="33"/>
          <w:szCs w:val="33"/>
        </w:rPr>
      </w:pPr>
      <w:r>
        <w:rPr>
          <w:rFonts w:hint="eastAsia" w:ascii="Times New Roman" w:hAnsi="Times New Roman" w:eastAsia="方正楷体_GBK" w:cs="Times New Roman"/>
          <w:b w:val="0"/>
          <w:bCs w:val="0"/>
          <w:color w:val="auto"/>
          <w:sz w:val="33"/>
          <w:szCs w:val="33"/>
        </w:rPr>
        <w:t>25.</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完善工作推进机制。</w:t>
      </w:r>
      <w:r>
        <w:rPr>
          <w:rFonts w:hint="eastAsia" w:ascii="Times New Roman" w:hAnsi="Times New Roman" w:eastAsia="方正仿宋_GBK"/>
          <w:color w:val="auto"/>
          <w:sz w:val="33"/>
          <w:szCs w:val="33"/>
        </w:rPr>
        <w:t>将外贸综合服务体系建设工作纳入市积极融入</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一带一路</w:t>
      </w:r>
      <w:r>
        <w:rPr>
          <w:rFonts w:hint="eastAsia" w:ascii="Times New Roman" w:hAnsi="Times New Roman" w:eastAsia="方正仿宋_GBK"/>
          <w:color w:val="auto"/>
          <w:sz w:val="33"/>
          <w:szCs w:val="33"/>
          <w:lang w:eastAsia="zh-CN"/>
        </w:rPr>
        <w:t>”</w:t>
      </w:r>
      <w:r>
        <w:rPr>
          <w:rFonts w:hint="eastAsia" w:ascii="Times New Roman" w:hAnsi="Times New Roman" w:eastAsia="方正仿宋_GBK"/>
          <w:color w:val="auto"/>
          <w:sz w:val="33"/>
          <w:szCs w:val="33"/>
        </w:rPr>
        <w:t>加快建设内陆开放高地领导小组重点任务统筹推进。建立市区两级工作专班，形成市区联动、部门协同的工作格局。建立定期调度、督查督办、</w:t>
      </w:r>
      <w:r>
        <w:rPr>
          <w:rFonts w:hint="eastAsia" w:ascii="Times New Roman" w:hAnsi="Times New Roman" w:eastAsia="方正仿宋_GBK"/>
          <w:color w:val="auto"/>
          <w:sz w:val="33"/>
          <w:szCs w:val="33"/>
          <w:highlight w:val="none"/>
        </w:rPr>
        <w:t>综合</w:t>
      </w:r>
      <w:r>
        <w:rPr>
          <w:rFonts w:hint="eastAsia" w:ascii="Times New Roman" w:hAnsi="Times New Roman" w:eastAsia="方正仿宋_GBK"/>
          <w:color w:val="auto"/>
          <w:sz w:val="33"/>
          <w:szCs w:val="33"/>
        </w:rPr>
        <w:t>评估工作机制，对重大政策、重大改革、重大平台、重大项目清单化推进，确保各项任务落地落实。（责任单位：市商务委）</w:t>
      </w:r>
    </w:p>
    <w:p>
      <w:pPr>
        <w:keepNext w:val="0"/>
        <w:keepLines w:val="0"/>
        <w:pageBreakBefore w:val="0"/>
        <w:widowControl w:val="0"/>
        <w:suppressAutoHyphens/>
        <w:kinsoku/>
        <w:wordWrap/>
        <w:overflowPunct/>
        <w:topLinePunct w:val="0"/>
        <w:autoSpaceDE/>
        <w:autoSpaceDN/>
        <w:bidi w:val="0"/>
        <w:adjustRightInd w:val="0"/>
        <w:snapToGrid w:val="0"/>
        <w:spacing w:after="0" w:line="600" w:lineRule="exact"/>
        <w:ind w:firstLine="660" w:firstLineChars="200"/>
        <w:jc w:val="both"/>
        <w:textAlignment w:val="center"/>
        <w:rPr>
          <w:rFonts w:ascii="Times New Roman" w:hAnsi="Times New Roman" w:eastAsia="方正仿宋_GBK"/>
          <w:color w:val="auto"/>
          <w:sz w:val="33"/>
          <w:szCs w:val="33"/>
        </w:rPr>
      </w:pPr>
      <w:r>
        <w:rPr>
          <w:rFonts w:hint="eastAsia" w:ascii="Times New Roman" w:hAnsi="Times New Roman" w:eastAsia="方正楷体_GBK" w:cs="Times New Roman"/>
          <w:b w:val="0"/>
          <w:bCs w:val="0"/>
          <w:color w:val="auto"/>
          <w:sz w:val="33"/>
          <w:szCs w:val="33"/>
        </w:rPr>
        <w:t>26.</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健全政策支撑体系。</w:t>
      </w:r>
      <w:r>
        <w:rPr>
          <w:rFonts w:hint="eastAsia" w:ascii="Times New Roman" w:hAnsi="Times New Roman" w:eastAsia="方正仿宋_GBK"/>
          <w:color w:val="auto"/>
          <w:sz w:val="33"/>
          <w:szCs w:val="33"/>
        </w:rPr>
        <w:t>针对产业发展、主体引育、业态创新、平台建设、品牌建设等，出台支持政策并适时迭代升级。</w:t>
      </w:r>
      <w:r>
        <w:rPr>
          <w:rFonts w:ascii="Times New Roman" w:hAnsi="Times New Roman" w:eastAsia="方正仿宋_GBK"/>
          <w:color w:val="auto"/>
          <w:sz w:val="33"/>
          <w:szCs w:val="33"/>
        </w:rPr>
        <w:t>整合贸易、物流、产业、财税、金融等</w:t>
      </w:r>
      <w:r>
        <w:rPr>
          <w:rFonts w:hint="eastAsia" w:ascii="Times New Roman" w:hAnsi="Times New Roman" w:eastAsia="方正仿宋_GBK"/>
          <w:color w:val="auto"/>
          <w:sz w:val="33"/>
          <w:szCs w:val="33"/>
        </w:rPr>
        <w:t>各方资源</w:t>
      </w:r>
      <w:r>
        <w:rPr>
          <w:rFonts w:ascii="Times New Roman" w:hAnsi="Times New Roman" w:eastAsia="方正仿宋_GBK"/>
          <w:color w:val="auto"/>
          <w:sz w:val="33"/>
          <w:szCs w:val="33"/>
        </w:rPr>
        <w:t>，形成政策合力。</w:t>
      </w:r>
      <w:r>
        <w:rPr>
          <w:rFonts w:hint="eastAsia" w:ascii="Times New Roman" w:hAnsi="Times New Roman" w:eastAsia="方正仿宋_GBK"/>
          <w:color w:val="auto"/>
          <w:sz w:val="33"/>
          <w:szCs w:val="33"/>
        </w:rPr>
        <w:t>（责任单位：市商务委，配合单位：市委金融办、市财政局、市经济信息委、市政府口岸物流办等）</w:t>
      </w:r>
    </w:p>
    <w:p>
      <w:pPr>
        <w:keepNext w:val="0"/>
        <w:keepLines w:val="0"/>
        <w:pageBreakBefore w:val="0"/>
        <w:widowControl w:val="0"/>
        <w:suppressAutoHyphens/>
        <w:kinsoku/>
        <w:wordWrap/>
        <w:overflowPunct/>
        <w:topLinePunct w:val="0"/>
        <w:autoSpaceDE/>
        <w:autoSpaceDN/>
        <w:bidi w:val="0"/>
        <w:adjustRightInd w:val="0"/>
        <w:snapToGrid w:val="0"/>
        <w:spacing w:line="600" w:lineRule="exact"/>
        <w:ind w:firstLine="660" w:firstLineChars="200"/>
        <w:jc w:val="both"/>
        <w:textAlignment w:val="center"/>
      </w:pPr>
      <w:r>
        <w:rPr>
          <w:rFonts w:hint="eastAsia" w:ascii="Times New Roman" w:hAnsi="Times New Roman" w:eastAsia="方正楷体_GBK" w:cs="Times New Roman"/>
          <w:b w:val="0"/>
          <w:bCs w:val="0"/>
          <w:color w:val="auto"/>
          <w:sz w:val="33"/>
          <w:szCs w:val="33"/>
        </w:rPr>
        <w:t>27.</w:t>
      </w:r>
      <w:r>
        <w:rPr>
          <w:rFonts w:hint="eastAsia" w:ascii="Times New Roman" w:hAnsi="Times New Roman" w:eastAsia="方正楷体_GBK" w:cs="Times New Roman"/>
          <w:b w:val="0"/>
          <w:bCs w:val="0"/>
          <w:color w:val="auto"/>
          <w:sz w:val="33"/>
          <w:szCs w:val="33"/>
          <w:lang w:val="en-US" w:eastAsia="zh-CN"/>
        </w:rPr>
        <w:t xml:space="preserve"> </w:t>
      </w:r>
      <w:r>
        <w:rPr>
          <w:rFonts w:hint="eastAsia" w:ascii="Times New Roman" w:hAnsi="Times New Roman" w:eastAsia="方正楷体_GBK" w:cs="Times New Roman"/>
          <w:b w:val="0"/>
          <w:bCs w:val="0"/>
          <w:color w:val="auto"/>
          <w:sz w:val="33"/>
          <w:szCs w:val="33"/>
        </w:rPr>
        <w:t>构建人才保障体系。</w:t>
      </w:r>
      <w:r>
        <w:rPr>
          <w:rFonts w:hint="eastAsia" w:ascii="Times New Roman" w:hAnsi="Times New Roman" w:eastAsia="方正仿宋_GBK"/>
          <w:color w:val="auto"/>
          <w:sz w:val="33"/>
          <w:szCs w:val="33"/>
        </w:rPr>
        <w:t>优化人才引进政策，支持引进供应链管理、海外直播等相关领域紧缺人才。鼓励市内高等院校加强国际贸易、国际物流等相关学科专业建设，支持设立产教融合人才培养基地，加强涉外经济实用型人才培养。开展物流服务师等外贸相关职业技能等级认定，举办跨境电商等相关领域职业技能竞赛。（</w:t>
      </w:r>
      <w:r>
        <w:rPr>
          <w:rFonts w:ascii="Times New Roman" w:hAnsi="Times New Roman" w:eastAsia="方正仿宋_GBK"/>
          <w:color w:val="auto"/>
          <w:sz w:val="33"/>
          <w:szCs w:val="33"/>
        </w:rPr>
        <w:t>责任</w:t>
      </w:r>
      <w:r>
        <w:rPr>
          <w:rFonts w:hint="eastAsia" w:ascii="Times New Roman" w:hAnsi="Times New Roman" w:eastAsia="方正仿宋_GBK"/>
          <w:color w:val="auto"/>
          <w:sz w:val="33"/>
          <w:szCs w:val="33"/>
        </w:rPr>
        <w:t>单位：市人力社保局、市教委，配合单位：市商务委）</w:t>
      </w:r>
    </w:p>
    <w:sectPr>
      <w:footerReference r:id="rId3" w:type="default"/>
      <w:pgSz w:w="11906" w:h="16838"/>
      <w:pgMar w:top="1814" w:right="1701" w:bottom="1814" w:left="1701" w:header="720" w:footer="1276" w:gutter="0"/>
      <w:cols w:space="720" w:num="1"/>
      <w:rtlGutter w:val="1"/>
      <w:docGrid w:type="lines" w:linePitch="31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2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Luxi Sans">
    <w:altName w:val="Arial"/>
    <w:panose1 w:val="00000000000000000000"/>
    <w:charset w:val="00"/>
    <w:family w:val="auto"/>
    <w:pitch w:val="default"/>
    <w:sig w:usb0="00000000" w:usb1="00000000" w:usb2="00000000" w:usb3="00000000" w:csb0="00000000"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imes New Roman Regular">
    <w:altName w:val="Times New Roman"/>
    <w:panose1 w:val="00000000000000000000"/>
    <w:charset w:val="00"/>
    <w:family w:val="auto"/>
    <w:pitch w:val="default"/>
    <w:sig w:usb0="00000000" w:usb1="00000000" w:usb2="00000000" w:usb3="00000000" w:csb0="00000000" w:csb1="00000000"/>
  </w:font>
  <w:font w:name="方正书宋_GBK">
    <w:panose1 w:val="03000509000000000000"/>
    <w:charset w:val="86"/>
    <w:family w:val="auto"/>
    <w:pitch w:val="default"/>
    <w:sig w:usb0="00000001" w:usb1="080E0000" w:usb2="00000000" w:usb3="00000000" w:csb0="00040000" w:csb1="00000000"/>
  </w:font>
  <w:font w:name="方正宋体S-超大字符集">
    <w:altName w:val="宋体"/>
    <w:panose1 w:val="02000000000000000000"/>
    <w:charset w:val="86"/>
    <w:family w:val="auto"/>
    <w:pitch w:val="default"/>
    <w:sig w:usb0="00000000" w:usb1="00000000" w:usb2="00000000" w:usb3="00000000" w:csb0="00040000"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after="0" w:line="240" w:lineRule="auto"/>
    </w:pPr>
    <w:r>
      <w:rPr>
        <w:sz w:val="18"/>
      </w:rPr>
      <mc:AlternateContent>
        <mc:Choice Requires="wps">
          <w:drawing>
            <wp:anchor distT="0" distB="0" distL="113665" distR="113665" simplePos="0" relativeHeight="251659264" behindDoc="0" locked="0" layoutInCell="1" allowOverlap="1">
              <wp:simplePos x="0" y="0"/>
              <wp:positionH relativeFrom="margin">
                <wp:align>outside</wp:align>
              </wp:positionH>
              <wp:positionV relativeFrom="paragraph">
                <wp:posOffset>-69215</wp:posOffset>
              </wp:positionV>
              <wp:extent cx="1241425" cy="368935"/>
              <wp:effectExtent l="0" t="0" r="0" b="0"/>
              <wp:wrapNone/>
              <wp:docPr id="7" name="文本框 10"/>
              <wp:cNvGraphicFramePr/>
              <a:graphic xmlns:a="http://schemas.openxmlformats.org/drawingml/2006/main">
                <a:graphicData uri="http://schemas.microsoft.com/office/word/2010/wordprocessingShape">
                  <wps:wsp>
                    <wps:cNvSpPr/>
                    <wps:spPr>
                      <a:xfrm>
                        <a:off x="0" y="0"/>
                        <a:ext cx="1241450" cy="368691"/>
                      </a:xfrm>
                      <a:prstGeom prst="rect">
                        <a:avLst/>
                      </a:prstGeom>
                      <a:noFill/>
                      <a:ln w="6350" cap="flat" cmpd="sng">
                        <a:noFill/>
                        <a:prstDash val="solid"/>
                        <a:round/>
                      </a:ln>
                    </wps:spPr>
                    <wps:txbx>
                      <w:txbxContent>
                        <w:p>
                          <w:pPr>
                            <w:pStyle w:val="9"/>
                            <w:rPr>
                              <w:rFonts w:ascii="宋体" w:eastAsia="宋体"/>
                              <w:sz w:val="28"/>
                            </w:rPr>
                          </w:pPr>
                          <w:r>
                            <w:rPr>
                              <w:rFonts w:ascii="宋体" w:eastAsia="宋体"/>
                              <w:sz w:val="28"/>
                            </w:rPr>
                            <w:t>—</w:t>
                          </w:r>
                          <w:r>
                            <w:rPr>
                              <w:rFonts w:ascii="宋体" w:eastAsia="宋体"/>
                              <w:sz w:val="24"/>
                            </w:rPr>
                            <w:t>　</w:t>
                          </w:r>
                          <w:r>
                            <w:rPr>
                              <w:rFonts w:ascii="宋体" w:eastAsia="宋体"/>
                              <w:sz w:val="28"/>
                            </w:rPr>
                            <w:fldChar w:fldCharType="begin"/>
                          </w:r>
                          <w:r>
                            <w:rPr>
                              <w:rFonts w:ascii="宋体" w:eastAsia="宋体"/>
                              <w:sz w:val="28"/>
                            </w:rPr>
                            <w:instrText xml:space="preserve"> PAGE  \* MERGEFORMAT </w:instrText>
                          </w:r>
                          <w:r>
                            <w:rPr>
                              <w:rFonts w:ascii="宋体" w:eastAsia="宋体"/>
                              <w:sz w:val="28"/>
                            </w:rPr>
                            <w:fldChar w:fldCharType="separate"/>
                          </w:r>
                          <w:r>
                            <w:rPr>
                              <w:rFonts w:ascii="宋体" w:eastAsia="宋体"/>
                              <w:sz w:val="28"/>
                            </w:rPr>
                            <w:t>30</w:t>
                          </w:r>
                          <w:r>
                            <w:rPr>
                              <w:rFonts w:ascii="宋体" w:eastAsia="宋体"/>
                              <w:sz w:val="28"/>
                            </w:rPr>
                            <w:fldChar w:fldCharType="end"/>
                          </w:r>
                          <w:r>
                            <w:rPr>
                              <w:rFonts w:ascii="宋体" w:eastAsia="宋体"/>
                              <w:sz w:val="24"/>
                            </w:rPr>
                            <w:t>　</w:t>
                          </w:r>
                          <w:r>
                            <w:rPr>
                              <w:rFonts w:ascii="宋体" w:eastAsia="宋体"/>
                              <w:sz w:val="28"/>
                            </w:rPr>
                            <w:t>—</w:t>
                          </w:r>
                        </w:p>
                      </w:txbxContent>
                    </wps:txbx>
                    <wps:bodyPr vert="horz" wrap="none" lIns="201625" tIns="0" rIns="201625" bIns="0" anchor="t" anchorCtr="0" upright="0">
                      <a:spAutoFit/>
                    </wps:bodyPr>
                  </wps:wsp>
                </a:graphicData>
              </a:graphic>
            </wp:anchor>
          </w:drawing>
        </mc:Choice>
        <mc:Fallback>
          <w:pict>
            <v:rect id="文本框 10" o:spid="_x0000_s1026" o:spt="1" style="position:absolute;left:0pt;margin-top:-5.45pt;height:29.05pt;width:97.75pt;mso-position-horizontal:outside;mso-position-horizontal-relative:margin;mso-wrap-style:none;z-index:251659264;mso-width-relative:page;mso-height-relative:page;" filled="f" stroked="f" coordsize="21600,21600" o:gfxdata="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BjQNYNUAAAAHAQAADwAAAAAAAAABACAAAAAiAAAAZHJzL2Rvd25yZXYueG1sUEsBAhQAFAAAAAgA&#10;h07iQJj3Rp7vAQAAsgMAAA4AAAAAAAAAAQAgAAAAJAEAAGRycy9lMm9Eb2MueG1sUEsFBgAAAAAG&#10;AAYAWQEAAIUFAAAAAA==&#10;">
              <v:fill on="f" focussize="0,0"/>
              <v:stroke on="f" weight="0.5pt" joinstyle="round"/>
              <v:imagedata o:title=""/>
              <o:lock v:ext="edit" aspectratio="f"/>
              <v:textbox inset="15.8759842519685pt,0mm,15.8759842519685pt,0mm" style="mso-fit-shape-to-text:t;">
                <w:txbxContent>
                  <w:p>
                    <w:pPr>
                      <w:pStyle w:val="9"/>
                      <w:rPr>
                        <w:rFonts w:ascii="宋体" w:eastAsia="宋体"/>
                        <w:sz w:val="28"/>
                      </w:rPr>
                    </w:pPr>
                    <w:r>
                      <w:rPr>
                        <w:rFonts w:ascii="宋体" w:eastAsia="宋体"/>
                        <w:sz w:val="28"/>
                      </w:rPr>
                      <w:t>—</w:t>
                    </w:r>
                    <w:r>
                      <w:rPr>
                        <w:rFonts w:ascii="宋体" w:eastAsia="宋体"/>
                        <w:sz w:val="24"/>
                      </w:rPr>
                      <w:t>　</w:t>
                    </w:r>
                    <w:r>
                      <w:rPr>
                        <w:rFonts w:ascii="宋体" w:eastAsia="宋体"/>
                        <w:sz w:val="28"/>
                      </w:rPr>
                      <w:fldChar w:fldCharType="begin"/>
                    </w:r>
                    <w:r>
                      <w:rPr>
                        <w:rFonts w:ascii="宋体" w:eastAsia="宋体"/>
                        <w:sz w:val="28"/>
                      </w:rPr>
                      <w:instrText xml:space="preserve"> PAGE  \* MERGEFORMAT </w:instrText>
                    </w:r>
                    <w:r>
                      <w:rPr>
                        <w:rFonts w:ascii="宋体" w:eastAsia="宋体"/>
                        <w:sz w:val="28"/>
                      </w:rPr>
                      <w:fldChar w:fldCharType="separate"/>
                    </w:r>
                    <w:r>
                      <w:rPr>
                        <w:rFonts w:ascii="宋体" w:eastAsia="宋体"/>
                        <w:sz w:val="28"/>
                      </w:rPr>
                      <w:t>30</w:t>
                    </w:r>
                    <w:r>
                      <w:rPr>
                        <w:rFonts w:ascii="宋体" w:eastAsia="宋体"/>
                        <w:sz w:val="28"/>
                      </w:rPr>
                      <w:fldChar w:fldCharType="end"/>
                    </w:r>
                    <w:r>
                      <w:rPr>
                        <w:rFonts w:ascii="宋体" w:eastAsia="宋体"/>
                        <w:sz w:val="24"/>
                      </w:rPr>
                      <w:t>　</w:t>
                    </w:r>
                    <w:r>
                      <w:rPr>
                        <w:rFonts w:ascii="宋体" w:eastAsia="宋体"/>
                        <w:sz w:val="28"/>
                      </w:rPr>
                      <w:t>—</w:t>
                    </w:r>
                  </w:p>
                </w:txbxContent>
              </v:textbox>
            </v:rect>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bordersDoNotSurroundHeader w:val="0"/>
  <w:bordersDoNotSurroundFooter w:val="0"/>
  <w:revisionView w:markup="0"/>
  <w:documentProtection w:edit="readOnly" w:enforcement="0"/>
  <w:defaultTabStop w:val="420"/>
  <w:drawingGridHorizontalSpacing w:val="105"/>
  <w:drawingGridVerticalSpacing w:val="157"/>
  <w:displayHorizontalDrawingGridEvery w:val="1"/>
  <w:displayVerticalDrawingGridEvery w:val="1"/>
  <w:noPunctuationKerning w:val="1"/>
  <w:characterSpacingControl w:val="compressPunctuation"/>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
  <w:docVars>
    <w:docVar w:name="commondata" w:val="eyJoZGlkIjoiMzEwZjNkOWY5N2UzMWFkMTljMTEzYzE3MTc5ZTY0Y2EifQ=="/>
  </w:docVars>
  <w:rsids>
    <w:rsidRoot w:val="00000000"/>
    <w:rsid w:val="00C140B4"/>
    <w:rsid w:val="017D5BFA"/>
    <w:rsid w:val="01925802"/>
    <w:rsid w:val="09180A1C"/>
    <w:rsid w:val="0C430886"/>
    <w:rsid w:val="0CBF422A"/>
    <w:rsid w:val="0D377725"/>
    <w:rsid w:val="109C7CF3"/>
    <w:rsid w:val="182B6D47"/>
    <w:rsid w:val="18A75142"/>
    <w:rsid w:val="192203C4"/>
    <w:rsid w:val="1AF34288"/>
    <w:rsid w:val="1CE01444"/>
    <w:rsid w:val="1EEF5824"/>
    <w:rsid w:val="20195CAF"/>
    <w:rsid w:val="22A47D4C"/>
    <w:rsid w:val="23472578"/>
    <w:rsid w:val="237B2586"/>
    <w:rsid w:val="24C2198D"/>
    <w:rsid w:val="27B80668"/>
    <w:rsid w:val="28F05FE6"/>
    <w:rsid w:val="2D581DE9"/>
    <w:rsid w:val="2E5B261E"/>
    <w:rsid w:val="2E8F72C7"/>
    <w:rsid w:val="2F117E50"/>
    <w:rsid w:val="303E76C3"/>
    <w:rsid w:val="319D22CB"/>
    <w:rsid w:val="34AE0AF2"/>
    <w:rsid w:val="34C30572"/>
    <w:rsid w:val="359C3C4A"/>
    <w:rsid w:val="380655E7"/>
    <w:rsid w:val="3C154455"/>
    <w:rsid w:val="3D3A5931"/>
    <w:rsid w:val="3EFB37D1"/>
    <w:rsid w:val="40BC7A8A"/>
    <w:rsid w:val="4164517D"/>
    <w:rsid w:val="4479043E"/>
    <w:rsid w:val="44EF4D17"/>
    <w:rsid w:val="47530168"/>
    <w:rsid w:val="49C54909"/>
    <w:rsid w:val="4B5C66FA"/>
    <w:rsid w:val="4DEA33FE"/>
    <w:rsid w:val="523D3C01"/>
    <w:rsid w:val="52C4129F"/>
    <w:rsid w:val="57300BF1"/>
    <w:rsid w:val="5A962658"/>
    <w:rsid w:val="5CE33798"/>
    <w:rsid w:val="5DA934BA"/>
    <w:rsid w:val="5EA17AE4"/>
    <w:rsid w:val="5F703C0E"/>
    <w:rsid w:val="62AF5D18"/>
    <w:rsid w:val="65165953"/>
    <w:rsid w:val="6D494D69"/>
    <w:rsid w:val="6EC7B2CC"/>
    <w:rsid w:val="6EE431F3"/>
    <w:rsid w:val="6F4A330D"/>
    <w:rsid w:val="71E90FAB"/>
    <w:rsid w:val="74060254"/>
    <w:rsid w:val="74C14F6F"/>
    <w:rsid w:val="757B9D90"/>
    <w:rsid w:val="77AF07A7"/>
    <w:rsid w:val="77DE9144"/>
    <w:rsid w:val="7ADEC8B7"/>
    <w:rsid w:val="7BDFC86B"/>
    <w:rsid w:val="7BE9714F"/>
    <w:rsid w:val="7C5F782C"/>
    <w:rsid w:val="7D2A3703"/>
    <w:rsid w:val="7E2EFAD9"/>
    <w:rsid w:val="7F2C2BF7"/>
    <w:rsid w:val="7F3EA466"/>
    <w:rsid w:val="BFFF9981"/>
    <w:rsid w:val="CCC14177"/>
    <w:rsid w:val="D2EF95CC"/>
    <w:rsid w:val="DF3D0C1E"/>
    <w:rsid w:val="DFDE66A2"/>
    <w:rsid w:val="EFFDB4E3"/>
    <w:rsid w:val="FCFB0B95"/>
    <w:rsid w:val="FEDBAA4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uppressAutoHyphens/>
      <w:spacing w:after="160" w:line="278" w:lineRule="auto"/>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keepNext/>
      <w:keepLines/>
      <w:widowControl w:val="0"/>
      <w:suppressAutoHyphens/>
      <w:spacing w:before="340" w:after="330" w:line="578" w:lineRule="auto"/>
      <w:outlineLvl w:val="0"/>
    </w:pPr>
    <w:rPr>
      <w:b/>
      <w:bCs/>
      <w:kern w:val="44"/>
      <w:sz w:val="44"/>
    </w:rPr>
  </w:style>
  <w:style w:type="paragraph" w:styleId="3">
    <w:name w:val="heading 2"/>
    <w:basedOn w:val="1"/>
    <w:next w:val="1"/>
    <w:qFormat/>
    <w:uiPriority w:val="0"/>
    <w:pPr>
      <w:keepNext/>
      <w:keepLines/>
      <w:spacing w:before="260" w:after="260" w:line="415" w:lineRule="auto"/>
      <w:outlineLvl w:val="1"/>
    </w:pPr>
    <w:rPr>
      <w:rFonts w:ascii="Luxi Sans" w:hAnsi="Luxi Sans" w:eastAsia="黑体"/>
      <w:b/>
      <w:sz w:val="32"/>
    </w:rPr>
  </w:style>
  <w:style w:type="paragraph" w:styleId="4">
    <w:name w:val="heading 3"/>
    <w:basedOn w:val="1"/>
    <w:next w:val="1"/>
    <w:qFormat/>
    <w:uiPriority w:val="0"/>
    <w:pPr>
      <w:keepNext/>
      <w:keepLines/>
      <w:spacing w:before="260" w:after="260" w:line="415" w:lineRule="auto"/>
      <w:outlineLvl w:val="2"/>
    </w:pPr>
    <w:rPr>
      <w:b/>
      <w:sz w:val="32"/>
    </w:rPr>
  </w:style>
  <w:style w:type="character" w:default="1" w:styleId="15">
    <w:name w:val="Default Paragraph Font"/>
    <w:qFormat/>
    <w:uiPriority w:val="0"/>
  </w:style>
  <w:style w:type="table" w:default="1" w:styleId="16">
    <w:name w:val="Normal Table"/>
    <w:semiHidden/>
    <w:qFormat/>
    <w:uiPriority w:val="0"/>
    <w:tblPr>
      <w:tblLayout w:type="fixed"/>
      <w:tblCellMar>
        <w:top w:w="0" w:type="dxa"/>
        <w:left w:w="108" w:type="dxa"/>
        <w:bottom w:w="0" w:type="dxa"/>
        <w:right w:w="108" w:type="dxa"/>
      </w:tblCellMar>
    </w:tblPr>
  </w:style>
  <w:style w:type="paragraph" w:styleId="5">
    <w:name w:val="index 6"/>
    <w:next w:val="1"/>
    <w:qFormat/>
    <w:uiPriority w:val="0"/>
    <w:pPr>
      <w:widowControl w:val="0"/>
      <w:suppressAutoHyphens/>
      <w:spacing w:after="160" w:line="278" w:lineRule="auto"/>
      <w:ind w:left="2100"/>
      <w:jc w:val="both"/>
    </w:pPr>
    <w:rPr>
      <w:rFonts w:ascii="Calibri" w:hAnsi="Calibri" w:eastAsia="宋体" w:cs="Times New Roman"/>
      <w:kern w:val="2"/>
      <w:sz w:val="21"/>
      <w:szCs w:val="24"/>
      <w:lang w:val="en-US" w:eastAsia="zh-CN" w:bidi="ar-SA"/>
    </w:rPr>
  </w:style>
  <w:style w:type="paragraph" w:styleId="6">
    <w:name w:val="Body Text"/>
    <w:basedOn w:val="1"/>
    <w:next w:val="5"/>
    <w:qFormat/>
    <w:uiPriority w:val="0"/>
    <w:pPr>
      <w:spacing w:after="120"/>
    </w:pPr>
  </w:style>
  <w:style w:type="paragraph" w:styleId="7">
    <w:name w:val="toc 5"/>
    <w:basedOn w:val="1"/>
    <w:next w:val="1"/>
    <w:qFormat/>
    <w:uiPriority w:val="0"/>
    <w:pPr>
      <w:ind w:left="1680"/>
    </w:pPr>
  </w:style>
  <w:style w:type="paragraph" w:styleId="8">
    <w:name w:val="toc 3"/>
    <w:basedOn w:val="1"/>
    <w:next w:val="1"/>
    <w:qFormat/>
    <w:uiPriority w:val="0"/>
    <w:pPr>
      <w:ind w:left="840"/>
    </w:p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0"/>
        <w:left w:val="none" w:color="auto" w:sz="0" w:space="0"/>
        <w:bottom w:val="none" w:color="auto" w:sz="0" w:space="0"/>
        <w:right w:val="none" w:color="auto" w:sz="0" w:space="0"/>
      </w:pBdr>
      <w:tabs>
        <w:tab w:val="center" w:pos="4153"/>
        <w:tab w:val="right" w:pos="8306"/>
      </w:tabs>
      <w:snapToGrid w:val="0"/>
      <w:spacing w:line="240" w:lineRule="auto"/>
    </w:pPr>
    <w:rPr>
      <w:sz w:val="18"/>
    </w:rPr>
  </w:style>
  <w:style w:type="paragraph" w:styleId="11">
    <w:name w:val="toc 1"/>
    <w:basedOn w:val="1"/>
    <w:next w:val="1"/>
    <w:qFormat/>
    <w:uiPriority w:val="0"/>
  </w:style>
  <w:style w:type="paragraph" w:styleId="12">
    <w:name w:val="toc 4"/>
    <w:basedOn w:val="1"/>
    <w:next w:val="1"/>
    <w:qFormat/>
    <w:uiPriority w:val="0"/>
    <w:pPr>
      <w:ind w:left="1260"/>
    </w:pPr>
  </w:style>
  <w:style w:type="paragraph" w:styleId="13">
    <w:name w:val="toc 2"/>
    <w:basedOn w:val="1"/>
    <w:next w:val="1"/>
    <w:qFormat/>
    <w:uiPriority w:val="0"/>
    <w:pPr>
      <w:ind w:left="420"/>
    </w:pPr>
  </w:style>
  <w:style w:type="paragraph" w:styleId="14">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kern w:val="0"/>
      <w:sz w:val="24"/>
    </w:rPr>
  </w:style>
  <w:style w:type="paragraph" w:customStyle="1" w:styleId="17">
    <w:name w:val="左对齐正文"/>
    <w:qFormat/>
    <w:uiPriority w:val="0"/>
    <w:pPr>
      <w:spacing w:after="160" w:line="259" w:lineRule="auto"/>
    </w:pPr>
    <w:rPr>
      <w:rFonts w:ascii="Times New Roman" w:hAnsi="Times New Roman" w:eastAsia="仿宋_GB2312" w:cs="Calibri"/>
      <w:kern w:val="2"/>
      <w:sz w:val="32"/>
      <w:szCs w:val="32"/>
      <w:lang w:val="en-US" w:eastAsia="zh-CN" w:bidi="ar-SA"/>
    </w:rPr>
  </w:style>
  <w:style w:type="paragraph" w:customStyle="1" w:styleId="18">
    <w:name w:val="正文空2字"/>
    <w:basedOn w:val="17"/>
    <w:qFormat/>
    <w:uiPriority w:val="0"/>
    <w:pPr>
      <w:widowControl w:val="0"/>
      <w:snapToGrid w:val="0"/>
      <w:spacing w:line="560" w:lineRule="exact"/>
      <w:ind w:firstLine="200" w:firstLineChars="200"/>
    </w:pPr>
    <w:rPr>
      <w:rFonts w:ascii="仿宋_GB2312" w:cs="仿宋_GB2312"/>
      <w:lang w:val="zh-TW"/>
    </w:rPr>
  </w:style>
  <w:style w:type="paragraph" w:customStyle="1" w:styleId="19">
    <w:name w:val="修订1"/>
    <w:qFormat/>
    <w:uiPriority w:val="0"/>
    <w:rPr>
      <w:rFonts w:ascii="Calibri" w:hAnsi="Calibri" w:eastAsia="宋体" w:cs="Times New Roman"/>
      <w:kern w:val="2"/>
      <w:sz w:val="21"/>
      <w:szCs w:val="24"/>
      <w:lang w:val="en-US" w:eastAsia="zh-CN" w:bidi="ar-SA"/>
    </w:rPr>
  </w:style>
  <w:style w:type="paragraph" w:customStyle="1" w:styleId="20">
    <w:name w:val="修订2"/>
    <w:qFormat/>
    <w:uiPriority w:val="0"/>
    <w:rPr>
      <w:rFonts w:ascii="Calibri" w:hAnsi="Calibri" w:eastAsia="宋体" w:cs="Times New Roman"/>
      <w:kern w:val="2"/>
      <w:sz w:val="21"/>
      <w:szCs w:val="24"/>
      <w:lang w:val="en-US" w:eastAsia="zh-CN" w:bidi="ar-SA"/>
    </w:rPr>
  </w:style>
  <w:style w:type="paragraph" w:customStyle="1" w:styleId="21">
    <w:name w:val="修订3"/>
    <w:qFormat/>
    <w:uiPriority w:val="0"/>
    <w:rPr>
      <w:rFonts w:ascii="Calibri" w:hAnsi="Calibri" w:eastAsia="宋体" w:cs="Times New Roman"/>
      <w:kern w:val="2"/>
      <w:sz w:val="21"/>
      <w:szCs w:val="24"/>
      <w:lang w:val="en-US" w:eastAsia="zh-CN" w:bidi="ar-SA"/>
    </w:rPr>
  </w:style>
  <w:style w:type="paragraph" w:customStyle="1" w:styleId="22">
    <w:name w:val="Revision"/>
    <w:qFormat/>
    <w:uiPriority w:val="0"/>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Pages>35</Pages>
  <Words>15374</Words>
  <Characters>16073</Characters>
  <Lines>1482</Lines>
  <Paragraphs>640</Paragraphs>
  <TotalTime>6</TotalTime>
  <ScaleCrop>false</ScaleCrop>
  <LinksUpToDate>false</LinksUpToDate>
  <CharactersWithSpaces>16141</CharactersWithSpaces>
  <Application>WPS Office_10.8.0.6501_F1E327BC-269C-435d-A152-05C5408002CA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2025-02-24T17:50:00Z</dcterms:created>
  <dc:creator>NTKO</dc:creator>
  <cp:lastModifiedBy>NTKO</cp:lastModifiedBy>
  <cp:lastPrinted>2025-03-22T11:17:00Z</cp:lastPrinted>
  <dcterms:modified xsi:type="dcterms:W3CDTF">2025-04-03T01:29:09Z</dcterms:modified>
  <cp:revision>275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2052-10.8.0.6501</vt:lpwstr>
  </property>
  <property fmtid="{D5CDD505-2E9C-101B-9397-08002B2CF9AE}" pid="3" name="KSOTemplateDocerSaveRecord">
    <vt:lpwstr>eyJoZGlkIjoiOTVjOGFiNjFlMjgwYWNjZTliOTc0MDZkMjc4OWEwNWUiLCJ1c2VySWQiOiI1NzUyNDEwNjAifQ==</vt:lpwstr>
  </property>
  <property fmtid="{D5CDD505-2E9C-101B-9397-08002B2CF9AE}" pid="4" name="ICV">
    <vt:lpwstr>9EA8850629024A96814C9AF2AF571321_13</vt:lpwstr>
  </property>
</Properties>
</file>