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楷体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楷体_GBK"/>
          <w:b w:val="0"/>
          <w:bCs w:val="0"/>
          <w:sz w:val="44"/>
          <w:szCs w:val="44"/>
        </w:rPr>
        <w:t>商户优惠政策确认函</w:t>
      </w:r>
    </w:p>
    <w:bookmarkEnd w:id="0"/>
    <w:p>
      <w:pPr>
        <w:spacing w:line="600" w:lineRule="exact"/>
        <w:rPr>
          <w:rFonts w:ascii="方正仿宋_GBK" w:eastAsia="方正仿宋_GBK" w:cs="方正仿宋_GBK"/>
          <w:sz w:val="32"/>
          <w:szCs w:val="32"/>
        </w:rPr>
      </w:pPr>
    </w:p>
    <w:p>
      <w:pPr>
        <w:spacing w:line="240" w:lineRule="auto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致：重庆仁义在线旅游产业服务有限公司</w:t>
      </w:r>
    </w:p>
    <w:p>
      <w:pPr>
        <w:spacing w:line="240" w:lineRule="auto"/>
        <w:ind w:firstLine="662" w:firstLineChars="200"/>
        <w:rPr>
          <w:rFonts w:ascii="方正小标宋_GBK" w:eastAsia="方正小标宋_GBK" w:cs="方正楷体_GBK"/>
          <w:sz w:val="36"/>
          <w:szCs w:val="36"/>
        </w:rPr>
      </w:pPr>
      <w:r>
        <w:rPr>
          <w:rFonts w:hint="eastAsia" w:ascii="方正仿宋_GBK" w:eastAsia="方正仿宋_GBK" w:cs="方正仿宋_GBK"/>
          <w:sz w:val="32"/>
          <w:szCs w:val="32"/>
        </w:rPr>
        <w:t>本商户自愿参与“爱尚重庆，约会夏天”商旅文联动惠民消费活动，提供优惠券（权益）如下，特此函件确认。</w:t>
      </w:r>
    </w:p>
    <w:tbl>
      <w:tblPr>
        <w:tblStyle w:val="4"/>
        <w:tblW w:w="854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480"/>
        <w:gridCol w:w="3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70" w:type="dxa"/>
            <w:noWrap w:val="0"/>
            <w:vAlign w:val="top"/>
          </w:tcPr>
          <w:p>
            <w:pPr>
              <w:widowControl/>
              <w:jc w:val="center"/>
              <w:rPr>
                <w:rFonts w:asci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商圈（商场）</w:t>
            </w:r>
          </w:p>
        </w:tc>
        <w:tc>
          <w:tcPr>
            <w:tcW w:w="2480" w:type="dxa"/>
            <w:noWrap w:val="0"/>
            <w:vAlign w:val="top"/>
          </w:tcPr>
          <w:p>
            <w:pPr>
              <w:widowControl/>
              <w:jc w:val="center"/>
              <w:rPr>
                <w:rFonts w:asci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商户（店招名）</w:t>
            </w:r>
          </w:p>
        </w:tc>
        <w:tc>
          <w:tcPr>
            <w:tcW w:w="3890" w:type="dxa"/>
            <w:noWrap w:val="0"/>
            <w:vAlign w:val="top"/>
          </w:tcPr>
          <w:p>
            <w:pPr>
              <w:widowControl/>
              <w:jc w:val="center"/>
              <w:rPr>
                <w:rFonts w:asci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优惠券（权益明细）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2170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例：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观音桥</w:t>
            </w:r>
          </w:p>
          <w:p>
            <w:pPr>
              <w:widowControl/>
              <w:jc w:val="both"/>
              <w:rPr>
                <w:rFonts w:ascii="方正小标宋_GBK" w:eastAsia="方正小标宋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（新世界）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例：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巴九门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（巴九门冰火九宫格火锅）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方正小标宋_GBK" w:eastAsia="方正小标宋_GBK" w:cs="方正楷体_GBK"/>
                <w:sz w:val="24"/>
                <w:szCs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优惠券金额：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元优惠券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使用规则：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满</w:t>
            </w:r>
            <w:r>
              <w:rPr>
                <w:rFonts w:hint="eastAsia" w:ascii="方正楷体_GBK" w:eastAsia="方正楷体_GBK" w:cs="方正楷体_GBK"/>
                <w:sz w:val="24"/>
                <w:szCs w:val="24"/>
                <w:lang w:val="en-US" w:eastAsia="zh-CN"/>
              </w:rPr>
              <w:t>X元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以上可用，不限使用张数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发放总份数：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不限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活动支持门店：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所有门店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优惠有效期：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12月31日前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方正楷体_GBK" w:eastAsia="方正楷体_GBK" w:cs="方正楷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上线时间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月</w:t>
            </w:r>
            <w:r>
              <w:rPr>
                <w:rFonts w:hint="eastAsia" w:ascii="方正楷体_GBK" w:eastAsia="方正楷体_GBK" w:cs="方正楷体_GBK"/>
                <w:sz w:val="24"/>
                <w:szCs w:val="24"/>
                <w:lang w:val="en-US" w:eastAsia="zh-CN"/>
              </w:rPr>
              <w:t>13</w:t>
            </w:r>
          </w:p>
          <w:p>
            <w:pPr>
              <w:widowControl/>
              <w:spacing w:line="440" w:lineRule="exact"/>
              <w:jc w:val="both"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下线时间：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月</w:t>
            </w:r>
            <w:r>
              <w:rPr>
                <w:rFonts w:hint="eastAsia" w:ascii="方正楷体_GBK" w:eastAsia="方正楷体_GBK" w:cs="方正楷体_GBK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日</w:t>
            </w:r>
          </w:p>
          <w:p>
            <w:pPr>
              <w:widowControl/>
              <w:jc w:val="both"/>
              <w:rPr>
                <w:rFonts w:ascii="方正小标宋_GBK" w:eastAsia="方正小标宋_GBK" w:cs="方正楷体_GBK"/>
                <w:sz w:val="24"/>
                <w:szCs w:val="24"/>
              </w:rPr>
            </w:pPr>
            <w:r>
              <w:rPr>
                <w:rFonts w:hint="eastAsia" w:ascii="方正黑体_GBK" w:eastAsia="方正黑体_GBK" w:cs="方正黑体_GBK"/>
                <w:sz w:val="24"/>
                <w:szCs w:val="24"/>
              </w:rPr>
              <w:t>不可用时间：</w:t>
            </w: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40" w:type="dxa"/>
            <w:gridSpan w:val="3"/>
            <w:noWrap w:val="0"/>
            <w:vAlign w:val="center"/>
          </w:tcPr>
          <w:p>
            <w:pPr>
              <w:widowControl/>
              <w:rPr>
                <w:rFonts w:ascii="方正小标宋_GBK" w:eastAsia="方正小标宋_GBK" w:cs="方正楷体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门店优惠券核销人及手机号：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4650" w:type="dxa"/>
            <w:gridSpan w:val="2"/>
            <w:noWrap w:val="0"/>
            <w:vAlign w:val="center"/>
          </w:tcPr>
          <w:p>
            <w:pPr>
              <w:widowControl/>
              <w:rPr>
                <w:rFonts w:ascii="方正楷体_GBK" w:eastAsia="方正楷体_GBK" w:cs="方正楷体_GBK"/>
                <w:sz w:val="24"/>
                <w:szCs w:val="24"/>
              </w:rPr>
            </w:pPr>
          </w:p>
          <w:p>
            <w:pPr>
              <w:widowControl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授权人签字：</w:t>
            </w:r>
          </w:p>
          <w:p>
            <w:pPr>
              <w:widowControl/>
              <w:rPr>
                <w:rFonts w:asci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日期：</w:t>
            </w:r>
          </w:p>
          <w:p>
            <w:pPr>
              <w:widowControl/>
              <w:rPr>
                <w:rFonts w:asci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rPr>
                <w:rFonts w:ascii="方正小标宋_GBK" w:eastAsia="方正小标宋_GBK" w:cs="方正楷体_GBK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sz w:val="24"/>
                <w:szCs w:val="24"/>
              </w:rPr>
              <w:t>公司（门店）盖章：</w:t>
            </w:r>
          </w:p>
        </w:tc>
      </w:tr>
    </w:tbl>
    <w:p>
      <w:pPr>
        <w:widowControl/>
        <w:spacing w:line="240" w:lineRule="auto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lang w:eastAsia="zh-CN"/>
        </w:rPr>
        <w:sectPr>
          <w:footerReference r:id="rId3" w:type="default"/>
          <w:pgSz w:w="11906" w:h="16838"/>
          <w:pgMar w:top="2098" w:right="1531" w:bottom="1984" w:left="1531" w:header="851" w:footer="1474" w:gutter="0"/>
          <w:pgNumType w:fmt="decimal"/>
          <w:cols w:space="720" w:num="1"/>
          <w:rtlGutter w:val="0"/>
          <w:docGrid w:type="linesAndChars" w:linePitch="579" w:charSpace="2273"/>
        </w:sect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</w:rPr>
        <w:t>特别提示：参与活动优惠政策不高于美团、大众点评等电商平台现行优惠政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lang w:eastAsia="zh-CN"/>
        </w:rPr>
        <w:t>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407F0"/>
    <w:rsid w:val="51A4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2020-05-27T11:57:00Z</dcterms:created>
  <dc:creator>Administrator</dc:creator>
  <cp:lastModifiedBy>Administrator</cp:lastModifiedBy>
  <dcterms:modified xsi:type="dcterms:W3CDTF">2020-05-27T11:57:32Z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