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both"/>
        <w:textAlignment w:val="auto"/>
        <w:rPr>
          <w:rFonts w:hint="default" w:ascii="Times New Roman" w:hAnsi="Times New Roman" w:eastAsia="方正黑体_GBK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-6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pacing w:val="-6"/>
          <w:sz w:val="44"/>
          <w:szCs w:val="44"/>
          <w:lang w:val="en-US" w:eastAsia="zh-CN"/>
        </w:rPr>
        <w:t>公务会议费用报价表</w:t>
      </w:r>
    </w:p>
    <w:bookmarkEnd w:id="0"/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100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51"/>
        <w:gridCol w:w="1850"/>
        <w:gridCol w:w="1650"/>
        <w:gridCol w:w="4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费用名称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中国（重庆）—尼日利亚企业对接会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会场租赁费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场地布置费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屏幕租赁费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音响话筒设备租赁费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专业商务翻译人工费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会议资料印制费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中国（重庆）—肯尼亚经贸交流会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会场租赁费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场地布置费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屏幕租赁费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音响话筒设备租赁费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专业商务翻译人工费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会议资料印制费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1205" w:firstLineChars="5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元</w:t>
            </w:r>
          </w:p>
        </w:tc>
      </w:tr>
    </w:tbl>
    <w:p>
      <w:pPr>
        <w:rPr>
          <w:rFonts w:hint="default" w:ascii="Times New Roman" w:hAnsi="Times New Roman" w:cs="Times New Roman"/>
          <w:lang w:val="en-US"/>
        </w:rPr>
      </w:pP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mFjYzA0YzkwZTg4YWE2NzUxMDJlYWNmYzM0MDMifQ=="/>
  </w:docVars>
  <w:rsids>
    <w:rsidRoot w:val="20C02AFC"/>
    <w:rsid w:val="20C0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2024-09-23T09:36:00Z</dcterms:created>
  <dc:creator>ASUS</dc:creator>
  <cp:lastModifiedBy>ASUS</cp:lastModifiedBy>
  <dcterms:modified xsi:type="dcterms:W3CDTF">2024-09-23T09:36:46Z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22D1B14B328F449D92CB3CA0C27C6B8D_11</vt:lpwstr>
  </property>
</Properties>
</file>