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6F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附件：</w:t>
      </w:r>
    </w:p>
    <w:p w14:paraId="0F8A7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“十五五”规划前期研究课题招标结果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4258"/>
        <w:gridCol w:w="5904"/>
        <w:gridCol w:w="2959"/>
      </w:tblGrid>
      <w:tr w14:paraId="71E47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noWrap w:val="0"/>
            <w:vAlign w:val="top"/>
          </w:tcPr>
          <w:p w14:paraId="39703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258" w:type="dxa"/>
            <w:noWrap w:val="0"/>
            <w:vAlign w:val="top"/>
          </w:tcPr>
          <w:p w14:paraId="00AE6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5904" w:type="dxa"/>
            <w:noWrap w:val="0"/>
            <w:vAlign w:val="top"/>
          </w:tcPr>
          <w:p w14:paraId="4B2C8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vertAlign w:val="baseline"/>
                <w:lang w:val="en-US" w:eastAsia="zh-CN"/>
              </w:rPr>
              <w:t>投标单位</w:t>
            </w:r>
          </w:p>
        </w:tc>
        <w:tc>
          <w:tcPr>
            <w:tcW w:w="2959" w:type="dxa"/>
            <w:noWrap w:val="0"/>
            <w:vAlign w:val="top"/>
          </w:tcPr>
          <w:p w14:paraId="2CDBC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vertAlign w:val="baseline"/>
                <w:lang w:val="en-US" w:eastAsia="zh-CN"/>
              </w:rPr>
              <w:t>中标单位</w:t>
            </w:r>
          </w:p>
        </w:tc>
      </w:tr>
      <w:tr w14:paraId="25F07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vMerge w:val="restart"/>
            <w:noWrap w:val="0"/>
            <w:vAlign w:val="center"/>
          </w:tcPr>
          <w:p w14:paraId="2202C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258" w:type="dxa"/>
            <w:vMerge w:val="restart"/>
            <w:noWrap w:val="0"/>
            <w:vAlign w:val="center"/>
          </w:tcPr>
          <w:p w14:paraId="4F71B6D2">
            <w:pPr>
              <w:spacing w:line="600" w:lineRule="exact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重庆建设内陆开放国际合作引领区的路径研究</w:t>
            </w:r>
          </w:p>
        </w:tc>
        <w:tc>
          <w:tcPr>
            <w:tcW w:w="5904" w:type="dxa"/>
            <w:noWrap w:val="0"/>
            <w:vAlign w:val="top"/>
          </w:tcPr>
          <w:p w14:paraId="35CCC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重庆市宏观经济学会</w:t>
            </w:r>
          </w:p>
        </w:tc>
        <w:tc>
          <w:tcPr>
            <w:tcW w:w="2959" w:type="dxa"/>
            <w:vMerge w:val="restart"/>
            <w:noWrap w:val="0"/>
            <w:vAlign w:val="center"/>
          </w:tcPr>
          <w:p w14:paraId="5699D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重庆市宏观经济</w:t>
            </w:r>
          </w:p>
          <w:p w14:paraId="6340E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学会</w:t>
            </w:r>
          </w:p>
        </w:tc>
      </w:tr>
      <w:tr w14:paraId="198C1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vMerge w:val="continue"/>
            <w:noWrap w:val="0"/>
            <w:vAlign w:val="center"/>
          </w:tcPr>
          <w:p w14:paraId="4BB9B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58" w:type="dxa"/>
            <w:vMerge w:val="continue"/>
            <w:noWrap w:val="0"/>
            <w:vAlign w:val="center"/>
          </w:tcPr>
          <w:p w14:paraId="63A3E99C">
            <w:pPr>
              <w:spacing w:line="6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904" w:type="dxa"/>
            <w:noWrap w:val="0"/>
            <w:vAlign w:val="top"/>
          </w:tcPr>
          <w:p w14:paraId="558AD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重庆现代开放型经济研究院</w:t>
            </w:r>
          </w:p>
        </w:tc>
        <w:tc>
          <w:tcPr>
            <w:tcW w:w="2959" w:type="dxa"/>
            <w:vMerge w:val="continue"/>
            <w:noWrap w:val="0"/>
            <w:vAlign w:val="center"/>
          </w:tcPr>
          <w:p w14:paraId="5BB4D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A37C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vMerge w:val="continue"/>
            <w:noWrap w:val="0"/>
            <w:vAlign w:val="center"/>
          </w:tcPr>
          <w:p w14:paraId="1F347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58" w:type="dxa"/>
            <w:vMerge w:val="continue"/>
            <w:noWrap w:val="0"/>
            <w:vAlign w:val="center"/>
          </w:tcPr>
          <w:p w14:paraId="0DEC1898">
            <w:pPr>
              <w:spacing w:line="6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904" w:type="dxa"/>
            <w:noWrap w:val="0"/>
            <w:vAlign w:val="top"/>
          </w:tcPr>
          <w:p w14:paraId="7E85E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重庆嘉澄壹规划设计咨询有限公司</w:t>
            </w:r>
          </w:p>
        </w:tc>
        <w:tc>
          <w:tcPr>
            <w:tcW w:w="2959" w:type="dxa"/>
            <w:vMerge w:val="continue"/>
            <w:noWrap w:val="0"/>
            <w:vAlign w:val="center"/>
          </w:tcPr>
          <w:p w14:paraId="27117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C076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vMerge w:val="restart"/>
            <w:noWrap w:val="0"/>
            <w:vAlign w:val="center"/>
          </w:tcPr>
          <w:p w14:paraId="1FDA1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258" w:type="dxa"/>
            <w:vMerge w:val="restart"/>
            <w:noWrap w:val="0"/>
            <w:vAlign w:val="center"/>
          </w:tcPr>
          <w:p w14:paraId="3D2AEC15">
            <w:pPr>
              <w:spacing w:line="600" w:lineRule="exact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重庆建设创新引领的制度型开放枢纽方法及举措</w:t>
            </w:r>
          </w:p>
        </w:tc>
        <w:tc>
          <w:tcPr>
            <w:tcW w:w="5904" w:type="dxa"/>
            <w:noWrap w:val="0"/>
            <w:vAlign w:val="top"/>
          </w:tcPr>
          <w:p w14:paraId="6F34C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重庆现代开放型经济研究院</w:t>
            </w:r>
          </w:p>
        </w:tc>
        <w:tc>
          <w:tcPr>
            <w:tcW w:w="2959" w:type="dxa"/>
            <w:vMerge w:val="restart"/>
            <w:noWrap w:val="0"/>
            <w:vAlign w:val="center"/>
          </w:tcPr>
          <w:p w14:paraId="7CD99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重庆现代开放型</w:t>
            </w:r>
          </w:p>
          <w:p w14:paraId="605F9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经济研究院</w:t>
            </w:r>
          </w:p>
        </w:tc>
      </w:tr>
      <w:tr w14:paraId="28AE1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vMerge w:val="continue"/>
            <w:noWrap w:val="0"/>
            <w:vAlign w:val="center"/>
          </w:tcPr>
          <w:p w14:paraId="52529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58" w:type="dxa"/>
            <w:vMerge w:val="continue"/>
            <w:noWrap w:val="0"/>
            <w:vAlign w:val="center"/>
          </w:tcPr>
          <w:p w14:paraId="3311683F">
            <w:pPr>
              <w:spacing w:line="6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904" w:type="dxa"/>
            <w:noWrap w:val="0"/>
            <w:vAlign w:val="top"/>
          </w:tcPr>
          <w:p w14:paraId="42B4A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习近平经济思想研究中心</w:t>
            </w:r>
          </w:p>
        </w:tc>
        <w:tc>
          <w:tcPr>
            <w:tcW w:w="2959" w:type="dxa"/>
            <w:vMerge w:val="continue"/>
            <w:noWrap w:val="0"/>
            <w:vAlign w:val="center"/>
          </w:tcPr>
          <w:p w14:paraId="55EF1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D653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2" w:type="dxa"/>
            <w:vMerge w:val="continue"/>
            <w:noWrap w:val="0"/>
            <w:vAlign w:val="center"/>
          </w:tcPr>
          <w:p w14:paraId="01DB2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58" w:type="dxa"/>
            <w:vMerge w:val="continue"/>
            <w:noWrap w:val="0"/>
            <w:vAlign w:val="center"/>
          </w:tcPr>
          <w:p w14:paraId="55BDA173">
            <w:pPr>
              <w:spacing w:line="6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904" w:type="dxa"/>
            <w:noWrap w:val="0"/>
            <w:vAlign w:val="top"/>
          </w:tcPr>
          <w:p w14:paraId="5F412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重庆中经产业经济研究院</w:t>
            </w:r>
          </w:p>
        </w:tc>
        <w:tc>
          <w:tcPr>
            <w:tcW w:w="2959" w:type="dxa"/>
            <w:vMerge w:val="continue"/>
            <w:noWrap w:val="0"/>
            <w:vAlign w:val="center"/>
          </w:tcPr>
          <w:p w14:paraId="2DEEF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8B88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vMerge w:val="restart"/>
            <w:noWrap w:val="0"/>
            <w:vAlign w:val="center"/>
          </w:tcPr>
          <w:p w14:paraId="34A9E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258" w:type="dxa"/>
            <w:vMerge w:val="restart"/>
            <w:noWrap w:val="0"/>
            <w:vAlign w:val="center"/>
          </w:tcPr>
          <w:p w14:paraId="5DE4F573">
            <w:pPr>
              <w:spacing w:line="600" w:lineRule="exact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重庆提振消费新思路新方法研究</w:t>
            </w:r>
          </w:p>
        </w:tc>
        <w:tc>
          <w:tcPr>
            <w:tcW w:w="5904" w:type="dxa"/>
            <w:noWrap w:val="0"/>
            <w:vAlign w:val="top"/>
          </w:tcPr>
          <w:p w14:paraId="659E4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重庆商务职业学院</w:t>
            </w:r>
          </w:p>
        </w:tc>
        <w:tc>
          <w:tcPr>
            <w:tcW w:w="2959" w:type="dxa"/>
            <w:vMerge w:val="restart"/>
            <w:noWrap w:val="0"/>
            <w:vAlign w:val="center"/>
          </w:tcPr>
          <w:p w14:paraId="50F13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重庆商务职业学院</w:t>
            </w:r>
          </w:p>
        </w:tc>
      </w:tr>
      <w:tr w14:paraId="2F89A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vMerge w:val="continue"/>
            <w:noWrap w:val="0"/>
            <w:vAlign w:val="center"/>
          </w:tcPr>
          <w:p w14:paraId="5E80E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58" w:type="dxa"/>
            <w:vMerge w:val="continue"/>
            <w:noWrap w:val="0"/>
            <w:vAlign w:val="center"/>
          </w:tcPr>
          <w:p w14:paraId="6A6F33B7">
            <w:pPr>
              <w:spacing w:line="6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904" w:type="dxa"/>
            <w:noWrap w:val="0"/>
            <w:vAlign w:val="top"/>
          </w:tcPr>
          <w:p w14:paraId="2AFEA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重庆财经职业学院</w:t>
            </w:r>
          </w:p>
        </w:tc>
        <w:tc>
          <w:tcPr>
            <w:tcW w:w="2959" w:type="dxa"/>
            <w:vMerge w:val="continue"/>
            <w:noWrap w:val="0"/>
            <w:vAlign w:val="center"/>
          </w:tcPr>
          <w:p w14:paraId="5C380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B9C1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vMerge w:val="continue"/>
            <w:noWrap w:val="0"/>
            <w:vAlign w:val="center"/>
          </w:tcPr>
          <w:p w14:paraId="57491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58" w:type="dxa"/>
            <w:vMerge w:val="continue"/>
            <w:noWrap w:val="0"/>
            <w:vAlign w:val="center"/>
          </w:tcPr>
          <w:p w14:paraId="7E68B8D3">
            <w:pPr>
              <w:spacing w:line="6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904" w:type="dxa"/>
            <w:noWrap w:val="0"/>
            <w:vAlign w:val="top"/>
          </w:tcPr>
          <w:p w14:paraId="6D27E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西南大学</w:t>
            </w:r>
          </w:p>
        </w:tc>
        <w:tc>
          <w:tcPr>
            <w:tcW w:w="2959" w:type="dxa"/>
            <w:vMerge w:val="continue"/>
            <w:noWrap w:val="0"/>
            <w:vAlign w:val="center"/>
          </w:tcPr>
          <w:p w14:paraId="521EC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BFF0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vMerge w:val="continue"/>
            <w:noWrap w:val="0"/>
            <w:vAlign w:val="center"/>
          </w:tcPr>
          <w:p w14:paraId="7330E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58" w:type="dxa"/>
            <w:vMerge w:val="continue"/>
            <w:noWrap w:val="0"/>
            <w:vAlign w:val="center"/>
          </w:tcPr>
          <w:p w14:paraId="2E7CDC2F">
            <w:pPr>
              <w:spacing w:line="6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904" w:type="dxa"/>
            <w:noWrap w:val="0"/>
            <w:vAlign w:val="top"/>
          </w:tcPr>
          <w:p w14:paraId="77627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重庆智创企业咨询管理有限公司</w:t>
            </w:r>
          </w:p>
        </w:tc>
        <w:tc>
          <w:tcPr>
            <w:tcW w:w="2959" w:type="dxa"/>
            <w:vMerge w:val="continue"/>
            <w:noWrap w:val="0"/>
            <w:vAlign w:val="center"/>
          </w:tcPr>
          <w:p w14:paraId="0F2C4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85C7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vMerge w:val="restart"/>
            <w:noWrap w:val="0"/>
            <w:vAlign w:val="center"/>
          </w:tcPr>
          <w:p w14:paraId="21056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258" w:type="dxa"/>
            <w:vMerge w:val="restart"/>
            <w:noWrap w:val="0"/>
            <w:vAlign w:val="center"/>
          </w:tcPr>
          <w:p w14:paraId="2098B7D2">
            <w:pPr>
              <w:spacing w:line="600" w:lineRule="exact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重庆外贸重点产业优化研究</w:t>
            </w:r>
          </w:p>
        </w:tc>
        <w:tc>
          <w:tcPr>
            <w:tcW w:w="5904" w:type="dxa"/>
            <w:noWrap w:val="0"/>
            <w:vAlign w:val="top"/>
          </w:tcPr>
          <w:p w14:paraId="1C6C3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重庆赛迪工业和信息化研究院有限公司</w:t>
            </w:r>
          </w:p>
        </w:tc>
        <w:tc>
          <w:tcPr>
            <w:tcW w:w="2959" w:type="dxa"/>
            <w:vMerge w:val="restart"/>
            <w:noWrap w:val="0"/>
            <w:vAlign w:val="center"/>
          </w:tcPr>
          <w:p w14:paraId="60450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重庆赛迪工业和</w:t>
            </w:r>
          </w:p>
          <w:p w14:paraId="4E155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信息化研究院有限</w:t>
            </w:r>
          </w:p>
          <w:p w14:paraId="649C3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公司</w:t>
            </w:r>
          </w:p>
        </w:tc>
      </w:tr>
      <w:tr w14:paraId="26A89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vMerge w:val="continue"/>
            <w:noWrap w:val="0"/>
            <w:vAlign w:val="center"/>
          </w:tcPr>
          <w:p w14:paraId="7D0DC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58" w:type="dxa"/>
            <w:vMerge w:val="continue"/>
            <w:noWrap w:val="0"/>
            <w:vAlign w:val="center"/>
          </w:tcPr>
          <w:p w14:paraId="2C1EB787">
            <w:pPr>
              <w:spacing w:line="6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904" w:type="dxa"/>
            <w:noWrap w:val="0"/>
            <w:vAlign w:val="top"/>
          </w:tcPr>
          <w:p w14:paraId="47278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重庆图强工程技术咨询有限公司</w:t>
            </w:r>
          </w:p>
        </w:tc>
        <w:tc>
          <w:tcPr>
            <w:tcW w:w="2959" w:type="dxa"/>
            <w:vMerge w:val="continue"/>
            <w:noWrap w:val="0"/>
            <w:vAlign w:val="center"/>
          </w:tcPr>
          <w:p w14:paraId="6570D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6BE8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vMerge w:val="continue"/>
            <w:noWrap w:val="0"/>
            <w:vAlign w:val="center"/>
          </w:tcPr>
          <w:p w14:paraId="66D02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58" w:type="dxa"/>
            <w:vMerge w:val="continue"/>
            <w:noWrap w:val="0"/>
            <w:vAlign w:val="center"/>
          </w:tcPr>
          <w:p w14:paraId="16C5516B">
            <w:pPr>
              <w:spacing w:line="6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904" w:type="dxa"/>
            <w:noWrap w:val="0"/>
            <w:vAlign w:val="top"/>
          </w:tcPr>
          <w:p w14:paraId="405A8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重庆科技发展战略研究院有限责任公司</w:t>
            </w:r>
          </w:p>
        </w:tc>
        <w:tc>
          <w:tcPr>
            <w:tcW w:w="2959" w:type="dxa"/>
            <w:vMerge w:val="continue"/>
            <w:noWrap w:val="0"/>
            <w:vAlign w:val="center"/>
          </w:tcPr>
          <w:p w14:paraId="7A066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7D21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vMerge w:val="restart"/>
            <w:noWrap w:val="0"/>
            <w:vAlign w:val="center"/>
          </w:tcPr>
          <w:p w14:paraId="3CC0F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258" w:type="dxa"/>
            <w:vMerge w:val="restart"/>
            <w:noWrap w:val="0"/>
            <w:vAlign w:val="center"/>
          </w:tcPr>
          <w:p w14:paraId="67269195">
            <w:pPr>
              <w:spacing w:line="600" w:lineRule="exact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重庆对外投资合作高质量发展研究</w:t>
            </w:r>
          </w:p>
        </w:tc>
        <w:tc>
          <w:tcPr>
            <w:tcW w:w="5904" w:type="dxa"/>
            <w:noWrap w:val="0"/>
            <w:vAlign w:val="top"/>
          </w:tcPr>
          <w:p w14:paraId="339FD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重庆智创企业管理咨询有限公司</w:t>
            </w:r>
          </w:p>
        </w:tc>
        <w:tc>
          <w:tcPr>
            <w:tcW w:w="2959" w:type="dxa"/>
            <w:vMerge w:val="restart"/>
            <w:noWrap w:val="0"/>
            <w:vAlign w:val="center"/>
          </w:tcPr>
          <w:p w14:paraId="11EA5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重庆智创企业管理</w:t>
            </w:r>
          </w:p>
          <w:p w14:paraId="09DB4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咨询有限公司</w:t>
            </w:r>
          </w:p>
        </w:tc>
      </w:tr>
      <w:tr w14:paraId="5F5A7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vMerge w:val="continue"/>
            <w:noWrap w:val="0"/>
            <w:vAlign w:val="center"/>
          </w:tcPr>
          <w:p w14:paraId="2464C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58" w:type="dxa"/>
            <w:vMerge w:val="continue"/>
            <w:noWrap w:val="0"/>
            <w:vAlign w:val="center"/>
          </w:tcPr>
          <w:p w14:paraId="151032B4">
            <w:pPr>
              <w:spacing w:line="6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904" w:type="dxa"/>
            <w:noWrap w:val="0"/>
            <w:vAlign w:val="top"/>
          </w:tcPr>
          <w:p w14:paraId="7B0E9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中国国际工程咨询有限公司</w:t>
            </w:r>
          </w:p>
        </w:tc>
        <w:tc>
          <w:tcPr>
            <w:tcW w:w="2959" w:type="dxa"/>
            <w:vMerge w:val="continue"/>
            <w:noWrap w:val="0"/>
            <w:vAlign w:val="center"/>
          </w:tcPr>
          <w:p w14:paraId="65A8E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21BA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vMerge w:val="continue"/>
            <w:noWrap w:val="0"/>
            <w:vAlign w:val="center"/>
          </w:tcPr>
          <w:p w14:paraId="1BFEB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58" w:type="dxa"/>
            <w:vMerge w:val="continue"/>
            <w:noWrap w:val="0"/>
            <w:vAlign w:val="center"/>
          </w:tcPr>
          <w:p w14:paraId="220DDAE3">
            <w:pPr>
              <w:spacing w:line="6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904" w:type="dxa"/>
            <w:noWrap w:val="0"/>
            <w:vAlign w:val="top"/>
          </w:tcPr>
          <w:p w14:paraId="450CF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北京安宸企业管理咨询有限公司</w:t>
            </w:r>
          </w:p>
        </w:tc>
        <w:tc>
          <w:tcPr>
            <w:tcW w:w="2959" w:type="dxa"/>
            <w:vMerge w:val="continue"/>
            <w:noWrap w:val="0"/>
            <w:vAlign w:val="center"/>
          </w:tcPr>
          <w:p w14:paraId="3E9FF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6FEF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vMerge w:val="restart"/>
            <w:noWrap w:val="0"/>
            <w:vAlign w:val="center"/>
          </w:tcPr>
          <w:p w14:paraId="4FB02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4258" w:type="dxa"/>
            <w:vMerge w:val="restart"/>
            <w:noWrap w:val="0"/>
            <w:vAlign w:val="center"/>
          </w:tcPr>
          <w:p w14:paraId="0154B33B">
            <w:pPr>
              <w:spacing w:line="600" w:lineRule="exact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重庆构建高水平对外开放平台体系研究</w:t>
            </w:r>
          </w:p>
        </w:tc>
        <w:tc>
          <w:tcPr>
            <w:tcW w:w="5904" w:type="dxa"/>
            <w:noWrap w:val="0"/>
            <w:vAlign w:val="top"/>
          </w:tcPr>
          <w:p w14:paraId="7C21A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重庆服务贸易与数字贸易协会</w:t>
            </w:r>
          </w:p>
        </w:tc>
        <w:tc>
          <w:tcPr>
            <w:tcW w:w="2959" w:type="dxa"/>
            <w:vMerge w:val="restart"/>
            <w:noWrap w:val="0"/>
            <w:vAlign w:val="center"/>
          </w:tcPr>
          <w:p w14:paraId="5728E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重庆服务贸易与</w:t>
            </w:r>
          </w:p>
          <w:p w14:paraId="48076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数字贸易协会</w:t>
            </w:r>
          </w:p>
        </w:tc>
      </w:tr>
      <w:tr w14:paraId="7AA96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vMerge w:val="continue"/>
            <w:noWrap w:val="0"/>
            <w:vAlign w:val="center"/>
          </w:tcPr>
          <w:p w14:paraId="561B5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58" w:type="dxa"/>
            <w:vMerge w:val="continue"/>
            <w:noWrap w:val="0"/>
            <w:vAlign w:val="center"/>
          </w:tcPr>
          <w:p w14:paraId="3C5E461F">
            <w:pPr>
              <w:spacing w:line="6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904" w:type="dxa"/>
            <w:noWrap w:val="0"/>
            <w:vAlign w:val="top"/>
          </w:tcPr>
          <w:p w14:paraId="2185B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重庆图强工程技术咨询有限公司</w:t>
            </w:r>
          </w:p>
        </w:tc>
        <w:tc>
          <w:tcPr>
            <w:tcW w:w="2959" w:type="dxa"/>
            <w:vMerge w:val="continue"/>
            <w:noWrap w:val="0"/>
            <w:vAlign w:val="center"/>
          </w:tcPr>
          <w:p w14:paraId="7A63B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2B5E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vMerge w:val="continue"/>
            <w:noWrap w:val="0"/>
            <w:vAlign w:val="center"/>
          </w:tcPr>
          <w:p w14:paraId="36A43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58" w:type="dxa"/>
            <w:vMerge w:val="continue"/>
            <w:noWrap w:val="0"/>
            <w:vAlign w:val="center"/>
          </w:tcPr>
          <w:p w14:paraId="5E686D25">
            <w:pPr>
              <w:spacing w:line="6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904" w:type="dxa"/>
            <w:noWrap w:val="0"/>
            <w:vAlign w:val="top"/>
          </w:tcPr>
          <w:p w14:paraId="5D42A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中国国际工程咨询有限公司</w:t>
            </w:r>
          </w:p>
        </w:tc>
        <w:tc>
          <w:tcPr>
            <w:tcW w:w="2959" w:type="dxa"/>
            <w:vMerge w:val="continue"/>
            <w:noWrap w:val="0"/>
            <w:vAlign w:val="center"/>
          </w:tcPr>
          <w:p w14:paraId="32EF5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6589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vMerge w:val="restart"/>
            <w:noWrap w:val="0"/>
            <w:vAlign w:val="center"/>
          </w:tcPr>
          <w:p w14:paraId="7EFDB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4258" w:type="dxa"/>
            <w:vMerge w:val="restart"/>
            <w:noWrap w:val="0"/>
            <w:vAlign w:val="center"/>
          </w:tcPr>
          <w:p w14:paraId="3C50E837">
            <w:pPr>
              <w:spacing w:line="600" w:lineRule="exact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重庆商务领域数字化应用谋划及研究</w:t>
            </w:r>
          </w:p>
        </w:tc>
        <w:tc>
          <w:tcPr>
            <w:tcW w:w="5904" w:type="dxa"/>
            <w:noWrap w:val="0"/>
            <w:vAlign w:val="top"/>
          </w:tcPr>
          <w:p w14:paraId="64341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重庆信息通信研究院</w:t>
            </w:r>
          </w:p>
        </w:tc>
        <w:tc>
          <w:tcPr>
            <w:tcW w:w="2959" w:type="dxa"/>
            <w:vMerge w:val="restart"/>
            <w:noWrap w:val="0"/>
            <w:vAlign w:val="center"/>
          </w:tcPr>
          <w:p w14:paraId="6E305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重庆信息通信</w:t>
            </w:r>
          </w:p>
          <w:p w14:paraId="6494A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研究院</w:t>
            </w:r>
          </w:p>
        </w:tc>
      </w:tr>
      <w:tr w14:paraId="4DCC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vMerge w:val="continue"/>
            <w:noWrap w:val="0"/>
            <w:vAlign w:val="center"/>
          </w:tcPr>
          <w:p w14:paraId="34142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58" w:type="dxa"/>
            <w:vMerge w:val="continue"/>
            <w:noWrap w:val="0"/>
            <w:vAlign w:val="center"/>
          </w:tcPr>
          <w:p w14:paraId="1D01FABE">
            <w:pPr>
              <w:spacing w:line="6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904" w:type="dxa"/>
            <w:noWrap w:val="0"/>
            <w:vAlign w:val="top"/>
          </w:tcPr>
          <w:p w14:paraId="7D396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重庆思奕卓工程咨询有限公司</w:t>
            </w:r>
          </w:p>
        </w:tc>
        <w:tc>
          <w:tcPr>
            <w:tcW w:w="2959" w:type="dxa"/>
            <w:vMerge w:val="continue"/>
            <w:noWrap w:val="0"/>
            <w:vAlign w:val="center"/>
          </w:tcPr>
          <w:p w14:paraId="2934C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FB16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vMerge w:val="restart"/>
            <w:noWrap w:val="0"/>
            <w:vAlign w:val="center"/>
          </w:tcPr>
          <w:p w14:paraId="20A21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4258" w:type="dxa"/>
            <w:vMerge w:val="restart"/>
            <w:noWrap w:val="0"/>
            <w:vAlign w:val="center"/>
          </w:tcPr>
          <w:p w14:paraId="551EFB02">
            <w:pPr>
              <w:spacing w:line="600" w:lineRule="exact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重庆优化提升城市生活必需品流通保供体系研究</w:t>
            </w:r>
          </w:p>
        </w:tc>
        <w:tc>
          <w:tcPr>
            <w:tcW w:w="5904" w:type="dxa"/>
            <w:noWrap w:val="0"/>
            <w:vAlign w:val="top"/>
          </w:tcPr>
          <w:p w14:paraId="5C612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重庆思达普规划设计咨询服务有限公司</w:t>
            </w:r>
          </w:p>
        </w:tc>
        <w:tc>
          <w:tcPr>
            <w:tcW w:w="2959" w:type="dxa"/>
            <w:vMerge w:val="restart"/>
            <w:noWrap w:val="0"/>
            <w:vAlign w:val="center"/>
          </w:tcPr>
          <w:p w14:paraId="03862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重庆思达普规划设计咨询服务有限</w:t>
            </w:r>
          </w:p>
          <w:p w14:paraId="128D7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公司</w:t>
            </w:r>
          </w:p>
        </w:tc>
      </w:tr>
      <w:tr w14:paraId="30C7B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vMerge w:val="continue"/>
            <w:noWrap w:val="0"/>
            <w:vAlign w:val="center"/>
          </w:tcPr>
          <w:p w14:paraId="16C45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58" w:type="dxa"/>
            <w:vMerge w:val="continue"/>
            <w:noWrap w:val="0"/>
            <w:vAlign w:val="center"/>
          </w:tcPr>
          <w:p w14:paraId="682BB566">
            <w:pPr>
              <w:spacing w:line="6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904" w:type="dxa"/>
            <w:noWrap w:val="0"/>
            <w:vAlign w:val="top"/>
          </w:tcPr>
          <w:p w14:paraId="179FD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西南大学</w:t>
            </w:r>
          </w:p>
        </w:tc>
        <w:tc>
          <w:tcPr>
            <w:tcW w:w="2959" w:type="dxa"/>
            <w:vMerge w:val="continue"/>
            <w:noWrap w:val="0"/>
            <w:vAlign w:val="center"/>
          </w:tcPr>
          <w:p w14:paraId="43B8E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E5B1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vMerge w:val="continue"/>
            <w:noWrap w:val="0"/>
            <w:vAlign w:val="center"/>
          </w:tcPr>
          <w:p w14:paraId="708C8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58" w:type="dxa"/>
            <w:vMerge w:val="continue"/>
            <w:noWrap w:val="0"/>
            <w:vAlign w:val="center"/>
          </w:tcPr>
          <w:p w14:paraId="60C6041E">
            <w:pPr>
              <w:spacing w:line="6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904" w:type="dxa"/>
            <w:noWrap w:val="0"/>
            <w:vAlign w:val="top"/>
          </w:tcPr>
          <w:p w14:paraId="3EB6A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重庆思奕卓工程咨询有限公司</w:t>
            </w:r>
          </w:p>
        </w:tc>
        <w:tc>
          <w:tcPr>
            <w:tcW w:w="2959" w:type="dxa"/>
            <w:vMerge w:val="continue"/>
            <w:noWrap w:val="0"/>
            <w:vAlign w:val="center"/>
          </w:tcPr>
          <w:p w14:paraId="6057E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78D5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vMerge w:val="continue"/>
            <w:noWrap w:val="0"/>
            <w:vAlign w:val="center"/>
          </w:tcPr>
          <w:p w14:paraId="20024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58" w:type="dxa"/>
            <w:vMerge w:val="continue"/>
            <w:noWrap w:val="0"/>
            <w:vAlign w:val="center"/>
          </w:tcPr>
          <w:p w14:paraId="027DCE0B">
            <w:pPr>
              <w:spacing w:line="6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904" w:type="dxa"/>
            <w:noWrap w:val="0"/>
            <w:vAlign w:val="top"/>
          </w:tcPr>
          <w:p w14:paraId="7B4DD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重庆市规划和自然资源调查监测院</w:t>
            </w:r>
          </w:p>
        </w:tc>
        <w:tc>
          <w:tcPr>
            <w:tcW w:w="2959" w:type="dxa"/>
            <w:vMerge w:val="continue"/>
            <w:noWrap w:val="0"/>
            <w:vAlign w:val="center"/>
          </w:tcPr>
          <w:p w14:paraId="49E5C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F5C9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vMerge w:val="continue"/>
            <w:noWrap w:val="0"/>
            <w:vAlign w:val="center"/>
          </w:tcPr>
          <w:p w14:paraId="353C8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58" w:type="dxa"/>
            <w:vMerge w:val="continue"/>
            <w:noWrap w:val="0"/>
            <w:vAlign w:val="center"/>
          </w:tcPr>
          <w:p w14:paraId="6E12EBFF">
            <w:pPr>
              <w:spacing w:line="6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904" w:type="dxa"/>
            <w:noWrap w:val="0"/>
            <w:vAlign w:val="top"/>
          </w:tcPr>
          <w:p w14:paraId="41232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重庆工商大学</w:t>
            </w:r>
          </w:p>
        </w:tc>
        <w:tc>
          <w:tcPr>
            <w:tcW w:w="2959" w:type="dxa"/>
            <w:vMerge w:val="continue"/>
            <w:noWrap w:val="0"/>
            <w:vAlign w:val="center"/>
          </w:tcPr>
          <w:p w14:paraId="54F07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3E4B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vMerge w:val="restart"/>
            <w:noWrap w:val="0"/>
            <w:vAlign w:val="center"/>
          </w:tcPr>
          <w:p w14:paraId="5690B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4258" w:type="dxa"/>
            <w:vMerge w:val="restart"/>
            <w:noWrap w:val="0"/>
            <w:vAlign w:val="center"/>
          </w:tcPr>
          <w:p w14:paraId="3722456C">
            <w:pPr>
              <w:spacing w:line="600" w:lineRule="exact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重庆会展业高质量发展研究</w:t>
            </w:r>
          </w:p>
        </w:tc>
        <w:tc>
          <w:tcPr>
            <w:tcW w:w="5904" w:type="dxa"/>
            <w:noWrap w:val="0"/>
            <w:vAlign w:val="top"/>
          </w:tcPr>
          <w:p w14:paraId="3C9CF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重庆文理学院</w:t>
            </w:r>
          </w:p>
        </w:tc>
        <w:tc>
          <w:tcPr>
            <w:tcW w:w="2959" w:type="dxa"/>
            <w:vMerge w:val="restart"/>
            <w:noWrap w:val="0"/>
            <w:vAlign w:val="center"/>
          </w:tcPr>
          <w:p w14:paraId="741A2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小标宋_GBK" w:cs="Times New Roman"/>
                <w:kern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重庆文理学院</w:t>
            </w:r>
          </w:p>
        </w:tc>
      </w:tr>
      <w:tr w14:paraId="2248B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vMerge w:val="continue"/>
            <w:noWrap w:val="0"/>
            <w:vAlign w:val="center"/>
          </w:tcPr>
          <w:p w14:paraId="2B237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小标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58" w:type="dxa"/>
            <w:vMerge w:val="continue"/>
            <w:noWrap w:val="0"/>
            <w:vAlign w:val="center"/>
          </w:tcPr>
          <w:p w14:paraId="4C233CC1">
            <w:pPr>
              <w:spacing w:line="60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904" w:type="dxa"/>
            <w:noWrap w:val="0"/>
            <w:vAlign w:val="top"/>
          </w:tcPr>
          <w:p w14:paraId="7385D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重庆华诚会计师事务所有限公司</w:t>
            </w:r>
          </w:p>
        </w:tc>
        <w:tc>
          <w:tcPr>
            <w:tcW w:w="2959" w:type="dxa"/>
            <w:vMerge w:val="continue"/>
            <w:noWrap w:val="0"/>
            <w:vAlign w:val="center"/>
          </w:tcPr>
          <w:p w14:paraId="43AD4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小标宋_GBK" w:cs="Times New Roman"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1D258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vMerge w:val="restart"/>
            <w:noWrap w:val="0"/>
            <w:vAlign w:val="center"/>
          </w:tcPr>
          <w:p w14:paraId="36119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4258" w:type="dxa"/>
            <w:vMerge w:val="restart"/>
            <w:noWrap w:val="0"/>
            <w:vAlign w:val="center"/>
          </w:tcPr>
          <w:p w14:paraId="00B790DB">
            <w:pP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重庆优化重庆外商投资促进体系的研究</w:t>
            </w:r>
          </w:p>
        </w:tc>
        <w:tc>
          <w:tcPr>
            <w:tcW w:w="5904" w:type="dxa"/>
            <w:noWrap w:val="0"/>
            <w:vAlign w:val="top"/>
          </w:tcPr>
          <w:p w14:paraId="1CE07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小标宋_GBK" w:cs="Times New Roman"/>
                <w:kern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重庆市外商投资促进中心</w:t>
            </w:r>
          </w:p>
        </w:tc>
        <w:tc>
          <w:tcPr>
            <w:tcW w:w="2959" w:type="dxa"/>
            <w:vMerge w:val="restart"/>
            <w:noWrap w:val="0"/>
            <w:vAlign w:val="center"/>
          </w:tcPr>
          <w:p w14:paraId="22A68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重庆市外商投资</w:t>
            </w:r>
          </w:p>
          <w:p w14:paraId="2C160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小标宋_GBK" w:cs="Times New Roman"/>
                <w:kern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促进中心</w:t>
            </w:r>
          </w:p>
        </w:tc>
      </w:tr>
      <w:tr w14:paraId="29C39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vMerge w:val="continue"/>
            <w:noWrap w:val="0"/>
            <w:vAlign w:val="top"/>
          </w:tcPr>
          <w:p w14:paraId="4F216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4258" w:type="dxa"/>
            <w:vMerge w:val="continue"/>
            <w:noWrap w:val="0"/>
            <w:vAlign w:val="center"/>
          </w:tcPr>
          <w:p w14:paraId="227F9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5904" w:type="dxa"/>
            <w:noWrap w:val="0"/>
            <w:vAlign w:val="top"/>
          </w:tcPr>
          <w:p w14:paraId="0182C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成都易诺思企业管理咨询有限公司</w:t>
            </w:r>
          </w:p>
        </w:tc>
        <w:tc>
          <w:tcPr>
            <w:tcW w:w="2959" w:type="dxa"/>
            <w:vMerge w:val="continue"/>
            <w:noWrap w:val="0"/>
            <w:vAlign w:val="top"/>
          </w:tcPr>
          <w:p w14:paraId="4A2A9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</w:tr>
    </w:tbl>
    <w:p w14:paraId="3839F0D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22107"/>
    <w:rsid w:val="1042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2024-11-29T05:06:00Z</dcterms:created>
  <dc:creator>ASUS</dc:creator>
  <cp:lastModifiedBy>ASUS</cp:lastModifiedBy>
  <dcterms:modified xsi:type="dcterms:W3CDTF">2024-11-29T05:07:53Z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4C06CEE18403492282F16C2B55996BB7_11</vt:lpwstr>
  </property>
</Properties>
</file>