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p>
    <w:p>
      <w:pPr>
        <w:jc w:val="center"/>
        <w:rPr>
          <w:rFonts w:hint="default" w:ascii="Times New Roman" w:hAnsi="Times New Roman" w:eastAsia="方正仿宋_GBK" w:cs="Times New Roman"/>
          <w:color w:val="000000"/>
        </w:rPr>
      </w:pPr>
    </w:p>
    <w:p>
      <w:pPr>
        <w:spacing w:line="1600" w:lineRule="exact"/>
        <w:jc w:val="center"/>
        <w:rPr>
          <w:rFonts w:hint="default" w:ascii="Times New Roman" w:hAnsi="Times New Roman" w:eastAsia="方正仿宋_GBK" w:cs="Times New Roman"/>
          <w:color w:val="000000"/>
          <w:sz w:val="100"/>
        </w:rPr>
      </w:pPr>
    </w:p>
    <w:p>
      <w:pPr>
        <w:spacing w:line="1600" w:lineRule="exact"/>
        <w:jc w:val="center"/>
        <w:rPr>
          <w:rFonts w:hint="default" w:ascii="Times New Roman" w:hAnsi="Times New Roman" w:eastAsia="方正仿宋_GBK" w:cs="Times New Roman"/>
          <w:color w:val="000000"/>
          <w:sz w:val="130"/>
          <w:szCs w:val="130"/>
        </w:rPr>
      </w:pPr>
      <w:r>
        <w:rPr>
          <w:rFonts w:hint="default" w:ascii="Times New Roman" w:hAnsi="Times New Roman" w:eastAsia="方正仿宋_GBK" w:cs="Times New Roman"/>
          <w:color w:val="000000"/>
          <w:sz w:val="130"/>
          <w:szCs w:val="130"/>
        </w:rPr>
        <w:t>竞争性比选文件</w:t>
      </w:r>
    </w:p>
    <w:p>
      <w:pPr>
        <w:spacing w:line="700" w:lineRule="exact"/>
        <w:jc w:val="center"/>
        <w:rPr>
          <w:rFonts w:hint="default" w:ascii="Times New Roman" w:hAnsi="Times New Roman" w:eastAsia="方正仿宋_GBK" w:cs="Times New Roman"/>
          <w:color w:val="000000"/>
          <w:sz w:val="32"/>
        </w:rPr>
      </w:pPr>
    </w:p>
    <w:p>
      <w:pPr>
        <w:spacing w:line="700" w:lineRule="exact"/>
        <w:jc w:val="center"/>
        <w:rPr>
          <w:rFonts w:hint="default" w:ascii="Times New Roman" w:hAnsi="Times New Roman" w:eastAsia="方正仿宋_GBK" w:cs="Times New Roman"/>
          <w:color w:val="000000"/>
          <w:sz w:val="32"/>
        </w:rPr>
      </w:pPr>
    </w:p>
    <w:p>
      <w:pPr>
        <w:spacing w:line="700" w:lineRule="exact"/>
        <w:jc w:val="center"/>
        <w:rPr>
          <w:rFonts w:hint="default" w:ascii="Times New Roman" w:hAnsi="Times New Roman" w:eastAsia="方正仿宋_GBK" w:cs="Times New Roman"/>
          <w:color w:val="000000"/>
          <w:sz w:val="32"/>
        </w:rPr>
      </w:pPr>
    </w:p>
    <w:p>
      <w:pPr>
        <w:spacing w:line="500" w:lineRule="exact"/>
        <w:ind w:firstLine="1440" w:firstLineChars="400"/>
        <w:rPr>
          <w:rFonts w:hint="default" w:ascii="Times New Roman" w:hAnsi="Times New Roman" w:eastAsia="方正仿宋_GBK" w:cs="Times New Roman"/>
          <w:color w:val="000000"/>
          <w:sz w:val="36"/>
          <w:szCs w:val="36"/>
        </w:rPr>
      </w:pPr>
    </w:p>
    <w:p>
      <w:pPr>
        <w:spacing w:line="500" w:lineRule="exact"/>
        <w:ind w:firstLine="1080" w:firstLineChars="300"/>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项</w:t>
      </w:r>
      <w:r>
        <w:rPr>
          <w:rFonts w:hint="default" w:ascii="Times New Roman" w:hAnsi="Times New Roman" w:eastAsia="方正仿宋_GBK" w:cs="Times New Roman"/>
          <w:color w:val="000000"/>
          <w:sz w:val="36"/>
          <w:szCs w:val="36"/>
          <w:lang w:val="en-US" w:eastAsia="zh-CN"/>
        </w:rPr>
        <w:t xml:space="preserve">  </w:t>
      </w:r>
      <w:r>
        <w:rPr>
          <w:rFonts w:hint="default" w:ascii="Times New Roman" w:hAnsi="Times New Roman" w:eastAsia="方正仿宋_GBK" w:cs="Times New Roman"/>
          <w:color w:val="000000"/>
          <w:sz w:val="36"/>
          <w:szCs w:val="36"/>
        </w:rPr>
        <w:t>目 编 号：SCIT-CQFQ-2025040040</w:t>
      </w:r>
    </w:p>
    <w:p>
      <w:pPr>
        <w:spacing w:line="500" w:lineRule="exact"/>
        <w:ind w:left="3595" w:leftChars="384" w:hanging="2520" w:hangingChars="700"/>
        <w:rPr>
          <w:rFonts w:hint="default" w:ascii="Times New Roman" w:hAnsi="Times New Roman" w:eastAsia="方正仿宋_GBK" w:cs="Times New Roman"/>
          <w:color w:val="000000"/>
          <w:sz w:val="36"/>
          <w:szCs w:val="36"/>
          <w:lang w:eastAsia="zh-CN"/>
        </w:rPr>
      </w:pPr>
      <w:r>
        <w:rPr>
          <w:rFonts w:hint="default" w:ascii="Times New Roman" w:hAnsi="Times New Roman" w:eastAsia="方正仿宋_GBK" w:cs="Times New Roman"/>
          <w:color w:val="000000"/>
          <w:sz w:val="36"/>
          <w:szCs w:val="36"/>
        </w:rPr>
        <w:t>比选项目名称：</w:t>
      </w:r>
      <w:r>
        <w:rPr>
          <w:rFonts w:hint="eastAsia" w:eastAsia="方正仿宋_GBK" w:cs="Times New Roman"/>
          <w:color w:val="000000"/>
          <w:sz w:val="36"/>
          <w:szCs w:val="36"/>
          <w:lang w:eastAsia="zh-CN"/>
        </w:rPr>
        <w:t>2025重庆援藏消费帮扶专场活动</w:t>
      </w:r>
    </w:p>
    <w:p>
      <w:pPr>
        <w:ind w:left="1960" w:leftChars="700" w:firstLine="342" w:firstLineChars="100"/>
        <w:jc w:val="left"/>
        <w:rPr>
          <w:rFonts w:hint="default" w:ascii="Times New Roman" w:hAnsi="Times New Roman" w:eastAsia="方正仿宋_GBK" w:cs="Times New Roman"/>
          <w:color w:val="000000"/>
          <w:w w:val="95"/>
          <w:sz w:val="36"/>
          <w:szCs w:val="36"/>
        </w:rPr>
      </w:pPr>
    </w:p>
    <w:p>
      <w:pPr>
        <w:spacing w:line="700" w:lineRule="exact"/>
        <w:ind w:firstLine="1749" w:firstLineChars="486"/>
        <w:rPr>
          <w:rFonts w:hint="default" w:ascii="Times New Roman" w:hAnsi="Times New Roman" w:eastAsia="方正仿宋_GBK" w:cs="Times New Roman"/>
          <w:color w:val="000000"/>
          <w:sz w:val="36"/>
          <w:szCs w:val="36"/>
        </w:rPr>
      </w:pPr>
    </w:p>
    <w:p>
      <w:pPr>
        <w:spacing w:line="700" w:lineRule="exact"/>
        <w:ind w:firstLine="1749" w:firstLineChars="486"/>
        <w:rPr>
          <w:rFonts w:hint="default" w:ascii="Times New Roman" w:hAnsi="Times New Roman" w:eastAsia="方正仿宋_GBK" w:cs="Times New Roman"/>
          <w:color w:val="000000"/>
          <w:sz w:val="36"/>
          <w:szCs w:val="36"/>
        </w:rPr>
      </w:pPr>
    </w:p>
    <w:p>
      <w:pPr>
        <w:spacing w:line="700" w:lineRule="exact"/>
        <w:ind w:firstLine="1749" w:firstLineChars="486"/>
        <w:rPr>
          <w:rFonts w:hint="default" w:ascii="Times New Roman" w:hAnsi="Times New Roman" w:eastAsia="方正仿宋_GBK" w:cs="Times New Roman"/>
          <w:color w:val="000000"/>
          <w:sz w:val="36"/>
          <w:szCs w:val="36"/>
        </w:rPr>
      </w:pPr>
    </w:p>
    <w:p>
      <w:pPr>
        <w:spacing w:line="700" w:lineRule="exact"/>
        <w:jc w:val="center"/>
        <w:rPr>
          <w:rFonts w:hint="default" w:ascii="Times New Roman" w:hAnsi="Times New Roman" w:eastAsia="方正仿宋_GBK" w:cs="Times New Roman"/>
          <w:color w:val="000000"/>
          <w:sz w:val="36"/>
          <w:szCs w:val="36"/>
        </w:rPr>
      </w:pPr>
    </w:p>
    <w:p>
      <w:pPr>
        <w:spacing w:line="500" w:lineRule="exact"/>
        <w:jc w:val="center"/>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采  购  人：重庆市商务委员会</w:t>
      </w:r>
    </w:p>
    <w:p>
      <w:pPr>
        <w:spacing w:line="500" w:lineRule="exact"/>
        <w:jc w:val="center"/>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采购代理机构：四川国际招标有限责任公司</w:t>
      </w:r>
    </w:p>
    <w:p>
      <w:pPr>
        <w:snapToGrid w:val="0"/>
        <w:spacing w:line="500" w:lineRule="exact"/>
        <w:jc w:val="center"/>
        <w:rPr>
          <w:rFonts w:hint="default" w:ascii="Times New Roman" w:hAnsi="Times New Roman" w:eastAsia="方正仿宋_GBK" w:cs="Times New Roman"/>
          <w:color w:val="000000"/>
          <w:sz w:val="36"/>
          <w:szCs w:val="36"/>
        </w:rPr>
      </w:pPr>
    </w:p>
    <w:p>
      <w:pPr>
        <w:spacing w:line="720" w:lineRule="exact"/>
        <w:jc w:val="center"/>
        <w:rPr>
          <w:rFonts w:hint="default" w:ascii="Times New Roman" w:hAnsi="Times New Roman" w:eastAsia="方正仿宋_GBK" w:cs="Times New Roman"/>
          <w:color w:val="000000"/>
          <w:sz w:val="48"/>
          <w:szCs w:val="32"/>
        </w:rPr>
      </w:pPr>
      <w:r>
        <w:rPr>
          <w:rFonts w:hint="default" w:ascii="Times New Roman" w:hAnsi="Times New Roman" w:eastAsia="方正仿宋_GBK" w:cs="Times New Roman"/>
          <w:color w:val="000000"/>
          <w:sz w:val="36"/>
          <w:szCs w:val="36"/>
        </w:rPr>
        <w:t>二〇二</w:t>
      </w:r>
      <w:r>
        <w:rPr>
          <w:rFonts w:hint="default" w:ascii="Times New Roman" w:hAnsi="Times New Roman" w:eastAsia="方正仿宋_GBK" w:cs="Times New Roman"/>
          <w:color w:val="000000"/>
          <w:sz w:val="36"/>
          <w:szCs w:val="36"/>
          <w:lang w:val="en-US" w:eastAsia="zh-CN"/>
        </w:rPr>
        <w:t>五</w:t>
      </w:r>
      <w:r>
        <w:rPr>
          <w:rFonts w:hint="default" w:ascii="Times New Roman" w:hAnsi="Times New Roman" w:eastAsia="方正仿宋_GBK" w:cs="Times New Roman"/>
          <w:color w:val="000000"/>
          <w:sz w:val="36"/>
          <w:szCs w:val="36"/>
        </w:rPr>
        <w:t>年</w:t>
      </w:r>
      <w:r>
        <w:rPr>
          <w:rFonts w:hint="eastAsia" w:eastAsia="方正仿宋_GBK" w:cs="Times New Roman"/>
          <w:color w:val="000000"/>
          <w:sz w:val="36"/>
          <w:szCs w:val="36"/>
          <w:lang w:val="en-US" w:eastAsia="zh-CN"/>
        </w:rPr>
        <w:t>四</w:t>
      </w:r>
      <w:r>
        <w:rPr>
          <w:rFonts w:hint="default" w:ascii="Times New Roman" w:hAnsi="Times New Roman" w:eastAsia="方正仿宋_GBK" w:cs="Times New Roman"/>
          <w:color w:val="000000"/>
          <w:sz w:val="36"/>
          <w:szCs w:val="36"/>
        </w:rPr>
        <w:t>月</w:t>
      </w:r>
    </w:p>
    <w:p>
      <w:pPr>
        <w:spacing w:line="720" w:lineRule="exact"/>
        <w:jc w:val="center"/>
        <w:rPr>
          <w:rFonts w:hint="default" w:ascii="Times New Roman" w:hAnsi="Times New Roman" w:eastAsia="方正仿宋_GBK" w:cs="Times New Roman"/>
          <w:color w:val="000000"/>
          <w:sz w:val="48"/>
          <w:szCs w:val="32"/>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pPr>
        <w:pStyle w:val="40"/>
        <w:tabs>
          <w:tab w:val="right" w:leader="dot" w:pos="9071"/>
        </w:tabs>
        <w:rPr>
          <w:rFonts w:hint="default" w:ascii="Times New Roman" w:hAnsi="Times New Roman" w:eastAsia="方正仿宋_GBK" w:cs="Times New Roman"/>
          <w:color w:val="000000"/>
          <w:szCs w:val="21"/>
        </w:rPr>
      </w:pPr>
      <w:bookmarkStart w:id="0" w:name="_Toc29834"/>
      <w:bookmarkStart w:id="1" w:name="_Toc11641050"/>
      <w:bookmarkStart w:id="2" w:name="_Toc12789052"/>
    </w:p>
    <w:p>
      <w:pPr>
        <w:pStyle w:val="40"/>
        <w:tabs>
          <w:tab w:val="right" w:leader="dot" w:pos="9071"/>
        </w:tabs>
        <w:spacing w:line="240" w:lineRule="auto"/>
        <w:rPr>
          <w:rFonts w:hint="default" w:ascii="Times New Roman" w:hAnsi="Times New Roman" w:eastAsia="方正仿宋_GBK" w:cs="Times New Roman"/>
          <w:color w:val="000000"/>
          <w:sz w:val="44"/>
          <w:szCs w:val="44"/>
        </w:rPr>
      </w:pPr>
      <w:r>
        <w:rPr>
          <w:rFonts w:hint="default" w:ascii="Times New Roman" w:hAnsi="Times New Roman" w:eastAsia="方正仿宋_GBK" w:cs="Times New Roman"/>
          <w:color w:val="000000"/>
          <w:sz w:val="44"/>
          <w:szCs w:val="44"/>
        </w:rPr>
        <w:t>目录</w:t>
      </w:r>
    </w:p>
    <w:p>
      <w:pPr>
        <w:pStyle w:val="40"/>
        <w:tabs>
          <w:tab w:val="right" w:leader="dot" w:pos="9071"/>
        </w:tabs>
        <w:jc w:val="both"/>
        <w:rPr>
          <w:rFonts w:hint="default" w:ascii="Times New Roman" w:hAnsi="Times New Roman" w:eastAsia="方正仿宋_GBK" w:cs="Times New Roman"/>
          <w:color w:val="000000"/>
          <w:szCs w:val="21"/>
        </w:rPr>
      </w:pPr>
    </w:p>
    <w:p>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color w:val="000000"/>
          <w:szCs w:val="21"/>
        </w:rPr>
        <w:instrText xml:space="preserve">TOC \o "1-3" \h \u </w:instrText>
      </w:r>
      <w:r>
        <w:rPr>
          <w:rFonts w:hint="default" w:ascii="Times New Roman" w:hAnsi="Times New Roman" w:eastAsia="方正仿宋_GBK" w:cs="Times New Roman"/>
          <w:color w:val="000000"/>
          <w:szCs w:val="21"/>
        </w:rPr>
        <w:fldChar w:fldCharType="separate"/>
      </w: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_Toc20011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第一篇  比选邀请书</w:t>
      </w:r>
      <w:r>
        <w:tab/>
      </w:r>
      <w:r>
        <w:fldChar w:fldCharType="begin"/>
      </w:r>
      <w:r>
        <w:instrText xml:space="preserve"> PAGEREF _Toc20011 \h </w:instrText>
      </w:r>
      <w:r>
        <w:fldChar w:fldCharType="separate"/>
      </w:r>
      <w:r>
        <w:t>- 3 -</w:t>
      </w:r>
      <w:r>
        <w:fldChar w:fldCharType="end"/>
      </w:r>
      <w:r>
        <w:rPr>
          <w:rFonts w:hint="default" w:ascii="Times New Roman" w:hAnsi="Times New Roman" w:eastAsia="方正仿宋_GBK" w:cs="Times New Roman"/>
          <w:color w:val="000000"/>
          <w:szCs w:val="21"/>
        </w:rPr>
        <w:fldChar w:fldCharType="end"/>
      </w:r>
    </w:p>
    <w:p>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_Toc8480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第二篇  项目服务需求</w:t>
      </w:r>
      <w:r>
        <w:tab/>
      </w:r>
      <w:r>
        <w:fldChar w:fldCharType="begin"/>
      </w:r>
      <w:r>
        <w:instrText xml:space="preserve"> PAGEREF _Toc8480 \h </w:instrText>
      </w:r>
      <w:r>
        <w:fldChar w:fldCharType="separate"/>
      </w:r>
      <w:r>
        <w:t>- 6 -</w:t>
      </w:r>
      <w:r>
        <w:fldChar w:fldCharType="end"/>
      </w:r>
      <w:r>
        <w:rPr>
          <w:rFonts w:hint="default" w:ascii="Times New Roman" w:hAnsi="Times New Roman" w:eastAsia="方正仿宋_GBK" w:cs="Times New Roman"/>
          <w:color w:val="000000"/>
          <w:szCs w:val="21"/>
        </w:rPr>
        <w:fldChar w:fldCharType="end"/>
      </w:r>
    </w:p>
    <w:p>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_Toc23008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第三篇  项目商务需求</w:t>
      </w:r>
      <w:r>
        <w:tab/>
      </w:r>
      <w:r>
        <w:fldChar w:fldCharType="begin"/>
      </w:r>
      <w:r>
        <w:instrText xml:space="preserve"> PAGEREF _Toc23008 \h </w:instrText>
      </w:r>
      <w:r>
        <w:fldChar w:fldCharType="separate"/>
      </w:r>
      <w:r>
        <w:t>- 8 -</w:t>
      </w:r>
      <w:r>
        <w:fldChar w:fldCharType="end"/>
      </w:r>
      <w:r>
        <w:rPr>
          <w:rFonts w:hint="default" w:ascii="Times New Roman" w:hAnsi="Times New Roman" w:eastAsia="方正仿宋_GBK" w:cs="Times New Roman"/>
          <w:color w:val="000000"/>
          <w:szCs w:val="21"/>
        </w:rPr>
        <w:fldChar w:fldCharType="end"/>
      </w:r>
    </w:p>
    <w:p>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_Toc119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第四篇  资格审查及评审办法</w:t>
      </w:r>
      <w:r>
        <w:tab/>
      </w:r>
      <w:r>
        <w:fldChar w:fldCharType="begin"/>
      </w:r>
      <w:r>
        <w:instrText xml:space="preserve"> PAGEREF _Toc119 \h </w:instrText>
      </w:r>
      <w:r>
        <w:fldChar w:fldCharType="separate"/>
      </w:r>
      <w:r>
        <w:t>- 10 -</w:t>
      </w:r>
      <w:r>
        <w:fldChar w:fldCharType="end"/>
      </w:r>
      <w:r>
        <w:rPr>
          <w:rFonts w:hint="default" w:ascii="Times New Roman" w:hAnsi="Times New Roman" w:eastAsia="方正仿宋_GBK" w:cs="Times New Roman"/>
          <w:color w:val="000000"/>
          <w:szCs w:val="21"/>
        </w:rPr>
        <w:fldChar w:fldCharType="end"/>
      </w:r>
    </w:p>
    <w:p>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_Toc10525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第五篇  供应商须知</w:t>
      </w:r>
      <w:r>
        <w:tab/>
      </w:r>
      <w:r>
        <w:fldChar w:fldCharType="begin"/>
      </w:r>
      <w:r>
        <w:instrText xml:space="preserve"> PAGEREF _Toc10525 \h </w:instrText>
      </w:r>
      <w:r>
        <w:fldChar w:fldCharType="separate"/>
      </w:r>
      <w:r>
        <w:t>- 15 -</w:t>
      </w:r>
      <w:r>
        <w:fldChar w:fldCharType="end"/>
      </w:r>
      <w:r>
        <w:rPr>
          <w:rFonts w:hint="default" w:ascii="Times New Roman" w:hAnsi="Times New Roman" w:eastAsia="方正仿宋_GBK" w:cs="Times New Roman"/>
          <w:color w:val="000000"/>
          <w:szCs w:val="21"/>
        </w:rPr>
        <w:fldChar w:fldCharType="end"/>
      </w:r>
    </w:p>
    <w:p>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_Toc27931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第六篇  响应文件编制要求</w:t>
      </w:r>
      <w:r>
        <w:tab/>
      </w:r>
      <w:r>
        <w:fldChar w:fldCharType="begin"/>
      </w:r>
      <w:r>
        <w:instrText xml:space="preserve"> PAGEREF _Toc27931 \h </w:instrText>
      </w:r>
      <w:r>
        <w:fldChar w:fldCharType="separate"/>
      </w:r>
      <w:r>
        <w:t>- 20 -</w:t>
      </w:r>
      <w:r>
        <w:fldChar w:fldCharType="end"/>
      </w:r>
      <w:r>
        <w:rPr>
          <w:rFonts w:hint="default" w:ascii="Times New Roman" w:hAnsi="Times New Roman" w:eastAsia="方正仿宋_GBK" w:cs="Times New Roman"/>
          <w:color w:val="000000"/>
          <w:szCs w:val="21"/>
        </w:rPr>
        <w:fldChar w:fldCharType="end"/>
      </w:r>
    </w:p>
    <w:p>
      <w:pPr>
        <w:pStyle w:val="49"/>
        <w:tabs>
          <w:tab w:val="right" w:leader="dot" w:pos="9402"/>
        </w:tabs>
        <w:spacing w:line="360" w:lineRule="auto"/>
        <w:ind w:left="560"/>
        <w:jc w:val="center"/>
        <w:rPr>
          <w:rFonts w:hint="default" w:ascii="Times New Roman" w:hAnsi="Times New Roman" w:eastAsia="方正仿宋_GBK" w:cs="Times New Roman"/>
          <w:color w:val="000000"/>
          <w:szCs w:val="21"/>
        </w:rPr>
      </w:pPr>
      <w:r>
        <w:rPr>
          <w:rFonts w:hint="default" w:ascii="Times New Roman" w:hAnsi="Times New Roman" w:eastAsia="方正仿宋_GBK" w:cs="Times New Roman"/>
          <w:color w:val="000000"/>
          <w:szCs w:val="21"/>
        </w:rPr>
        <w:fldChar w:fldCharType="end"/>
      </w:r>
    </w:p>
    <w:p>
      <w:pPr>
        <w:spacing w:line="360" w:lineRule="auto"/>
        <w:jc w:val="center"/>
        <w:outlineLvl w:val="0"/>
        <w:rPr>
          <w:rFonts w:hint="default" w:ascii="Times New Roman" w:hAnsi="Times New Roman" w:eastAsia="方正仿宋_GBK" w:cs="Times New Roman"/>
          <w:b/>
          <w:color w:val="000000"/>
          <w:sz w:val="36"/>
          <w:szCs w:val="30"/>
        </w:rPr>
      </w:pPr>
      <w:r>
        <w:rPr>
          <w:rFonts w:hint="default" w:ascii="Times New Roman" w:hAnsi="Times New Roman" w:eastAsia="方正仿宋_GBK" w:cs="Times New Roman"/>
          <w:color w:val="000000"/>
          <w:szCs w:val="21"/>
        </w:rPr>
        <w:br w:type="page"/>
      </w:r>
      <w:bookmarkStart w:id="3" w:name="_Toc20011"/>
      <w:r>
        <w:rPr>
          <w:rFonts w:hint="default" w:ascii="Times New Roman" w:hAnsi="Times New Roman" w:eastAsia="方正仿宋_GBK" w:cs="Times New Roman"/>
          <w:color w:val="000000"/>
          <w:sz w:val="36"/>
          <w:szCs w:val="30"/>
        </w:rPr>
        <w:t>第一篇  比选邀请书</w:t>
      </w:r>
      <w:bookmarkEnd w:id="0"/>
      <w:bookmarkEnd w:id="1"/>
      <w:bookmarkEnd w:id="2"/>
      <w:bookmarkEnd w:id="3"/>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重庆市商务委员会（以下简称：采购人）对</w:t>
      </w:r>
      <w:r>
        <w:rPr>
          <w:rFonts w:hint="eastAsia" w:eastAsia="方正仿宋_GBK" w:cs="Times New Roman"/>
          <w:color w:val="000000"/>
          <w:sz w:val="24"/>
          <w:szCs w:val="24"/>
          <w:lang w:eastAsia="zh-CN"/>
        </w:rPr>
        <w:t>2025重庆援藏消费帮扶专场活动</w:t>
      </w:r>
      <w:r>
        <w:rPr>
          <w:rFonts w:hint="default" w:ascii="Times New Roman" w:hAnsi="Times New Roman" w:eastAsia="方正仿宋_GBK" w:cs="Times New Roman"/>
          <w:color w:val="000000"/>
          <w:sz w:val="24"/>
          <w:szCs w:val="24"/>
        </w:rPr>
        <w:t>进行竞争性比选采购，欢迎有资格的供应商前来参与比选。</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 w:name="_Toc313893526"/>
      <w:bookmarkStart w:id="5" w:name="_Toc20570"/>
      <w:bookmarkStart w:id="6" w:name="_Toc317775175"/>
      <w:r>
        <w:rPr>
          <w:rFonts w:hint="default" w:ascii="Times New Roman" w:hAnsi="Times New Roman" w:eastAsia="方正仿宋_GBK" w:cs="Times New Roman"/>
          <w:color w:val="000000"/>
          <w:sz w:val="24"/>
        </w:rPr>
        <w:t>一、竞争性比选内容</w:t>
      </w:r>
      <w:bookmarkEnd w:id="4"/>
      <w:bookmarkEnd w:id="5"/>
      <w:bookmarkEnd w:id="6"/>
    </w:p>
    <w:tbl>
      <w:tblPr>
        <w:tblStyle w:val="60"/>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23"/>
        <w:gridCol w:w="1817"/>
        <w:gridCol w:w="1648"/>
        <w:gridCol w:w="2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3623" w:type="dxa"/>
            <w:tcBorders>
              <w:top w:val="single" w:color="auto" w:sz="4" w:space="0"/>
              <w:left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标的名称</w:t>
            </w:r>
          </w:p>
        </w:tc>
        <w:tc>
          <w:tcPr>
            <w:tcW w:w="1817" w:type="dxa"/>
            <w:tcBorders>
              <w:top w:val="single" w:color="auto" w:sz="4" w:space="0"/>
              <w:left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最高限价</w:t>
            </w:r>
          </w:p>
          <w:p>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（万元）</w:t>
            </w:r>
          </w:p>
        </w:tc>
        <w:tc>
          <w:tcPr>
            <w:tcW w:w="1648" w:type="dxa"/>
            <w:tcBorders>
              <w:top w:val="single" w:color="auto" w:sz="4" w:space="0"/>
              <w:left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成交供应商数量（名）</w:t>
            </w:r>
          </w:p>
        </w:tc>
        <w:tc>
          <w:tcPr>
            <w:tcW w:w="2372" w:type="dxa"/>
            <w:tcBorders>
              <w:top w:val="single" w:color="auto" w:sz="4" w:space="0"/>
              <w:left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采购标的对应的中小企业划分标准所属行业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jc w:val="center"/>
        </w:trPr>
        <w:tc>
          <w:tcPr>
            <w:tcW w:w="3623" w:type="dxa"/>
            <w:tcBorders>
              <w:top w:val="single" w:color="auto" w:sz="4" w:space="0"/>
              <w:left w:val="single" w:color="auto" w:sz="4" w:space="0"/>
              <w:right w:val="single" w:color="auto" w:sz="4" w:space="0"/>
            </w:tcBorders>
            <w:vAlign w:val="center"/>
          </w:tcPr>
          <w:p>
            <w:pPr>
              <w:widowControl/>
              <w:spacing w:line="500" w:lineRule="exact"/>
              <w:jc w:val="center"/>
              <w:rPr>
                <w:rFonts w:hint="default" w:ascii="Times New Roman" w:hAnsi="Times New Roman" w:eastAsia="方正仿宋_GBK" w:cs="Times New Roman"/>
                <w:color w:val="000000"/>
                <w:kern w:val="0"/>
                <w:sz w:val="21"/>
                <w:szCs w:val="24"/>
                <w:lang w:eastAsia="zh-CN"/>
              </w:rPr>
            </w:pPr>
            <w:bookmarkStart w:id="7" w:name="_Hlk344477914"/>
            <w:r>
              <w:rPr>
                <w:rFonts w:hint="eastAsia" w:eastAsia="方正仿宋_GBK" w:cs="Times New Roman"/>
                <w:color w:val="000000"/>
                <w:sz w:val="24"/>
                <w:szCs w:val="24"/>
                <w:lang w:eastAsia="zh-CN"/>
              </w:rPr>
              <w:t>2025重庆援藏消费帮扶专场活动</w:t>
            </w:r>
          </w:p>
        </w:tc>
        <w:tc>
          <w:tcPr>
            <w:tcW w:w="1817" w:type="dxa"/>
            <w:tcBorders>
              <w:top w:val="single" w:color="auto" w:sz="4" w:space="0"/>
              <w:left w:val="single" w:color="auto" w:sz="4" w:space="0"/>
              <w:right w:val="single" w:color="auto" w:sz="4" w:space="0"/>
            </w:tcBorders>
            <w:vAlign w:val="center"/>
          </w:tcPr>
          <w:p>
            <w:pPr>
              <w:widowControl/>
              <w:spacing w:line="500" w:lineRule="exact"/>
              <w:jc w:val="center"/>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lang w:val="en-US" w:eastAsia="zh-CN"/>
              </w:rPr>
              <w:t>40</w:t>
            </w:r>
          </w:p>
        </w:tc>
        <w:tc>
          <w:tcPr>
            <w:tcW w:w="1648" w:type="dxa"/>
            <w:tcBorders>
              <w:top w:val="single" w:color="auto" w:sz="4" w:space="0"/>
              <w:left w:val="single" w:color="auto" w:sz="4" w:space="0"/>
              <w:right w:val="single" w:color="auto" w:sz="4" w:space="0"/>
            </w:tcBorders>
            <w:vAlign w:val="center"/>
          </w:tcPr>
          <w:p>
            <w:pPr>
              <w:widowControl/>
              <w:spacing w:line="50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w:t>
            </w:r>
          </w:p>
        </w:tc>
        <w:tc>
          <w:tcPr>
            <w:tcW w:w="2372" w:type="dxa"/>
            <w:tcBorders>
              <w:top w:val="single" w:color="auto" w:sz="4" w:space="0"/>
              <w:left w:val="single" w:color="auto" w:sz="4" w:space="0"/>
              <w:right w:val="single" w:color="auto" w:sz="4" w:space="0"/>
            </w:tcBorders>
            <w:vAlign w:val="center"/>
          </w:tcPr>
          <w:p>
            <w:pPr>
              <w:widowControl/>
              <w:spacing w:line="50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lang w:eastAsia="zh-CN"/>
              </w:rPr>
              <w:t>租赁和商务服务业</w:t>
            </w:r>
          </w:p>
        </w:tc>
      </w:tr>
      <w:bookmarkEnd w:id="7"/>
    </w:tbl>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8" w:name="_Toc10320"/>
      <w:bookmarkStart w:id="9" w:name="_Toc373860293"/>
      <w:bookmarkStart w:id="10" w:name="_Toc317775178"/>
      <w:r>
        <w:rPr>
          <w:rFonts w:hint="default" w:ascii="Times New Roman" w:hAnsi="Times New Roman" w:eastAsia="方正仿宋_GBK" w:cs="Times New Roman"/>
          <w:color w:val="000000"/>
          <w:sz w:val="24"/>
        </w:rPr>
        <w:t>二、资金来源</w:t>
      </w:r>
      <w:bookmarkEnd w:id="8"/>
    </w:p>
    <w:p>
      <w:pPr>
        <w:spacing w:line="500" w:lineRule="exact"/>
        <w:ind w:firstLine="480" w:firstLineChars="200"/>
        <w:rPr>
          <w:rFonts w:hint="default" w:ascii="Times New Roman" w:hAnsi="Times New Roman" w:eastAsia="方正仿宋_GBK" w:cs="Times New Roman"/>
          <w:color w:val="000000"/>
          <w:sz w:val="24"/>
          <w:szCs w:val="24"/>
          <w:lang w:eastAsia="zh-CN"/>
        </w:rPr>
      </w:pPr>
      <w:r>
        <w:rPr>
          <w:rFonts w:hint="default" w:ascii="Times New Roman" w:hAnsi="Times New Roman" w:eastAsia="方正仿宋_GBK" w:cs="Times New Roman"/>
          <w:color w:val="000000"/>
          <w:sz w:val="24"/>
          <w:szCs w:val="24"/>
        </w:rPr>
        <w:t>财政预算资金，预算金额</w:t>
      </w:r>
      <w:r>
        <w:rPr>
          <w:rFonts w:hint="default" w:ascii="Times New Roman" w:hAnsi="Times New Roman" w:eastAsia="方正仿宋_GBK" w:cs="Times New Roman"/>
          <w:color w:val="000000"/>
          <w:sz w:val="24"/>
          <w:szCs w:val="24"/>
          <w:lang w:val="en-US" w:eastAsia="zh-CN"/>
        </w:rPr>
        <w:t>40</w:t>
      </w:r>
      <w:r>
        <w:rPr>
          <w:rFonts w:hint="default" w:ascii="Times New Roman" w:hAnsi="Times New Roman" w:eastAsia="方正仿宋_GBK" w:cs="Times New Roman"/>
          <w:color w:val="000000"/>
          <w:sz w:val="24"/>
          <w:szCs w:val="24"/>
        </w:rPr>
        <w:t>万元。</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1" w:name="_Toc14193"/>
      <w:r>
        <w:rPr>
          <w:rFonts w:hint="default" w:ascii="Times New Roman" w:hAnsi="Times New Roman" w:eastAsia="方正仿宋_GBK" w:cs="Times New Roman"/>
          <w:color w:val="000000"/>
          <w:sz w:val="24"/>
        </w:rPr>
        <w:t>三、供应商资格</w:t>
      </w:r>
      <w:bookmarkEnd w:id="11"/>
      <w:r>
        <w:rPr>
          <w:rFonts w:hint="default" w:ascii="Times New Roman" w:hAnsi="Times New Roman" w:eastAsia="方正仿宋_GBK" w:cs="Times New Roman"/>
          <w:color w:val="000000"/>
          <w:sz w:val="24"/>
        </w:rPr>
        <w:t>条件</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（一）基本资格条件</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1.具有独立承担民事责任的能力；</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2.具有良好的商业信誉和健全的财务会计制度；</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3.具有履行合同所必需的设备和专业技术能力；</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4.有依法缴纳税收的良好记录；</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5.参加政府采购活动前三年内，在经营活动中没有重大违法记录；</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6.法律、行政法规规定的其他条件。</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（二）落实政</w:t>
      </w:r>
      <w:r>
        <w:rPr>
          <w:rFonts w:hint="default" w:ascii="Times New Roman" w:hAnsi="Times New Roman" w:eastAsia="方正仿宋_GBK" w:cs="Times New Roman"/>
          <w:color w:val="auto"/>
          <w:sz w:val="24"/>
          <w:szCs w:val="24"/>
        </w:rPr>
        <w:t>府采购政策需满足的资格要求：本项目面向中小微企业采购，供应商应为中小微企业（须出具供应商的中小企业声明函或监狱企业证明文件或残疾人福利性单位声明函）。</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sz w:val="24"/>
          <w:szCs w:val="24"/>
          <w:lang w:val="en-US" w:eastAsia="zh-CN"/>
        </w:rPr>
        <w:t>三</w:t>
      </w:r>
      <w:r>
        <w:rPr>
          <w:rFonts w:hint="default" w:ascii="Times New Roman" w:hAnsi="Times New Roman" w:eastAsia="方正仿宋_GBK" w:cs="Times New Roman"/>
          <w:color w:val="000000"/>
          <w:sz w:val="24"/>
          <w:szCs w:val="24"/>
        </w:rPr>
        <w:t>）特定资格条件</w:t>
      </w:r>
    </w:p>
    <w:p>
      <w:pPr>
        <w:adjustRightInd w:val="0"/>
        <w:snapToGrid w:val="0"/>
        <w:spacing w:line="500" w:lineRule="exact"/>
        <w:ind w:firstLine="480" w:firstLineChars="200"/>
        <w:rPr>
          <w:rFonts w:hint="default" w:ascii="Times New Roman" w:hAnsi="Times New Roman" w:eastAsia="方正仿宋_GBK" w:cs="Times New Roman"/>
          <w:color w:val="000000"/>
          <w:sz w:val="24"/>
          <w:szCs w:val="24"/>
          <w:lang w:eastAsia="zh-CN"/>
        </w:rPr>
      </w:pPr>
      <w:bookmarkStart w:id="12" w:name="_Toc31094"/>
      <w:r>
        <w:rPr>
          <w:rFonts w:hint="default" w:ascii="Times New Roman" w:hAnsi="Times New Roman" w:eastAsia="方正仿宋_GBK" w:cs="Times New Roman"/>
          <w:color w:val="000000"/>
          <w:sz w:val="24"/>
          <w:szCs w:val="24"/>
          <w:lang w:eastAsia="zh-CN"/>
        </w:rPr>
        <w:t>无。</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四、比选有关说明</w:t>
      </w:r>
      <w:bookmarkEnd w:id="9"/>
      <w:bookmarkEnd w:id="12"/>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（一）凡有意参加比选的供应商，请在“重庆市商务委员会”（https://sww.cq.gov.cn/）网站上下载本项目竞争性比选文件、补遗等比选前公布的所有项目资料，无论供应商下载与否，均视为已知晓所有比选内容。</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（二）竞争性比选文件提供期限：</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1.竞争性比选文件提供期限：202</w:t>
      </w:r>
      <w:r>
        <w:rPr>
          <w:rFonts w:hint="default"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rPr>
        <w:t>年</w:t>
      </w:r>
      <w:r>
        <w:rPr>
          <w:rFonts w:hint="eastAsia" w:eastAsia="方正仿宋_GBK" w:cs="Times New Roman"/>
          <w:color w:val="auto"/>
          <w:sz w:val="24"/>
          <w:szCs w:val="24"/>
          <w:lang w:val="en-US" w:eastAsia="zh-CN"/>
        </w:rPr>
        <w:t>4</w:t>
      </w:r>
      <w:r>
        <w:rPr>
          <w:rFonts w:hint="default" w:ascii="Times New Roman" w:hAnsi="Times New Roman" w:eastAsia="方正仿宋_GBK" w:cs="Times New Roman"/>
          <w:color w:val="auto"/>
          <w:sz w:val="24"/>
          <w:szCs w:val="24"/>
        </w:rPr>
        <w:t>月</w:t>
      </w:r>
      <w:r>
        <w:rPr>
          <w:rFonts w:hint="eastAsia" w:eastAsia="方正仿宋_GBK" w:cs="Times New Roman"/>
          <w:color w:val="auto"/>
          <w:sz w:val="24"/>
          <w:szCs w:val="24"/>
          <w:lang w:val="en-US" w:eastAsia="zh-CN"/>
        </w:rPr>
        <w:t>29</w:t>
      </w:r>
      <w:r>
        <w:rPr>
          <w:rFonts w:hint="default" w:ascii="Times New Roman" w:hAnsi="Times New Roman" w:eastAsia="方正仿宋_GBK" w:cs="Times New Roman"/>
          <w:color w:val="auto"/>
          <w:sz w:val="24"/>
          <w:szCs w:val="24"/>
        </w:rPr>
        <w:t>日至202</w:t>
      </w:r>
      <w:r>
        <w:rPr>
          <w:rFonts w:hint="default"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rPr>
        <w:t>年</w:t>
      </w:r>
      <w:r>
        <w:rPr>
          <w:rFonts w:hint="eastAsia"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rPr>
        <w:t>月</w:t>
      </w:r>
      <w:r>
        <w:rPr>
          <w:rFonts w:hint="eastAsia" w:eastAsia="方正仿宋_GBK" w:cs="Times New Roman"/>
          <w:color w:val="auto"/>
          <w:sz w:val="24"/>
          <w:szCs w:val="24"/>
          <w:lang w:val="en-US" w:eastAsia="zh-CN"/>
        </w:rPr>
        <w:t>7</w:t>
      </w:r>
      <w:r>
        <w:rPr>
          <w:rFonts w:hint="default" w:ascii="Times New Roman" w:hAnsi="Times New Roman" w:eastAsia="方正仿宋_GBK" w:cs="Times New Roman"/>
          <w:color w:val="auto"/>
          <w:sz w:val="24"/>
          <w:szCs w:val="24"/>
        </w:rPr>
        <w:t>日17:00（工作日）。</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2.竞争性比选文件提供期限内：现场购买竞争性比选文件或非现场购买竞争性比选文件。</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（1）现场购买竞争性比选文件</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在竞争性比选文件发售期内，供应商到采购代理机构重庆市渝北区星光大道90号土星A2座2409递交《竞争性比选文件发售登记表》附后（加盖供应商公章）并以现金方式购买竞争性比选文件。</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（2）非现场购买竞争性比选文件</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在获取期内，凡有意参加磋商的供应商，请在我司指定网站(http://sale.scbid.net)获取，具体流程详见该网站的“标书领取操作手册”。</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3.竞争性比选文件售价：人民币</w:t>
      </w:r>
      <w:r>
        <w:rPr>
          <w:rFonts w:hint="eastAsia" w:eastAsia="方正仿宋_GBK" w:cs="Times New Roman"/>
          <w:color w:val="auto"/>
          <w:sz w:val="24"/>
          <w:szCs w:val="24"/>
          <w:lang w:val="en-US" w:eastAsia="zh-CN"/>
        </w:rPr>
        <w:t>300</w:t>
      </w:r>
      <w:r>
        <w:rPr>
          <w:rFonts w:hint="default" w:ascii="Times New Roman" w:hAnsi="Times New Roman" w:eastAsia="方正仿宋_GBK" w:cs="Times New Roman"/>
          <w:color w:val="auto"/>
          <w:sz w:val="24"/>
          <w:szCs w:val="24"/>
        </w:rPr>
        <w:t>元/包。售后不退。</w:t>
      </w:r>
    </w:p>
    <w:p>
      <w:pPr>
        <w:snapToGrid w:val="0"/>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4.若未进行报名及购买竞争性比选文件的，不接受其响应文件。</w:t>
      </w:r>
    </w:p>
    <w:p>
      <w:pPr>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（三）递交响应文件地点：四川国际招标有限责任公司重庆分公司开标厅（重庆市渝北区星光大道90号土星A2座240</w:t>
      </w:r>
      <w:r>
        <w:rPr>
          <w:rFonts w:hint="default" w:ascii="Times New Roman" w:hAnsi="Times New Roman" w:eastAsia="方正仿宋_GBK" w:cs="Times New Roman"/>
          <w:color w:val="auto"/>
          <w:sz w:val="24"/>
          <w:szCs w:val="24"/>
          <w:lang w:val="en-US" w:eastAsia="zh-CN"/>
        </w:rPr>
        <w:t>8</w:t>
      </w:r>
      <w:r>
        <w:rPr>
          <w:rFonts w:hint="default" w:ascii="Times New Roman" w:hAnsi="Times New Roman" w:eastAsia="方正仿宋_GBK" w:cs="Times New Roman"/>
          <w:color w:val="auto"/>
          <w:sz w:val="24"/>
          <w:szCs w:val="24"/>
        </w:rPr>
        <w:t>）。</w:t>
      </w:r>
    </w:p>
    <w:p>
      <w:pPr>
        <w:spacing w:line="500" w:lineRule="exact"/>
        <w:ind w:firstLine="480" w:firstLineChars="200"/>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（四）响应文件递交</w:t>
      </w:r>
      <w:r>
        <w:rPr>
          <w:rFonts w:hint="eastAsia" w:eastAsia="方正仿宋_GBK" w:cs="Times New Roman"/>
          <w:color w:val="auto"/>
          <w:sz w:val="24"/>
          <w:szCs w:val="24"/>
          <w:lang w:val="en-US" w:eastAsia="zh-CN"/>
        </w:rPr>
        <w:t>截止</w:t>
      </w:r>
      <w:r>
        <w:rPr>
          <w:rFonts w:hint="default" w:ascii="Times New Roman" w:hAnsi="Times New Roman" w:eastAsia="方正仿宋_GBK" w:cs="Times New Roman"/>
          <w:color w:val="auto"/>
          <w:sz w:val="24"/>
          <w:szCs w:val="24"/>
        </w:rPr>
        <w:t>时间：202</w:t>
      </w:r>
      <w:r>
        <w:rPr>
          <w:rFonts w:hint="default"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rPr>
        <w:t>年</w:t>
      </w:r>
      <w:r>
        <w:rPr>
          <w:rFonts w:hint="eastAsia"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rPr>
        <w:t>月</w:t>
      </w:r>
      <w:r>
        <w:rPr>
          <w:rFonts w:hint="eastAsia" w:eastAsia="方正仿宋_GBK" w:cs="Times New Roman"/>
          <w:color w:val="auto"/>
          <w:sz w:val="24"/>
          <w:szCs w:val="24"/>
          <w:lang w:val="en-US" w:eastAsia="zh-CN"/>
        </w:rPr>
        <w:t>8</w:t>
      </w:r>
      <w:r>
        <w:rPr>
          <w:rFonts w:hint="default" w:ascii="Times New Roman" w:hAnsi="Times New Roman" w:eastAsia="方正仿宋_GBK" w:cs="Times New Roman"/>
          <w:color w:val="auto"/>
          <w:sz w:val="24"/>
          <w:szCs w:val="24"/>
        </w:rPr>
        <w:t>日</w:t>
      </w:r>
      <w:r>
        <w:rPr>
          <w:rFonts w:hint="eastAsia" w:eastAsia="方正仿宋_GBK" w:cs="Times New Roman"/>
          <w:color w:val="auto"/>
          <w:sz w:val="24"/>
          <w:szCs w:val="24"/>
          <w:lang w:val="en-US" w:eastAsia="zh-CN"/>
        </w:rPr>
        <w:t>14</w:t>
      </w:r>
      <w:r>
        <w:rPr>
          <w:rFonts w:hint="default" w:ascii="Times New Roman" w:hAnsi="Times New Roman" w:eastAsia="方正仿宋_GBK" w:cs="Times New Roman"/>
          <w:color w:val="auto"/>
          <w:sz w:val="24"/>
          <w:szCs w:val="24"/>
        </w:rPr>
        <w:t>:</w:t>
      </w:r>
      <w:r>
        <w:rPr>
          <w:rFonts w:hint="eastAsia" w:eastAsia="方正仿宋_GBK" w:cs="Times New Roman"/>
          <w:color w:val="auto"/>
          <w:sz w:val="24"/>
          <w:szCs w:val="24"/>
          <w:lang w:val="en-US" w:eastAsia="zh-CN"/>
        </w:rPr>
        <w:t>30</w:t>
      </w:r>
      <w:r>
        <w:rPr>
          <w:rFonts w:hint="default" w:ascii="Times New Roman" w:hAnsi="Times New Roman" w:eastAsia="方正仿宋_GBK" w:cs="Times New Roman"/>
          <w:color w:val="auto"/>
          <w:sz w:val="24"/>
          <w:szCs w:val="24"/>
        </w:rPr>
        <w:t>。</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（五）比选开始时间：同响应文件递交</w:t>
      </w:r>
      <w:r>
        <w:rPr>
          <w:rFonts w:hint="eastAsia" w:eastAsia="方正仿宋_GBK" w:cs="Times New Roman"/>
          <w:color w:val="000000"/>
          <w:sz w:val="24"/>
          <w:szCs w:val="24"/>
          <w:lang w:val="en-US" w:eastAsia="zh-CN"/>
        </w:rPr>
        <w:t>截止</w:t>
      </w:r>
      <w:r>
        <w:rPr>
          <w:rFonts w:hint="default" w:ascii="Times New Roman" w:hAnsi="Times New Roman" w:eastAsia="方正仿宋_GBK" w:cs="Times New Roman"/>
          <w:color w:val="000000"/>
          <w:sz w:val="24"/>
          <w:szCs w:val="24"/>
        </w:rPr>
        <w:t>时间</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3" w:name="_Toc2010"/>
      <w:bookmarkStart w:id="14" w:name="_Toc373860294"/>
      <w:r>
        <w:rPr>
          <w:rFonts w:hint="default" w:ascii="Times New Roman" w:hAnsi="Times New Roman" w:eastAsia="方正仿宋_GBK" w:cs="Times New Roman"/>
          <w:color w:val="000000"/>
          <w:sz w:val="24"/>
        </w:rPr>
        <w:t>五、</w:t>
      </w:r>
      <w:bookmarkEnd w:id="10"/>
      <w:bookmarkEnd w:id="13"/>
      <w:bookmarkEnd w:id="14"/>
      <w:r>
        <w:rPr>
          <w:rFonts w:hint="default" w:ascii="Times New Roman" w:hAnsi="Times New Roman" w:eastAsia="方正仿宋_GBK" w:cs="Times New Roman"/>
          <w:color w:val="000000"/>
          <w:sz w:val="24"/>
        </w:rPr>
        <w:t>比选保证金</w:t>
      </w:r>
    </w:p>
    <w:p>
      <w:pPr>
        <w:tabs>
          <w:tab w:val="left" w:pos="5933"/>
        </w:tabs>
        <w:spacing w:line="500" w:lineRule="exact"/>
        <w:ind w:firstLine="481" w:firstLineChars="200"/>
        <w:rPr>
          <w:rFonts w:hint="eastAsia" w:ascii="Times New Roman" w:hAnsi="Times New Roman" w:eastAsia="方正仿宋_GBK" w:cs="Times New Roman"/>
          <w:b/>
          <w:color w:val="000000"/>
          <w:sz w:val="24"/>
          <w:szCs w:val="24"/>
          <w:lang w:eastAsia="zh-CN"/>
        </w:rPr>
      </w:pPr>
      <w:r>
        <w:rPr>
          <w:rFonts w:hint="default" w:ascii="Times New Roman" w:hAnsi="Times New Roman" w:eastAsia="方正仿宋_GBK" w:cs="Times New Roman"/>
          <w:b/>
          <w:color w:val="000000"/>
          <w:sz w:val="24"/>
          <w:szCs w:val="24"/>
        </w:rPr>
        <w:t>本项目不收取比选保证金。</w:t>
      </w:r>
      <w:r>
        <w:rPr>
          <w:rFonts w:hint="eastAsia" w:eastAsia="方正仿宋_GBK" w:cs="Times New Roman"/>
          <w:b/>
          <w:color w:val="000000"/>
          <w:sz w:val="24"/>
          <w:szCs w:val="24"/>
          <w:lang w:eastAsia="zh-CN"/>
        </w:rPr>
        <w:tab/>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5" w:name="_Toc480466699"/>
      <w:bookmarkStart w:id="16" w:name="_Toc14143"/>
      <w:r>
        <w:rPr>
          <w:rFonts w:hint="default" w:ascii="Times New Roman" w:hAnsi="Times New Roman" w:eastAsia="方正仿宋_GBK" w:cs="Times New Roman"/>
          <w:color w:val="000000"/>
          <w:sz w:val="24"/>
        </w:rPr>
        <w:t>六、其它有关规定</w:t>
      </w:r>
      <w:bookmarkEnd w:id="15"/>
      <w:bookmarkEnd w:id="16"/>
    </w:p>
    <w:p>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（一）单位负责人为同一人或者存在直接控股、管理关系的不同供应商，不得参加同一合同项（包）下的政府采购活动，否则均为无效响应。</w:t>
      </w:r>
    </w:p>
    <w:p>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（二）为采购项目提供整体设计、规范编制或者项目管理、监理、检测等服务的供应商，不得再参加该采购项目的其他采购活动。</w:t>
      </w:r>
    </w:p>
    <w:p>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（三）本项目的澄清文件（如果有）一律在“重庆市商务委员会”（https://sww.cq.gov.cn/）网站上发布，请各供应商注意下载；无论供应商下载与否，均视同供应商已知晓本项目澄清文件（如果有）的内容。</w:t>
      </w:r>
    </w:p>
    <w:p>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（四）超过响应文件截止时间递交的响应文件，恕不接收。</w:t>
      </w:r>
    </w:p>
    <w:p>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（五）比选费用：无论比选结果如何，供应商参与本项目比选的所有费用均应由供应商自行承担。</w:t>
      </w:r>
    </w:p>
    <w:p>
      <w:pPr>
        <w:snapToGrid w:val="0"/>
        <w:spacing w:line="500" w:lineRule="exact"/>
        <w:ind w:firstLine="360" w:firstLineChars="15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color w:val="000000"/>
          <w:sz w:val="24"/>
          <w:szCs w:val="24"/>
        </w:rPr>
        <w:t>（六）</w:t>
      </w:r>
      <w:r>
        <w:rPr>
          <w:rFonts w:hint="default" w:ascii="Times New Roman" w:hAnsi="Times New Roman" w:eastAsia="方正仿宋_GBK" w:cs="Times New Roman"/>
          <w:b/>
          <w:color w:val="000000"/>
          <w:sz w:val="24"/>
          <w:szCs w:val="24"/>
        </w:rPr>
        <w:t>本项目不接受联合体参与比选。</w:t>
      </w:r>
    </w:p>
    <w:p>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w:t>
      </w:r>
      <w:r>
        <w:rPr>
          <w:rFonts w:hint="default" w:ascii="Times New Roman" w:hAnsi="Times New Roman" w:eastAsia="方正仿宋_GBK" w:cs="Times New Roman"/>
          <w:b/>
          <w:color w:val="000000"/>
          <w:sz w:val="24"/>
          <w:szCs w:val="24"/>
        </w:rPr>
        <w:t>本项目不接受合同分包。</w:t>
      </w:r>
    </w:p>
    <w:p>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（八）</w:t>
      </w:r>
      <w:bookmarkStart w:id="17" w:name="_Toc480466700"/>
      <w:r>
        <w:rPr>
          <w:rFonts w:hint="default" w:ascii="Times New Roman" w:hAnsi="Times New Roman" w:eastAsia="方正仿宋_GBK" w:cs="Times New Roman"/>
          <w:color w:val="000000"/>
          <w:sz w:val="24"/>
          <w:szCs w:val="24"/>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8" w:name="_Toc20881"/>
      <w:r>
        <w:rPr>
          <w:rFonts w:hint="default" w:ascii="Times New Roman" w:hAnsi="Times New Roman" w:eastAsia="方正仿宋_GBK" w:cs="Times New Roman"/>
          <w:color w:val="000000"/>
          <w:sz w:val="24"/>
        </w:rPr>
        <w:t>七、联系方式</w:t>
      </w:r>
      <w:bookmarkEnd w:id="17"/>
      <w:bookmarkEnd w:id="18"/>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采购人：重庆市商务委员会</w:t>
      </w:r>
    </w:p>
    <w:p>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联系人:</w:t>
      </w:r>
      <w:r>
        <w:rPr>
          <w:rFonts w:hint="default" w:ascii="Times New Roman" w:hAnsi="Times New Roman" w:eastAsia="方正仿宋_GBK" w:cs="Times New Roman"/>
          <w:color w:val="000000"/>
          <w:sz w:val="24"/>
          <w:szCs w:val="24"/>
          <w:lang w:val="en-US" w:eastAsia="zh-CN"/>
        </w:rPr>
        <w:t xml:space="preserve"> </w:t>
      </w:r>
      <w:r>
        <w:rPr>
          <w:rFonts w:hint="eastAsia" w:eastAsia="方正仿宋_GBK" w:cs="Times New Roman"/>
          <w:color w:val="000000"/>
          <w:sz w:val="24"/>
          <w:szCs w:val="24"/>
          <w:lang w:val="en-US" w:eastAsia="zh-CN"/>
        </w:rPr>
        <w:t>王老师</w:t>
      </w:r>
    </w:p>
    <w:p>
      <w:pPr>
        <w:snapToGrid w:val="0"/>
        <w:spacing w:line="500" w:lineRule="exact"/>
        <w:ind w:firstLine="480" w:firstLineChars="200"/>
        <w:rPr>
          <w:rFonts w:hint="default" w:ascii="Times New Roman" w:hAnsi="Times New Roman" w:eastAsia="方正仿宋_GBK" w:cs="Times New Roman"/>
          <w:color w:val="000000"/>
          <w:sz w:val="24"/>
          <w:szCs w:val="24"/>
          <w:lang w:val="en-US" w:eastAsia="zh"/>
        </w:rPr>
      </w:pPr>
      <w:r>
        <w:rPr>
          <w:rFonts w:hint="default" w:ascii="Times New Roman" w:hAnsi="Times New Roman" w:eastAsia="方正仿宋_GBK" w:cs="Times New Roman"/>
          <w:color w:val="000000"/>
          <w:sz w:val="24"/>
          <w:szCs w:val="24"/>
        </w:rPr>
        <w:t>电  话：</w:t>
      </w:r>
      <w:r>
        <w:rPr>
          <w:rFonts w:hint="eastAsia" w:ascii="方正仿宋_GBK" w:hAnsi="宋体" w:eastAsia="方正仿宋_GBK" w:cs="Times New Roman"/>
          <w:color w:val="auto"/>
          <w:sz w:val="24"/>
          <w:szCs w:val="24"/>
          <w:highlight w:val="none"/>
          <w:lang w:val="en-US" w:eastAsia="zh-CN"/>
        </w:rPr>
        <w:t>023-62661259</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地  址：重庆市南岸区南滨路162号2幢</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采购代理机构：四川国际招标有限责任公司</w:t>
      </w:r>
    </w:p>
    <w:p>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联系人：</w:t>
      </w:r>
      <w:r>
        <w:rPr>
          <w:rFonts w:hint="eastAsia" w:eastAsia="方正仿宋_GBK" w:cs="Times New Roman"/>
          <w:color w:val="000000"/>
          <w:sz w:val="24"/>
          <w:szCs w:val="24"/>
          <w:lang w:val="en-US" w:eastAsia="zh-CN"/>
        </w:rPr>
        <w:t>周涛</w:t>
      </w:r>
      <w:r>
        <w:rPr>
          <w:rFonts w:hint="default" w:ascii="Times New Roman" w:hAnsi="Times New Roman" w:eastAsia="方正仿宋_GBK" w:cs="Times New Roman"/>
          <w:color w:val="000000"/>
          <w:sz w:val="24"/>
          <w:szCs w:val="24"/>
        </w:rPr>
        <w:t>、甘鹏</w:t>
      </w:r>
      <w:r>
        <w:rPr>
          <w:rFonts w:hint="default" w:ascii="Times New Roman" w:hAnsi="Times New Roman" w:eastAsia="方正仿宋_GBK" w:cs="Times New Roman"/>
          <w:color w:val="000000"/>
          <w:sz w:val="24"/>
          <w:szCs w:val="24"/>
          <w:lang w:eastAsia="zh-CN"/>
        </w:rPr>
        <w:t>、</w:t>
      </w:r>
      <w:r>
        <w:rPr>
          <w:rFonts w:hint="default" w:ascii="Times New Roman" w:hAnsi="Times New Roman" w:eastAsia="方正仿宋_GBK" w:cs="Times New Roman"/>
          <w:color w:val="000000"/>
          <w:sz w:val="24"/>
          <w:szCs w:val="24"/>
          <w:lang w:val="en-US" w:eastAsia="zh-CN"/>
        </w:rPr>
        <w:t>丁春来</w:t>
      </w:r>
    </w:p>
    <w:p>
      <w:pPr>
        <w:snapToGrid w:val="0"/>
        <w:spacing w:line="500" w:lineRule="exact"/>
        <w:ind w:firstLine="480" w:firstLineChars="200"/>
        <w:rPr>
          <w:rFonts w:hint="default" w:ascii="Times New Roman" w:hAnsi="Times New Roman" w:eastAsia="方正仿宋_GBK" w:cs="Times New Roman"/>
          <w:color w:val="000000"/>
          <w:sz w:val="24"/>
          <w:szCs w:val="24"/>
          <w:lang w:val="en-US"/>
        </w:rPr>
      </w:pPr>
      <w:r>
        <w:rPr>
          <w:rFonts w:hint="default" w:ascii="Times New Roman" w:hAnsi="Times New Roman" w:eastAsia="方正仿宋_GBK" w:cs="Times New Roman"/>
          <w:color w:val="000000"/>
          <w:sz w:val="24"/>
          <w:szCs w:val="24"/>
        </w:rPr>
        <w:t>电  话：</w:t>
      </w:r>
      <w:r>
        <w:rPr>
          <w:rFonts w:hint="eastAsia" w:ascii="方正仿宋_GBK" w:hAnsi="宋体" w:eastAsia="方正仿宋_GBK" w:cs="Times New Roman"/>
          <w:color w:val="auto"/>
          <w:sz w:val="24"/>
          <w:szCs w:val="24"/>
          <w:highlight w:val="none"/>
          <w:lang w:val="en-US" w:eastAsia="zh-CN"/>
        </w:rPr>
        <w:t>023-67825237</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地  址：重庆市渝北区星光大道90号土星A2座2409</w:t>
      </w:r>
    </w:p>
    <w:p>
      <w:pPr>
        <w:snapToGrid w:val="0"/>
        <w:spacing w:line="500" w:lineRule="exact"/>
        <w:ind w:firstLine="480" w:firstLineChars="200"/>
        <w:rPr>
          <w:rFonts w:hint="default" w:ascii="Times New Roman" w:hAnsi="Times New Roman" w:eastAsia="方正仿宋_GBK" w:cs="Times New Roman"/>
          <w:color w:val="000000"/>
          <w:sz w:val="24"/>
          <w:szCs w:val="24"/>
        </w:rPr>
        <w:sectPr>
          <w:pgSz w:w="11907" w:h="16840"/>
          <w:pgMar w:top="1134" w:right="1418" w:bottom="1134" w:left="1418" w:header="964" w:footer="992" w:gutter="0"/>
          <w:pgNumType w:fmt="numberInDash"/>
          <w:cols w:space="720" w:num="1"/>
          <w:docGrid w:linePitch="312" w:charSpace="0"/>
        </w:sectPr>
      </w:pPr>
    </w:p>
    <w:p>
      <w:pPr>
        <w:spacing w:line="500" w:lineRule="exact"/>
        <w:jc w:val="center"/>
        <w:outlineLvl w:val="0"/>
        <w:rPr>
          <w:rFonts w:hint="default" w:ascii="Times New Roman" w:hAnsi="Times New Roman" w:eastAsia="方正仿宋_GBK" w:cs="Times New Roman"/>
          <w:color w:val="000000"/>
          <w:sz w:val="30"/>
          <w:szCs w:val="30"/>
        </w:rPr>
      </w:pPr>
      <w:bookmarkStart w:id="19" w:name="_Toc8480"/>
      <w:bookmarkStart w:id="20" w:name="_Toc21357"/>
      <w:r>
        <w:rPr>
          <w:rFonts w:hint="default" w:ascii="Times New Roman" w:hAnsi="Times New Roman" w:eastAsia="方正仿宋_GBK" w:cs="Times New Roman"/>
          <w:color w:val="000000"/>
          <w:sz w:val="36"/>
          <w:szCs w:val="30"/>
        </w:rPr>
        <w:t>第二篇  项目服务需求</w:t>
      </w:r>
      <w:bookmarkEnd w:id="19"/>
      <w:bookmarkEnd w:id="20"/>
    </w:p>
    <w:p>
      <w:pPr>
        <w:spacing w:line="500" w:lineRule="exact"/>
        <w:rPr>
          <w:rFonts w:hint="default" w:ascii="Times New Roman" w:hAnsi="Times New Roman" w:eastAsia="方正仿宋_GBK" w:cs="Times New Roman"/>
          <w:color w:val="000000"/>
          <w:sz w:val="24"/>
          <w:szCs w:val="24"/>
        </w:rPr>
      </w:pPr>
      <w:bookmarkStart w:id="21" w:name="_Toc11833"/>
      <w:bookmarkStart w:id="22" w:name="_Toc12789058"/>
      <w:r>
        <w:rPr>
          <w:rFonts w:hint="default" w:ascii="Times New Roman" w:hAnsi="Times New Roman" w:eastAsia="方正仿宋_GBK" w:cs="Times New Roman"/>
          <w:color w:val="000000"/>
          <w:sz w:val="24"/>
          <w:szCs w:val="24"/>
        </w:rPr>
        <w:t>“※”标注的服务需求为符合性审查中的实质性要求，响应文件若不满足按无效响应处理。</w:t>
      </w:r>
    </w:p>
    <w:p>
      <w:pPr>
        <w:adjustRightInd w:val="0"/>
        <w:snapToGrid w:val="0"/>
        <w:spacing w:line="500" w:lineRule="exact"/>
        <w:ind w:firstLine="480" w:firstLineChars="200"/>
        <w:rPr>
          <w:rFonts w:hint="default" w:ascii="Times New Roman" w:hAnsi="Times New Roman" w:eastAsia="方正仿宋_GBK" w:cs="Times New Roman"/>
          <w:sz w:val="24"/>
          <w:highlight w:val="none"/>
          <w:lang w:eastAsia="zh-CN"/>
        </w:rPr>
      </w:pPr>
      <w:r>
        <w:rPr>
          <w:rFonts w:hint="default" w:ascii="Times New Roman" w:hAnsi="Times New Roman" w:eastAsia="方正仿宋_GBK" w:cs="Times New Roman"/>
          <w:sz w:val="24"/>
          <w:highlight w:val="none"/>
        </w:rPr>
        <w:t>一、</w:t>
      </w:r>
      <w:bookmarkEnd w:id="21"/>
      <w:r>
        <w:rPr>
          <w:rFonts w:hint="default" w:ascii="Times New Roman" w:hAnsi="Times New Roman" w:eastAsia="方正仿宋_GBK" w:cs="Times New Roman"/>
          <w:sz w:val="24"/>
          <w:highlight w:val="none"/>
        </w:rPr>
        <w:t>项目</w:t>
      </w:r>
      <w:r>
        <w:rPr>
          <w:rFonts w:hint="default" w:ascii="Times New Roman" w:hAnsi="Times New Roman" w:eastAsia="方正仿宋_GBK" w:cs="Times New Roman"/>
          <w:sz w:val="24"/>
          <w:highlight w:val="none"/>
          <w:lang w:val="en-US" w:eastAsia="zh-CN"/>
        </w:rPr>
        <w:t>概述</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bookmarkStart w:id="23" w:name="_Toc1359"/>
      <w:r>
        <w:rPr>
          <w:rFonts w:hint="eastAsia" w:ascii="Times New Roman" w:hAnsi="Times New Roman" w:eastAsia="方正仿宋_GBK" w:cs="Times New Roman"/>
          <w:color w:val="000000"/>
          <w:sz w:val="24"/>
          <w:szCs w:val="24"/>
          <w:highlight w:val="none"/>
          <w:lang w:val="en-US" w:eastAsia="zh-CN"/>
        </w:rPr>
        <w:t>以“渝藏合作同筑梦  藏品入渝共发展”为主题，搭建西藏特色产品展示区，</w:t>
      </w:r>
      <w:r>
        <w:rPr>
          <w:rFonts w:hint="eastAsia" w:eastAsia="方正仿宋_GBK" w:cs="Times New Roman"/>
          <w:color w:val="000000"/>
          <w:sz w:val="24"/>
          <w:szCs w:val="24"/>
          <w:highlight w:val="none"/>
          <w:lang w:val="en-US" w:eastAsia="zh-CN"/>
        </w:rPr>
        <w:t>租赁</w:t>
      </w:r>
      <w:r>
        <w:rPr>
          <w:rFonts w:hint="eastAsia" w:ascii="Times New Roman" w:hAnsi="Times New Roman" w:eastAsia="方正仿宋_GBK" w:cs="Times New Roman"/>
          <w:color w:val="000000"/>
          <w:sz w:val="24"/>
          <w:szCs w:val="24"/>
          <w:highlight w:val="none"/>
          <w:lang w:val="en-US" w:eastAsia="zh-CN"/>
        </w:rPr>
        <w:t>LED大屏轮播展示宣传片，并在会场设立易拉宝、门型展架进行资料宣传展示。设立启动仪式、藏舞表演、媒体采访等环节，开展产品推介、趣味互动、现场品鉴等活动。同时开展现场产销对接、优势产品推介洽谈等活动。</w:t>
      </w:r>
    </w:p>
    <w:p>
      <w:pPr>
        <w:adjustRightInd w:val="0"/>
        <w:snapToGrid w:val="0"/>
        <w:spacing w:line="500" w:lineRule="exact"/>
        <w:ind w:firstLine="480" w:firstLineChars="200"/>
        <w:rPr>
          <w:rFonts w:hint="default" w:ascii="Times New Roman" w:hAnsi="Times New Roman" w:eastAsia="方正仿宋_GBK" w:cs="Times New Roman"/>
          <w:sz w:val="24"/>
          <w:highlight w:val="none"/>
        </w:rPr>
      </w:pPr>
      <w:r>
        <w:rPr>
          <w:rFonts w:hint="default" w:ascii="Times New Roman" w:hAnsi="Times New Roman" w:eastAsia="方正仿宋_GBK" w:cs="Times New Roman"/>
          <w:sz w:val="24"/>
          <w:highlight w:val="none"/>
        </w:rPr>
        <w:t>※二、项目服务内容</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w:t>
      </w:r>
      <w:r>
        <w:rPr>
          <w:rFonts w:hint="eastAsia" w:eastAsia="方正仿宋_GBK" w:cs="Times New Roman"/>
          <w:color w:val="000000"/>
          <w:sz w:val="24"/>
          <w:szCs w:val="24"/>
          <w:highlight w:val="none"/>
          <w:lang w:val="en-US" w:eastAsia="zh-CN"/>
        </w:rPr>
        <w:t>一</w:t>
      </w:r>
      <w:r>
        <w:rPr>
          <w:rFonts w:hint="eastAsia" w:ascii="Times New Roman" w:hAnsi="Times New Roman" w:eastAsia="方正仿宋_GBK" w:cs="Times New Roman"/>
          <w:color w:val="000000"/>
          <w:sz w:val="24"/>
          <w:szCs w:val="24"/>
          <w:highlight w:val="none"/>
          <w:lang w:val="en-US" w:eastAsia="zh-CN"/>
        </w:rPr>
        <w:t>）活动内容</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1.藏品“进商圈”。在活动现场设置藏品入渝消费帮扶产销展示区，组织西藏相关有代表性特色产品生产和销售企业现场参展。通过产品介绍、趣味互动等形式，向重庆经销商、市民开展推介，扩大昌都特色优势帮扶产品的品牌知名度。</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2.藏品“进电商”。邀请知名网红主播现场直播带货，组织邀请重庆优秀电商企业上架昌都特色产品，扩大昌都特色优势帮扶产品线上销售渠道。</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3.藏品“进机关”。组织昌都特色优势帮扶产品进入重庆市有关机关开展推介活动，推动消费帮扶直采直销。</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4.活动主要议程</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eastAsia="方正仿宋_GBK" w:cs="Times New Roman"/>
          <w:color w:val="000000"/>
          <w:sz w:val="24"/>
          <w:szCs w:val="24"/>
          <w:highlight w:val="none"/>
          <w:lang w:val="en-US" w:eastAsia="zh-CN"/>
        </w:rPr>
        <w:t>5月23日</w:t>
      </w:r>
      <w:r>
        <w:rPr>
          <w:rFonts w:hint="eastAsia" w:ascii="Times New Roman" w:hAnsi="Times New Roman" w:eastAsia="方正仿宋_GBK" w:cs="Times New Roman"/>
          <w:color w:val="000000"/>
          <w:sz w:val="24"/>
          <w:szCs w:val="24"/>
          <w:highlight w:val="none"/>
          <w:lang w:val="en-US" w:eastAsia="zh-CN"/>
        </w:rPr>
        <w:t>：启动仪式、藏歌舞表演、产品推介、产品展销、直播带货；</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eastAsia="方正仿宋_GBK" w:cs="Times New Roman"/>
          <w:color w:val="000000"/>
          <w:sz w:val="24"/>
          <w:szCs w:val="24"/>
          <w:highlight w:val="none"/>
          <w:lang w:val="en-US" w:eastAsia="zh-CN"/>
        </w:rPr>
        <w:t>5月23日—25日</w:t>
      </w:r>
      <w:r>
        <w:rPr>
          <w:rFonts w:hint="eastAsia" w:ascii="Times New Roman" w:hAnsi="Times New Roman" w:eastAsia="方正仿宋_GBK" w:cs="Times New Roman"/>
          <w:color w:val="000000"/>
          <w:sz w:val="24"/>
          <w:szCs w:val="24"/>
          <w:highlight w:val="none"/>
          <w:lang w:val="en-US" w:eastAsia="zh-CN"/>
        </w:rPr>
        <w:t>：产品展销；</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eastAsia="方正仿宋_GBK" w:cs="Times New Roman"/>
          <w:color w:val="000000"/>
          <w:sz w:val="24"/>
          <w:szCs w:val="24"/>
          <w:highlight w:val="none"/>
          <w:lang w:val="en-US" w:eastAsia="zh-CN"/>
        </w:rPr>
        <w:t>5月25日</w:t>
      </w:r>
      <w:r>
        <w:rPr>
          <w:rFonts w:hint="eastAsia" w:ascii="Times New Roman" w:hAnsi="Times New Roman" w:eastAsia="方正仿宋_GBK" w:cs="Times New Roman"/>
          <w:color w:val="000000"/>
          <w:sz w:val="24"/>
          <w:szCs w:val="24"/>
          <w:highlight w:val="none"/>
          <w:lang w:val="en-US" w:eastAsia="zh-CN"/>
        </w:rPr>
        <w:t>：组织特色产品进重庆机关展销。</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w:t>
      </w:r>
      <w:r>
        <w:rPr>
          <w:rFonts w:hint="eastAsia" w:eastAsia="方正仿宋_GBK" w:cs="Times New Roman"/>
          <w:color w:val="000000"/>
          <w:sz w:val="24"/>
          <w:szCs w:val="24"/>
          <w:highlight w:val="none"/>
          <w:lang w:val="en-US" w:eastAsia="zh-CN"/>
        </w:rPr>
        <w:t>二</w:t>
      </w:r>
      <w:r>
        <w:rPr>
          <w:rFonts w:hint="eastAsia" w:ascii="Times New Roman" w:hAnsi="Times New Roman" w:eastAsia="方正仿宋_GBK" w:cs="Times New Roman"/>
          <w:color w:val="000000"/>
          <w:sz w:val="24"/>
          <w:szCs w:val="24"/>
          <w:highlight w:val="none"/>
          <w:lang w:val="en-US" w:eastAsia="zh-CN"/>
        </w:rPr>
        <w:t>）宣传工作</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1.前期宣传。通过重庆相关媒体、援藏渝十、昌都融媒等媒体渠道进行前期造势。</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2.新闻报道。组织援藏队宣传组，藏渝两地的电视、报纸、网络等媒体对活动进行宣传报道。</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3.收集西藏主要特色产品资料，设计制作宣传册在现场发放，以便重庆企业了解西藏企业产品信息。</w:t>
      </w:r>
    </w:p>
    <w:p>
      <w:pPr>
        <w:spacing w:line="500" w:lineRule="exact"/>
        <w:ind w:firstLine="480" w:firstLineChars="200"/>
        <w:rPr>
          <w:rFonts w:hint="default"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eastAsia="zh-CN"/>
        </w:rPr>
        <w:t>（</w:t>
      </w:r>
      <w:r>
        <w:rPr>
          <w:rFonts w:hint="eastAsia" w:eastAsia="方正仿宋_GBK" w:cs="Times New Roman"/>
          <w:color w:val="000000"/>
          <w:sz w:val="24"/>
          <w:szCs w:val="24"/>
          <w:highlight w:val="none"/>
          <w:lang w:val="en-US" w:eastAsia="zh-CN"/>
        </w:rPr>
        <w:t>三</w:t>
      </w:r>
      <w:r>
        <w:rPr>
          <w:rFonts w:hint="eastAsia" w:ascii="Times New Roman" w:hAnsi="Times New Roman" w:eastAsia="方正仿宋_GBK" w:cs="Times New Roman"/>
          <w:color w:val="000000"/>
          <w:sz w:val="24"/>
          <w:szCs w:val="24"/>
          <w:highlight w:val="none"/>
          <w:lang w:eastAsia="zh-CN"/>
        </w:rPr>
        <w:t>）</w:t>
      </w:r>
      <w:r>
        <w:rPr>
          <w:rFonts w:hint="eastAsia" w:ascii="Times New Roman" w:hAnsi="Times New Roman" w:eastAsia="方正仿宋_GBK" w:cs="Times New Roman"/>
          <w:color w:val="000000"/>
          <w:sz w:val="24"/>
          <w:szCs w:val="24"/>
          <w:highlight w:val="none"/>
          <w:lang w:val="en-US" w:eastAsia="zh-CN"/>
        </w:rPr>
        <w:t>主要职责</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1.负责落实启动仪式、展示展销、推介洽谈等活动场地及现场设计、搭建、布置工作，统筹负责活动现场执行工作；</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2.负责整理排版昌都展品信息制作成册；</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3.负责邀请有关媒体对活动进行宣传报道；</w:t>
      </w:r>
    </w:p>
    <w:p>
      <w:pPr>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eastAsia" w:eastAsia="方正仿宋_GBK" w:cs="Times New Roman"/>
          <w:color w:val="auto"/>
          <w:sz w:val="24"/>
          <w:szCs w:val="24"/>
          <w:highlight w:val="none"/>
          <w:lang w:val="en-US" w:eastAsia="zh-CN"/>
        </w:rPr>
        <w:t>4.负责重庆中心城区商圈活动场地的对接及租用；</w:t>
      </w:r>
    </w:p>
    <w:p>
      <w:pPr>
        <w:spacing w:line="500" w:lineRule="exact"/>
        <w:ind w:firstLine="480" w:firstLineChars="200"/>
        <w:rPr>
          <w:rFonts w:hint="default" w:ascii="Times New Roman" w:hAnsi="Times New Roman" w:eastAsia="方正仿宋_GBK" w:cs="Times New Roman"/>
          <w:color w:val="000000"/>
          <w:sz w:val="24"/>
          <w:szCs w:val="24"/>
          <w:highlight w:val="none"/>
          <w:lang w:val="en-US" w:eastAsia="zh-CN"/>
        </w:rPr>
      </w:pPr>
      <w:r>
        <w:rPr>
          <w:rFonts w:hint="eastAsia" w:eastAsia="方正仿宋_GBK" w:cs="Times New Roman"/>
          <w:color w:val="000000"/>
          <w:sz w:val="24"/>
          <w:szCs w:val="24"/>
          <w:highlight w:val="none"/>
          <w:lang w:val="en-US" w:eastAsia="zh-CN"/>
        </w:rPr>
        <w:t>5</w:t>
      </w:r>
      <w:r>
        <w:rPr>
          <w:rFonts w:hint="eastAsia" w:ascii="Times New Roman" w:hAnsi="Times New Roman" w:eastAsia="方正仿宋_GBK" w:cs="Times New Roman"/>
          <w:color w:val="000000"/>
          <w:sz w:val="24"/>
          <w:szCs w:val="24"/>
          <w:highlight w:val="none"/>
          <w:lang w:val="en-US" w:eastAsia="zh-CN"/>
        </w:rPr>
        <w:t>.完成主办单位交办的其他工作。</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w:t>
      </w:r>
      <w:r>
        <w:rPr>
          <w:rFonts w:hint="eastAsia" w:eastAsia="方正仿宋_GBK" w:cs="Times New Roman"/>
          <w:color w:val="000000"/>
          <w:sz w:val="24"/>
          <w:szCs w:val="24"/>
          <w:highlight w:val="none"/>
          <w:lang w:val="en-US" w:eastAsia="zh-CN"/>
        </w:rPr>
        <w:t>四</w:t>
      </w:r>
      <w:r>
        <w:rPr>
          <w:rFonts w:hint="eastAsia" w:ascii="Times New Roman" w:hAnsi="Times New Roman" w:eastAsia="方正仿宋_GBK" w:cs="Times New Roman"/>
          <w:color w:val="000000"/>
          <w:sz w:val="24"/>
          <w:szCs w:val="24"/>
          <w:highlight w:val="none"/>
          <w:lang w:val="en-US" w:eastAsia="zh-CN"/>
        </w:rPr>
        <w:t>）具体要求</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1.舞台设计及搭建：</w:t>
      </w:r>
      <w:r>
        <w:rPr>
          <w:rFonts w:hint="eastAsia" w:eastAsia="方正仿宋_GBK" w:cs="方正仿宋_GBK"/>
          <w:sz w:val="24"/>
        </w:rPr>
        <w:t>主K形象设计、60平米LED屏、84平米舞台搭建、音响租赁等</w:t>
      </w:r>
      <w:r>
        <w:rPr>
          <w:rFonts w:hint="eastAsia" w:ascii="Times New Roman" w:hAnsi="Times New Roman" w:eastAsia="方正仿宋_GBK" w:cs="Times New Roman"/>
          <w:color w:val="000000"/>
          <w:sz w:val="24"/>
          <w:szCs w:val="24"/>
          <w:highlight w:val="none"/>
          <w:lang w:val="en-US" w:eastAsia="zh-CN"/>
        </w:rPr>
        <w:t>；</w:t>
      </w:r>
    </w:p>
    <w:p>
      <w:pPr>
        <w:spacing w:line="500" w:lineRule="exact"/>
        <w:ind w:firstLine="480" w:firstLineChars="200"/>
        <w:rPr>
          <w:rFonts w:hint="eastAsia" w:eastAsia="方正仿宋_GBK" w:cs="方正仿宋_GBK"/>
          <w:sz w:val="24"/>
          <w:lang w:val="en-US" w:eastAsia="zh-CN"/>
        </w:rPr>
      </w:pPr>
      <w:r>
        <w:rPr>
          <w:rFonts w:hint="eastAsia" w:ascii="Times New Roman" w:hAnsi="Times New Roman" w:eastAsia="方正仿宋_GBK" w:cs="Times New Roman"/>
          <w:color w:val="000000"/>
          <w:sz w:val="24"/>
          <w:szCs w:val="24"/>
          <w:highlight w:val="none"/>
          <w:lang w:val="en-US" w:eastAsia="zh-CN"/>
        </w:rPr>
        <w:t>2.展区设计及搭</w:t>
      </w:r>
      <w:r>
        <w:rPr>
          <w:rFonts w:hint="eastAsia" w:eastAsia="方正仿宋_GBK" w:cs="方正仿宋_GBK"/>
          <w:sz w:val="24"/>
          <w:lang w:val="en-US" w:eastAsia="zh-CN"/>
        </w:rPr>
        <w:t>建：</w:t>
      </w:r>
      <w:r>
        <w:rPr>
          <w:rFonts w:hint="eastAsia" w:eastAsia="方正仿宋_GBK" w:cs="方正仿宋_GBK"/>
          <w:sz w:val="24"/>
        </w:rPr>
        <w:t>展区设计及搭建：</w:t>
      </w:r>
      <w:r>
        <w:rPr>
          <w:rFonts w:hint="eastAsia" w:eastAsia="方正仿宋_GBK" w:cs="方正仿宋_GBK"/>
          <w:sz w:val="24"/>
          <w:lang w:val="en-US" w:eastAsia="zh-CN"/>
        </w:rPr>
        <w:t>20</w:t>
      </w:r>
      <w:r>
        <w:rPr>
          <w:rFonts w:hint="eastAsia" w:eastAsia="方正仿宋_GBK" w:cs="方正仿宋_GBK"/>
          <w:sz w:val="24"/>
        </w:rPr>
        <w:t>个</w:t>
      </w:r>
      <w:r>
        <w:rPr>
          <w:rFonts w:hint="eastAsia" w:eastAsia="方正仿宋_GBK" w:cs="方正仿宋_GBK"/>
          <w:sz w:val="24"/>
          <w:lang w:eastAsia="zh-CN"/>
        </w:rPr>
        <w:t>展位</w:t>
      </w:r>
      <w:r>
        <w:rPr>
          <w:rFonts w:hint="eastAsia" w:eastAsia="方正仿宋_GBK" w:cs="方正仿宋_GBK"/>
          <w:sz w:val="24"/>
        </w:rPr>
        <w:t>，每个</w:t>
      </w:r>
      <w:r>
        <w:rPr>
          <w:rFonts w:hint="eastAsia" w:eastAsia="方正仿宋_GBK" w:cs="方正仿宋_GBK"/>
          <w:sz w:val="24"/>
          <w:lang w:val="en-US" w:eastAsia="zh-CN"/>
        </w:rPr>
        <w:t>商展位按</w:t>
      </w:r>
      <w:r>
        <w:rPr>
          <w:rFonts w:hint="eastAsia" w:eastAsia="方正仿宋_GBK" w:cs="方正仿宋_GBK"/>
          <w:sz w:val="24"/>
        </w:rPr>
        <w:t>3*3米设计搭建</w:t>
      </w:r>
      <w:r>
        <w:rPr>
          <w:rFonts w:hint="eastAsia" w:eastAsia="方正仿宋_GBK" w:cs="方正仿宋_GBK"/>
          <w:sz w:val="24"/>
          <w:lang w:eastAsia="zh-CN"/>
        </w:rPr>
        <w:t>，活动完成后撤除</w:t>
      </w:r>
      <w:r>
        <w:rPr>
          <w:rFonts w:hint="eastAsia" w:eastAsia="方正仿宋_GBK" w:cs="方正仿宋_GBK"/>
          <w:sz w:val="24"/>
          <w:lang w:val="en-US" w:eastAsia="zh-CN"/>
        </w:rPr>
        <w:t>；</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3.活动策划及</w:t>
      </w:r>
      <w:r>
        <w:rPr>
          <w:rFonts w:hint="eastAsia" w:eastAsia="方正仿宋_GBK" w:cs="方正仿宋_GBK"/>
          <w:sz w:val="24"/>
          <w:lang w:val="en-US" w:eastAsia="zh-CN"/>
        </w:rPr>
        <w:t>执行：</w:t>
      </w:r>
      <w:r>
        <w:rPr>
          <w:rFonts w:hint="eastAsia" w:eastAsia="方正仿宋_GBK" w:cs="方正仿宋_GBK"/>
          <w:sz w:val="24"/>
        </w:rPr>
        <w:t>沙发、桌椅租赁、现场物料制作，项目活动策划、执行等</w:t>
      </w:r>
      <w:r>
        <w:rPr>
          <w:rFonts w:hint="eastAsia" w:eastAsia="方正仿宋_GBK" w:cs="方正仿宋_GBK"/>
          <w:sz w:val="24"/>
          <w:lang w:val="en-US" w:eastAsia="zh-CN"/>
        </w:rPr>
        <w:t>；</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4.媒体宣传推广：</w:t>
      </w:r>
      <w:r>
        <w:rPr>
          <w:rFonts w:hint="eastAsia" w:eastAsia="方正仿宋_GBK" w:cs="Times New Roman"/>
          <w:color w:val="000000"/>
          <w:sz w:val="24"/>
          <w:szCs w:val="24"/>
          <w:highlight w:val="none"/>
          <w:lang w:val="en-US" w:eastAsia="zh-CN"/>
        </w:rPr>
        <w:t>10</w:t>
      </w:r>
      <w:r>
        <w:rPr>
          <w:rFonts w:hint="eastAsia" w:ascii="Times New Roman" w:hAnsi="Times New Roman" w:eastAsia="方正仿宋_GBK" w:cs="Times New Roman"/>
          <w:color w:val="000000"/>
          <w:sz w:val="24"/>
          <w:szCs w:val="24"/>
          <w:highlight w:val="none"/>
          <w:lang w:val="en-US" w:eastAsia="zh-CN"/>
        </w:rPr>
        <w:t>家</w:t>
      </w:r>
      <w:r>
        <w:rPr>
          <w:rFonts w:hint="eastAsia" w:eastAsia="方正仿宋_GBK" w:cs="Times New Roman"/>
          <w:color w:val="000000"/>
          <w:sz w:val="24"/>
          <w:szCs w:val="24"/>
          <w:highlight w:val="none"/>
          <w:lang w:val="en-US" w:eastAsia="zh-CN"/>
        </w:rPr>
        <w:t>左右</w:t>
      </w:r>
      <w:r>
        <w:rPr>
          <w:rFonts w:hint="eastAsia" w:ascii="Times New Roman" w:hAnsi="Times New Roman" w:eastAsia="方正仿宋_GBK" w:cs="Times New Roman"/>
          <w:color w:val="000000"/>
          <w:sz w:val="24"/>
          <w:szCs w:val="24"/>
          <w:highlight w:val="none"/>
          <w:lang w:val="en-US" w:eastAsia="zh-CN"/>
        </w:rPr>
        <w:t>媒体宣传推广；</w:t>
      </w:r>
    </w:p>
    <w:p>
      <w:pPr>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r>
        <w:rPr>
          <w:rFonts w:hint="eastAsia" w:ascii="Times New Roman" w:hAnsi="Times New Roman" w:eastAsia="方正仿宋_GBK" w:cs="Times New Roman"/>
          <w:color w:val="000000"/>
          <w:sz w:val="24"/>
          <w:szCs w:val="24"/>
          <w:highlight w:val="none"/>
          <w:lang w:val="en-US" w:eastAsia="zh-CN"/>
        </w:rPr>
        <w:t>5.藏品进机关：进</w:t>
      </w:r>
      <w:r>
        <w:rPr>
          <w:rFonts w:hint="eastAsia" w:eastAsia="方正仿宋_GBK" w:cs="Times New Roman"/>
          <w:color w:val="000000"/>
          <w:sz w:val="24"/>
          <w:szCs w:val="24"/>
          <w:highlight w:val="none"/>
          <w:lang w:val="en-US" w:eastAsia="zh-CN"/>
        </w:rPr>
        <w:t>2</w:t>
      </w:r>
      <w:r>
        <w:rPr>
          <w:rFonts w:hint="eastAsia" w:ascii="Times New Roman" w:hAnsi="Times New Roman" w:eastAsia="方正仿宋_GBK" w:cs="Times New Roman"/>
          <w:color w:val="000000"/>
          <w:sz w:val="24"/>
          <w:szCs w:val="24"/>
          <w:highlight w:val="none"/>
          <w:lang w:val="en-US" w:eastAsia="zh-CN"/>
        </w:rPr>
        <w:t>家</w:t>
      </w:r>
      <w:r>
        <w:rPr>
          <w:rFonts w:hint="eastAsia" w:eastAsia="方正仿宋_GBK" w:cs="Times New Roman"/>
          <w:color w:val="000000"/>
          <w:sz w:val="24"/>
          <w:szCs w:val="24"/>
          <w:highlight w:val="none"/>
          <w:lang w:val="en-US" w:eastAsia="zh-CN"/>
        </w:rPr>
        <w:t>以上</w:t>
      </w:r>
      <w:r>
        <w:rPr>
          <w:rFonts w:hint="eastAsia" w:ascii="Times New Roman" w:hAnsi="Times New Roman" w:eastAsia="方正仿宋_GBK" w:cs="Times New Roman"/>
          <w:color w:val="000000"/>
          <w:sz w:val="24"/>
          <w:szCs w:val="24"/>
          <w:highlight w:val="none"/>
          <w:lang w:val="en-US" w:eastAsia="zh-CN"/>
        </w:rPr>
        <w:t>市属机关。</w:t>
      </w:r>
    </w:p>
    <w:p>
      <w:pPr>
        <w:rPr>
          <w:rFonts w:hint="default" w:ascii="Times New Roman" w:hAnsi="Times New Roman" w:eastAsia="方正仿宋_GBK" w:cs="Times New Roman"/>
          <w:color w:val="000000"/>
          <w:sz w:val="36"/>
          <w:szCs w:val="30"/>
        </w:rPr>
      </w:pPr>
    </w:p>
    <w:p>
      <w:pPr>
        <w:pStyle w:val="40"/>
        <w:rPr>
          <w:rFonts w:hint="default" w:ascii="Times New Roman" w:hAnsi="Times New Roman" w:eastAsia="方正仿宋_GBK" w:cs="Times New Roman"/>
          <w:color w:val="000000"/>
          <w:sz w:val="36"/>
          <w:szCs w:val="30"/>
        </w:rPr>
      </w:pPr>
    </w:p>
    <w:p>
      <w:pPr>
        <w:rPr>
          <w:rFonts w:hint="default" w:ascii="Times New Roman" w:hAnsi="Times New Roman" w:eastAsia="方正仿宋_GBK" w:cs="Times New Roman"/>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p>
    <w:p>
      <w:pPr>
        <w:spacing w:line="500" w:lineRule="exact"/>
        <w:jc w:val="center"/>
        <w:outlineLvl w:val="0"/>
        <w:rPr>
          <w:rFonts w:hint="default" w:ascii="Times New Roman" w:hAnsi="Times New Roman" w:eastAsia="方正仿宋_GBK" w:cs="Times New Roman"/>
          <w:color w:val="000000"/>
          <w:sz w:val="36"/>
          <w:szCs w:val="30"/>
        </w:rPr>
      </w:pPr>
      <w:bookmarkStart w:id="24" w:name="_Toc23008"/>
      <w:r>
        <w:rPr>
          <w:rFonts w:hint="default" w:ascii="Times New Roman" w:hAnsi="Times New Roman" w:eastAsia="方正仿宋_GBK" w:cs="Times New Roman"/>
          <w:color w:val="000000"/>
          <w:sz w:val="36"/>
          <w:szCs w:val="30"/>
        </w:rPr>
        <w:t xml:space="preserve">第三篇  </w:t>
      </w:r>
      <w:bookmarkEnd w:id="22"/>
      <w:r>
        <w:rPr>
          <w:rFonts w:hint="default" w:ascii="Times New Roman" w:hAnsi="Times New Roman" w:eastAsia="方正仿宋_GBK" w:cs="Times New Roman"/>
          <w:color w:val="000000"/>
          <w:sz w:val="36"/>
          <w:szCs w:val="30"/>
        </w:rPr>
        <w:t>项目商务需求</w:t>
      </w:r>
      <w:bookmarkEnd w:id="23"/>
      <w:bookmarkEnd w:id="24"/>
    </w:p>
    <w:p>
      <w:pPr>
        <w:spacing w:line="500" w:lineRule="exact"/>
        <w:rPr>
          <w:rFonts w:hint="default" w:ascii="Times New Roman" w:hAnsi="Times New Roman" w:eastAsia="方正仿宋_GBK" w:cs="Times New Roman"/>
          <w:color w:val="000000"/>
        </w:rPr>
      </w:pPr>
      <w:bookmarkStart w:id="25" w:name="_Toc344475120"/>
      <w:bookmarkStart w:id="26" w:name="_Toc15063"/>
      <w:r>
        <w:rPr>
          <w:rFonts w:hint="default" w:ascii="Times New Roman" w:hAnsi="Times New Roman" w:eastAsia="方正仿宋_GBK" w:cs="Times New Roman"/>
          <w:color w:val="000000"/>
          <w:sz w:val="24"/>
          <w:szCs w:val="24"/>
        </w:rPr>
        <w:t>“※”标注的商务需求为符合性审查中的实质性要求，响应文件若不满足按无效响应处理。</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sz w:val="24"/>
        </w:rPr>
        <w:t>一、服务期、地点</w:t>
      </w:r>
      <w:bookmarkEnd w:id="25"/>
      <w:r>
        <w:rPr>
          <w:rFonts w:hint="default" w:ascii="Times New Roman" w:hAnsi="Times New Roman" w:eastAsia="方正仿宋_GBK" w:cs="Times New Roman"/>
          <w:color w:val="000000"/>
          <w:sz w:val="24"/>
        </w:rPr>
        <w:t>及验收方式</w:t>
      </w:r>
      <w:bookmarkEnd w:id="26"/>
    </w:p>
    <w:p>
      <w:pPr>
        <w:spacing w:line="500" w:lineRule="exact"/>
        <w:ind w:firstLine="420" w:firstLineChars="175"/>
        <w:rPr>
          <w:rFonts w:hint="default" w:eastAsia="方正仿宋_GBK" w:cs="Times New Roman"/>
          <w:color w:val="000000"/>
          <w:sz w:val="24"/>
          <w:szCs w:val="24"/>
          <w:lang w:val="en-US" w:eastAsia="zh-CN"/>
        </w:rPr>
      </w:pPr>
      <w:bookmarkStart w:id="27" w:name="_Toc344475121"/>
      <w:bookmarkStart w:id="28" w:name="_Toc11627"/>
      <w:r>
        <w:rPr>
          <w:rFonts w:hint="default" w:ascii="Times New Roman" w:hAnsi="Times New Roman" w:eastAsia="方正仿宋_GBK" w:cs="Times New Roman"/>
          <w:color w:val="000000"/>
          <w:sz w:val="24"/>
          <w:szCs w:val="24"/>
        </w:rPr>
        <w:t>（一）服务时间：合同签订之日起至所有活动结束</w:t>
      </w:r>
      <w:r>
        <w:rPr>
          <w:rFonts w:hint="eastAsia" w:ascii="Times New Roman" w:hAnsi="Times New Roman" w:eastAsia="方正仿宋_GBK" w:cs="Times New Roman"/>
          <w:color w:val="000000"/>
          <w:sz w:val="24"/>
          <w:szCs w:val="24"/>
          <w:lang w:eastAsia="zh-CN"/>
        </w:rPr>
        <w:t>，</w:t>
      </w:r>
      <w:r>
        <w:rPr>
          <w:rFonts w:hint="eastAsia" w:ascii="Times New Roman" w:hAnsi="Times New Roman" w:eastAsia="方正仿宋_GBK" w:cs="Times New Roman"/>
          <w:color w:val="000000"/>
          <w:sz w:val="24"/>
          <w:szCs w:val="24"/>
          <w:lang w:val="en-US" w:eastAsia="zh-CN"/>
        </w:rPr>
        <w:t>活动时间</w:t>
      </w:r>
      <w:r>
        <w:rPr>
          <w:rFonts w:hint="eastAsia" w:ascii="Times New Roman" w:hAnsi="Times New Roman" w:eastAsia="方正仿宋_GBK" w:cs="Times New Roman"/>
          <w:color w:val="000000"/>
          <w:sz w:val="24"/>
          <w:szCs w:val="24"/>
          <w:lang w:val="zh-TW" w:eastAsia="zh-CN"/>
        </w:rPr>
        <w:t>202</w:t>
      </w:r>
      <w:r>
        <w:rPr>
          <w:rFonts w:hint="eastAsia" w:ascii="Times New Roman" w:hAnsi="Times New Roman" w:eastAsia="方正仿宋_GBK" w:cs="Times New Roman"/>
          <w:color w:val="000000"/>
          <w:sz w:val="24"/>
          <w:szCs w:val="24"/>
          <w:lang w:val="en-US" w:eastAsia="zh-CN"/>
        </w:rPr>
        <w:t>5</w:t>
      </w:r>
      <w:r>
        <w:rPr>
          <w:rFonts w:hint="eastAsia" w:ascii="Times New Roman" w:hAnsi="Times New Roman" w:eastAsia="方正仿宋_GBK" w:cs="Times New Roman"/>
          <w:color w:val="000000"/>
          <w:sz w:val="24"/>
          <w:szCs w:val="24"/>
          <w:lang w:val="zh-TW" w:eastAsia="zh-CN"/>
        </w:rPr>
        <w:t>年5月</w:t>
      </w:r>
      <w:r>
        <w:rPr>
          <w:rFonts w:hint="eastAsia" w:eastAsia="方正仿宋_GBK" w:cs="Times New Roman"/>
          <w:color w:val="000000"/>
          <w:sz w:val="24"/>
          <w:szCs w:val="24"/>
          <w:lang w:val="en-US" w:eastAsia="zh-CN"/>
        </w:rPr>
        <w:t>23日—25日</w:t>
      </w:r>
      <w:r>
        <w:rPr>
          <w:rFonts w:hint="eastAsia" w:ascii="Times New Roman" w:hAnsi="Times New Roman" w:eastAsia="方正仿宋_GBK" w:cs="Times New Roman"/>
          <w:color w:val="000000"/>
          <w:sz w:val="24"/>
          <w:szCs w:val="24"/>
          <w:lang w:val="zh-TW" w:eastAsia="zh-CN"/>
        </w:rPr>
        <w:t>，</w:t>
      </w:r>
      <w:r>
        <w:rPr>
          <w:rFonts w:hint="default" w:ascii="Times New Roman" w:hAnsi="Times New Roman" w:eastAsia="方正仿宋_GBK" w:cs="Times New Roman"/>
          <w:color w:val="000000"/>
          <w:sz w:val="24"/>
          <w:szCs w:val="24"/>
        </w:rPr>
        <w:t>以采购人实际通知为准。</w:t>
      </w:r>
    </w:p>
    <w:p>
      <w:pPr>
        <w:spacing w:line="500" w:lineRule="exact"/>
        <w:ind w:firstLine="420" w:firstLineChars="17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rPr>
        <w:t>（二）服务地点：</w:t>
      </w:r>
      <w:r>
        <w:rPr>
          <w:rFonts w:hint="eastAsia" w:ascii="Times New Roman" w:hAnsi="Times New Roman" w:eastAsia="方正仿宋_GBK" w:cs="Times New Roman"/>
          <w:color w:val="000000"/>
          <w:sz w:val="24"/>
          <w:szCs w:val="24"/>
          <w:lang w:val="zh-TW"/>
        </w:rPr>
        <w:t>重庆中心城区商圈</w:t>
      </w:r>
      <w:r>
        <w:rPr>
          <w:rFonts w:hint="default" w:ascii="Times New Roman" w:hAnsi="Times New Roman" w:eastAsia="方正仿宋_GBK" w:cs="Times New Roman"/>
          <w:color w:val="000000"/>
          <w:sz w:val="24"/>
          <w:szCs w:val="24"/>
          <w:highlight w:val="none"/>
        </w:rPr>
        <w:t>。</w:t>
      </w:r>
    </w:p>
    <w:p>
      <w:pPr>
        <w:spacing w:line="500" w:lineRule="exact"/>
        <w:ind w:firstLine="420" w:firstLineChars="17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（三）验收方式</w:t>
      </w:r>
    </w:p>
    <w:p>
      <w:pPr>
        <w:snapToGrid w:val="0"/>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1.验收单位：重庆市商务委员会。</w:t>
      </w:r>
    </w:p>
    <w:p>
      <w:pPr>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2.验收标准：按照国家及行业相关标准、竞争性比选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w:t>
      </w:r>
    </w:p>
    <w:p>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二、</w:t>
      </w:r>
      <w:bookmarkEnd w:id="27"/>
      <w:r>
        <w:rPr>
          <w:rFonts w:hint="default" w:ascii="Times New Roman" w:hAnsi="Times New Roman" w:eastAsia="方正仿宋_GBK" w:cs="Times New Roman"/>
          <w:color w:val="000000"/>
          <w:sz w:val="24"/>
          <w:highlight w:val="none"/>
        </w:rPr>
        <w:t>报价要求</w:t>
      </w:r>
      <w:bookmarkEnd w:id="28"/>
    </w:p>
    <w:p>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bookmarkStart w:id="29" w:name="_Toc344475122"/>
      <w:bookmarkStart w:id="30" w:name="_Toc18842"/>
      <w:r>
        <w:rPr>
          <w:rFonts w:hint="default" w:ascii="Times New Roman" w:hAnsi="Times New Roman" w:eastAsia="方正仿宋_GBK" w:cs="Times New Roman"/>
          <w:color w:val="000000"/>
          <w:sz w:val="24"/>
          <w:highlight w:val="none"/>
        </w:rPr>
        <w:t>（一）响应报价应包括完成项目的全部费用，包括但不限于活动总体流程策划、</w:t>
      </w:r>
      <w:r>
        <w:rPr>
          <w:rFonts w:hint="eastAsia" w:eastAsia="方正仿宋_GBK" w:cs="Times New Roman"/>
          <w:color w:val="000000"/>
          <w:sz w:val="24"/>
          <w:highlight w:val="none"/>
          <w:lang w:eastAsia="zh-CN"/>
        </w:rPr>
        <w:t>场地费、</w:t>
      </w:r>
      <w:r>
        <w:rPr>
          <w:rFonts w:hint="eastAsia" w:ascii="Times New Roman" w:hAnsi="Times New Roman" w:eastAsia="方正仿宋_GBK" w:cs="Times New Roman"/>
          <w:color w:val="000000"/>
          <w:sz w:val="24"/>
          <w:highlight w:val="none"/>
        </w:rPr>
        <w:t>展陈</w:t>
      </w:r>
      <w:r>
        <w:rPr>
          <w:rFonts w:hint="default" w:ascii="Times New Roman" w:hAnsi="Times New Roman" w:eastAsia="方正仿宋_GBK" w:cs="Times New Roman"/>
          <w:color w:val="000000"/>
          <w:sz w:val="24"/>
          <w:highlight w:val="none"/>
        </w:rPr>
        <w:t>设计、场地租赁</w:t>
      </w:r>
      <w:r>
        <w:rPr>
          <w:rFonts w:hint="eastAsia" w:eastAsia="方正仿宋_GBK" w:cs="Times New Roman"/>
          <w:color w:val="000000"/>
          <w:sz w:val="24"/>
          <w:highlight w:val="none"/>
          <w:lang w:eastAsia="zh-CN"/>
        </w:rPr>
        <w:t>、</w:t>
      </w:r>
      <w:r>
        <w:rPr>
          <w:rFonts w:hint="default" w:ascii="Times New Roman" w:hAnsi="Times New Roman" w:eastAsia="方正仿宋_GBK" w:cs="Times New Roman"/>
          <w:color w:val="000000"/>
          <w:sz w:val="24"/>
          <w:highlight w:val="none"/>
        </w:rPr>
        <w:t>仓储、现场搭建布置、</w:t>
      </w:r>
      <w:r>
        <w:rPr>
          <w:rFonts w:hint="eastAsia" w:ascii="Times New Roman" w:hAnsi="Times New Roman" w:eastAsia="方正仿宋_GBK" w:cs="Times New Roman"/>
          <w:color w:val="000000"/>
          <w:sz w:val="24"/>
          <w:highlight w:val="none"/>
        </w:rPr>
        <w:t>印刷费、宣传费、现场服务费、</w:t>
      </w:r>
      <w:r>
        <w:rPr>
          <w:rFonts w:hint="default" w:ascii="Times New Roman" w:hAnsi="Times New Roman" w:eastAsia="方正仿宋_GBK" w:cs="Times New Roman"/>
          <w:color w:val="000000"/>
          <w:sz w:val="24"/>
          <w:highlight w:val="none"/>
        </w:rPr>
        <w:t>保险、税费等一切费用。采购人除此以外不支付其它费用。因成交供应商自身原因造成漏报、少报皆由其自行承担责任，采购人不再补偿。</w:t>
      </w:r>
    </w:p>
    <w:p>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highlight w:val="none"/>
        </w:rPr>
        <w:t>（</w:t>
      </w:r>
      <w:r>
        <w:rPr>
          <w:rFonts w:hint="eastAsia" w:ascii="Times New Roman" w:hAnsi="Times New Roman" w:eastAsia="方正仿宋_GBK" w:cs="Times New Roman"/>
          <w:color w:val="000000"/>
          <w:sz w:val="24"/>
          <w:highlight w:val="none"/>
        </w:rPr>
        <w:t>二</w:t>
      </w:r>
      <w:r>
        <w:rPr>
          <w:rFonts w:hint="default" w:ascii="Times New Roman" w:hAnsi="Times New Roman" w:eastAsia="方正仿宋_GBK" w:cs="Times New Roman"/>
          <w:color w:val="000000"/>
          <w:sz w:val="24"/>
          <w:highlight w:val="none"/>
        </w:rPr>
        <w:t>）供应商须综合考虑本项目相关活动流程所产生所有费用，应充分衡量和估计本项目履行中可能发生的其他潜在导致价格变动风险因素。报价接受后视为就本项目所有所需服务及所需相应设施、设备、材料、人员、耗材等已经包含在该价格中，且不做任何调整。</w:t>
      </w:r>
    </w:p>
    <w:p>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highlight w:val="none"/>
        </w:rPr>
        <w:t>（</w:t>
      </w:r>
      <w:r>
        <w:rPr>
          <w:rFonts w:hint="eastAsia" w:ascii="Times New Roman" w:hAnsi="Times New Roman" w:eastAsia="方正仿宋_GBK" w:cs="Times New Roman"/>
          <w:color w:val="000000"/>
          <w:sz w:val="24"/>
          <w:highlight w:val="none"/>
        </w:rPr>
        <w:t>三</w:t>
      </w:r>
      <w:r>
        <w:rPr>
          <w:rFonts w:hint="default" w:ascii="Times New Roman" w:hAnsi="Times New Roman" w:eastAsia="方正仿宋_GBK" w:cs="Times New Roman"/>
          <w:color w:val="000000"/>
          <w:sz w:val="24"/>
          <w:highlight w:val="none"/>
        </w:rPr>
        <w:t>）合同范围内服务要求中所产生的一切费用均由成交供应商支付，活动期间如因对项目理解及活动规模不充足导致活动延期或出现服务停滞情况所产生的一切损失均由成交供应商负责。</w:t>
      </w:r>
    </w:p>
    <w:p>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三、付款方式</w:t>
      </w:r>
      <w:bookmarkEnd w:id="29"/>
      <w:bookmarkEnd w:id="30"/>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default" w:ascii="Times New Roman" w:hAnsi="Times New Roman" w:eastAsia="方正仿宋_GBK" w:cs="Times New Roman"/>
          <w:color w:val="000000"/>
          <w:kern w:val="2"/>
          <w:sz w:val="24"/>
          <w:szCs w:val="24"/>
          <w:highlight w:val="yellow"/>
          <w:lang w:val="en-US" w:eastAsia="zh-CN" w:bidi="ar-SA"/>
        </w:rPr>
      </w:pPr>
      <w:bookmarkStart w:id="31" w:name="_Toc267320054"/>
      <w:bookmarkStart w:id="32" w:name="_Toc93590849"/>
      <w:r>
        <w:rPr>
          <w:rFonts w:hint="default" w:ascii="Times New Roman" w:hAnsi="Times New Roman" w:eastAsia="方正仿宋_GBK" w:cs="Times New Roman"/>
          <w:color w:val="000000"/>
          <w:kern w:val="2"/>
          <w:sz w:val="24"/>
          <w:szCs w:val="24"/>
          <w:highlight w:val="none"/>
          <w:lang w:val="en-US" w:eastAsia="zh-CN" w:bidi="ar-SA"/>
        </w:rPr>
        <w:t>成交供应商按采购合同完成全部工作内容，经验收合格后由成交供应商提供足额发票，一次性支付合同金额。</w:t>
      </w:r>
    </w:p>
    <w:p>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四、</w:t>
      </w:r>
      <w:bookmarkEnd w:id="31"/>
      <w:r>
        <w:rPr>
          <w:rFonts w:hint="default" w:ascii="Times New Roman" w:hAnsi="Times New Roman" w:eastAsia="方正仿宋_GBK" w:cs="Times New Roman"/>
          <w:color w:val="000000"/>
          <w:sz w:val="24"/>
          <w:highlight w:val="none"/>
        </w:rPr>
        <w:t>知识产权</w:t>
      </w:r>
      <w:bookmarkEnd w:id="32"/>
    </w:p>
    <w:p>
      <w:pPr>
        <w:pStyle w:val="35"/>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本项目产生的所有知识产权成果，由采购人所有。</w:t>
      </w:r>
    </w:p>
    <w:p>
      <w:pPr>
        <w:adjustRightInd w:val="0"/>
        <w:snapToGrid w:val="0"/>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bookmarkStart w:id="33" w:name="_Toc18754"/>
      <w:r>
        <w:rPr>
          <w:rFonts w:hint="default" w:ascii="Times New Roman" w:hAnsi="Times New Roman" w:eastAsia="方正仿宋_GBK" w:cs="Times New Roman"/>
          <w:color w:val="000000"/>
          <w:sz w:val="24"/>
          <w:szCs w:val="24"/>
          <w:highlight w:val="none"/>
        </w:rPr>
        <w:t>※</w:t>
      </w:r>
      <w:r>
        <w:rPr>
          <w:rFonts w:hint="eastAsia" w:ascii="Times New Roman" w:hAnsi="Times New Roman" w:eastAsia="方正仿宋_GBK" w:cs="Times New Roman"/>
          <w:color w:val="000000"/>
          <w:sz w:val="24"/>
          <w:szCs w:val="24"/>
          <w:highlight w:val="none"/>
          <w:lang w:val="en-US" w:eastAsia="zh-CN"/>
        </w:rPr>
        <w:t>五、保密要求</w:t>
      </w:r>
      <w:bookmarkEnd w:id="33"/>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Times New Roman" w:hAnsi="Times New Roman" w:eastAsia="方正仿宋_GBK" w:cs="Times New Roman"/>
          <w:color w:val="000000"/>
          <w:kern w:val="2"/>
          <w:sz w:val="24"/>
          <w:szCs w:val="24"/>
          <w:highlight w:val="none"/>
          <w:lang w:val="en-US" w:eastAsia="zh-CN" w:bidi="ar-SA"/>
        </w:rPr>
      </w:pPr>
      <w:r>
        <w:rPr>
          <w:rFonts w:hint="eastAsia" w:ascii="Times New Roman" w:hAnsi="Times New Roman" w:eastAsia="方正仿宋_GBK" w:cs="Times New Roman"/>
          <w:color w:val="000000"/>
          <w:kern w:val="2"/>
          <w:sz w:val="24"/>
          <w:szCs w:val="24"/>
          <w:highlight w:val="none"/>
          <w:lang w:val="en-US" w:eastAsia="zh-CN" w:bidi="ar-SA"/>
        </w:rPr>
        <w:t>成交供应商在本项目执行过程中应对所获悉的所有项目内容进行保密，未经采购人允许不得随意公布、不得转交给第三方。成交供应商在签订合同时与采购人签订保密协议，若有违反按保密协议规定进行处理，情节严重的，采购人将有权追究其相关法律责任。</w:t>
      </w:r>
    </w:p>
    <w:p>
      <w:pPr>
        <w:pStyle w:val="35"/>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w:t>
      </w:r>
      <w:r>
        <w:rPr>
          <w:rFonts w:hint="eastAsia" w:eastAsia="方正仿宋_GBK" w:cs="Times New Roman"/>
          <w:color w:val="000000"/>
          <w:sz w:val="24"/>
          <w:szCs w:val="24"/>
          <w:lang w:val="en-US" w:eastAsia="zh-CN"/>
        </w:rPr>
        <w:t>六</w:t>
      </w:r>
      <w:r>
        <w:rPr>
          <w:rFonts w:hint="default" w:ascii="Times New Roman" w:hAnsi="Times New Roman" w:eastAsia="方正仿宋_GBK" w:cs="Times New Roman"/>
          <w:color w:val="000000"/>
          <w:sz w:val="24"/>
          <w:szCs w:val="24"/>
          <w:lang w:val="en-US" w:eastAsia="zh-CN"/>
        </w:rPr>
        <w:t>、其他</w:t>
      </w:r>
    </w:p>
    <w:p>
      <w:pPr>
        <w:pStyle w:val="35"/>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因相关政策调整等不可抗力原因致使采购项目取消的，或因上述原因致使合同无法订立或订立后因无法履行而解除的，采购人不承担任何责任，包供应商已产生的所有费用等。</w:t>
      </w:r>
    </w:p>
    <w:p>
      <w:pPr>
        <w:spacing w:line="500" w:lineRule="exact"/>
        <w:jc w:val="center"/>
        <w:outlineLvl w:val="0"/>
        <w:rPr>
          <w:rFonts w:hint="default" w:ascii="Times New Roman" w:hAnsi="Times New Roman" w:eastAsia="方正仿宋_GBK" w:cs="Times New Roman"/>
          <w:color w:val="000000"/>
          <w:sz w:val="36"/>
          <w:szCs w:val="30"/>
        </w:rPr>
      </w:pPr>
      <w:bookmarkStart w:id="34" w:name="_Toc16364"/>
      <w:r>
        <w:rPr>
          <w:rFonts w:hint="default" w:ascii="Times New Roman" w:hAnsi="Times New Roman" w:eastAsia="方正仿宋_GBK" w:cs="Times New Roman"/>
          <w:color w:val="000000"/>
          <w:sz w:val="36"/>
          <w:szCs w:val="30"/>
        </w:rPr>
        <w:br w:type="page"/>
      </w:r>
      <w:bookmarkStart w:id="35" w:name="_Toc119"/>
      <w:r>
        <w:rPr>
          <w:rFonts w:hint="default" w:ascii="Times New Roman" w:hAnsi="Times New Roman" w:eastAsia="方正仿宋_GBK" w:cs="Times New Roman"/>
          <w:color w:val="000000"/>
          <w:sz w:val="36"/>
          <w:szCs w:val="30"/>
        </w:rPr>
        <w:t xml:space="preserve">第四篇  </w:t>
      </w:r>
      <w:bookmarkEnd w:id="34"/>
      <w:r>
        <w:rPr>
          <w:rFonts w:hint="default" w:ascii="Times New Roman" w:hAnsi="Times New Roman" w:eastAsia="方正仿宋_GBK" w:cs="Times New Roman"/>
          <w:color w:val="000000"/>
          <w:sz w:val="36"/>
          <w:szCs w:val="30"/>
        </w:rPr>
        <w:t>资格审查及评审办法</w:t>
      </w:r>
      <w:bookmarkEnd w:id="35"/>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36" w:name="_Toc22784"/>
      <w:r>
        <w:rPr>
          <w:rFonts w:hint="default" w:ascii="Times New Roman" w:hAnsi="Times New Roman" w:eastAsia="方正仿宋_GBK" w:cs="Times New Roman"/>
          <w:color w:val="000000"/>
          <w:sz w:val="24"/>
        </w:rPr>
        <w:t>一、</w:t>
      </w:r>
      <w:bookmarkEnd w:id="36"/>
      <w:r>
        <w:rPr>
          <w:rFonts w:hint="default" w:ascii="Times New Roman" w:hAnsi="Times New Roman" w:eastAsia="方正仿宋_GBK" w:cs="Times New Roman"/>
          <w:color w:val="000000"/>
          <w:sz w:val="24"/>
        </w:rPr>
        <w:t>资格审查</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（一）由采购人依法组建的竞争性比选小组（以下简称比选小组）对各供应商进行评审。</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（二）比选小组对各供应商的资格条件、响应文件的有效性、完整性和响应程度进行审查。未通过资格性审查及符合性审查的响应文件，不进入评审环节。</w:t>
      </w:r>
    </w:p>
    <w:p>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kern w:val="0"/>
          <w:sz w:val="24"/>
          <w:szCs w:val="24"/>
        </w:rPr>
        <w:t>资格性审查。依据法律法规和竞争性比选文件的规定，对响应文件中的资格证明、等进行审查，以确定供应商是否具备比选资格。资格性审查资料表如下：</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827"/>
        <w:gridCol w:w="4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序号</w:t>
            </w:r>
          </w:p>
        </w:tc>
        <w:tc>
          <w:tcPr>
            <w:tcW w:w="3827"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检查因素</w:t>
            </w:r>
          </w:p>
        </w:tc>
        <w:tc>
          <w:tcPr>
            <w:tcW w:w="4984"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（一）</w:t>
            </w:r>
          </w:p>
        </w:tc>
        <w:tc>
          <w:tcPr>
            <w:tcW w:w="3827"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1.具有独立承担民事责任的能力</w:t>
            </w:r>
          </w:p>
        </w:tc>
        <w:tc>
          <w:tcPr>
            <w:tcW w:w="4984"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 xml:space="preserve">1.供应商法人营业执照（副本）或事业单位法人证书（副本）或个体工商户营业执照或有效的自然人身份证明或社会团体法人登记证书（提供复印件）。 </w:t>
            </w:r>
          </w:p>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2.供应商法定代表人身份证明和法定代表人授权代表委托书。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lang w:val="zh-CN"/>
              </w:rPr>
              <w:t>2.</w:t>
            </w:r>
            <w:r>
              <w:rPr>
                <w:rFonts w:hint="default" w:ascii="Times New Roman" w:hAnsi="Times New Roman" w:eastAsia="方正仿宋_GBK" w:cs="Times New Roman"/>
                <w:color w:val="000000"/>
                <w:sz w:val="21"/>
                <w:szCs w:val="21"/>
              </w:rPr>
              <w:t>具有良好的商业信誉和健全的财务会计制度</w:t>
            </w:r>
          </w:p>
        </w:tc>
        <w:tc>
          <w:tcPr>
            <w:tcW w:w="4984" w:type="dxa"/>
            <w:vMerge w:val="restart"/>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供应商提供“基本资格条件承诺函”（格式详见第六篇）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Merge w:val="continue"/>
            <w:vAlign w:val="center"/>
          </w:tcPr>
          <w:p>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lang w:val="zh-CN"/>
              </w:rPr>
              <w:t>3.具有履行合同所必需的设备和专业技术能力</w:t>
            </w:r>
          </w:p>
        </w:tc>
        <w:tc>
          <w:tcPr>
            <w:tcW w:w="4984" w:type="dxa"/>
            <w:vMerge w:val="continue"/>
            <w:vAlign w:val="center"/>
          </w:tcPr>
          <w:p>
            <w:pPr>
              <w:spacing w:line="500" w:lineRule="exact"/>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lang w:val="zh-CN"/>
              </w:rPr>
              <w:t>4.有依法缴纳税收和社会保障金的良好记录</w:t>
            </w:r>
          </w:p>
        </w:tc>
        <w:tc>
          <w:tcPr>
            <w:tcW w:w="4984" w:type="dxa"/>
            <w:vMerge w:val="continue"/>
            <w:vAlign w:val="center"/>
          </w:tcPr>
          <w:p>
            <w:pPr>
              <w:spacing w:line="500" w:lineRule="exact"/>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5.参加政府采购活动前三年内，在经营活动中没有重大违法记录</w:t>
            </w:r>
          </w:p>
        </w:tc>
        <w:tc>
          <w:tcPr>
            <w:tcW w:w="4984" w:type="dxa"/>
            <w:vMerge w:val="continue"/>
            <w:vAlign w:val="center"/>
          </w:tcPr>
          <w:p>
            <w:pPr>
              <w:spacing w:line="500" w:lineRule="exact"/>
              <w:rPr>
                <w:rFonts w:hint="default" w:ascii="Times New Roman" w:hAnsi="Times New Roman" w:eastAsia="方正仿宋_GBK" w:cs="Times New Roman"/>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6.法律、行政法规规定的其他条件</w:t>
            </w:r>
          </w:p>
        </w:tc>
        <w:tc>
          <w:tcPr>
            <w:tcW w:w="4984" w:type="dxa"/>
            <w:vAlign w:val="center"/>
          </w:tcPr>
          <w:p>
            <w:pPr>
              <w:spacing w:line="500" w:lineRule="exact"/>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7.本项目的特定资格要求</w:t>
            </w:r>
          </w:p>
        </w:tc>
        <w:tc>
          <w:tcPr>
            <w:tcW w:w="4984"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按“第一篇 三、供应商资格要求 （二）本项目的特定资格要求”的要求提交（如果有）。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Align w:val="center"/>
          </w:tcPr>
          <w:p>
            <w:pPr>
              <w:spacing w:line="500" w:lineRule="exact"/>
              <w:jc w:val="center"/>
              <w:rPr>
                <w:rFonts w:hint="default" w:ascii="Times New Roman" w:hAnsi="Times New Roman" w:eastAsia="方正仿宋_GBK" w:cs="Times New Roman"/>
                <w:color w:val="000000"/>
                <w:sz w:val="21"/>
                <w:szCs w:val="21"/>
                <w:lang w:eastAsia="zh-CN"/>
              </w:rPr>
            </w:pPr>
            <w:r>
              <w:rPr>
                <w:rFonts w:hint="default" w:ascii="Times New Roman" w:hAnsi="Times New Roman" w:eastAsia="方正仿宋_GBK" w:cs="Times New Roman"/>
                <w:color w:val="000000"/>
                <w:sz w:val="21"/>
                <w:szCs w:val="21"/>
                <w:lang w:eastAsia="zh-CN"/>
              </w:rPr>
              <w:t>（</w:t>
            </w:r>
            <w:r>
              <w:rPr>
                <w:rFonts w:hint="default" w:ascii="Times New Roman" w:hAnsi="Times New Roman" w:eastAsia="方正仿宋_GBK" w:cs="Times New Roman"/>
                <w:color w:val="000000"/>
                <w:sz w:val="21"/>
                <w:szCs w:val="21"/>
                <w:lang w:val="en-US" w:eastAsia="zh-CN"/>
              </w:rPr>
              <w:t>二</w:t>
            </w:r>
            <w:r>
              <w:rPr>
                <w:rFonts w:hint="default" w:ascii="Times New Roman" w:hAnsi="Times New Roman" w:eastAsia="方正仿宋_GBK" w:cs="Times New Roman"/>
                <w:color w:val="000000"/>
                <w:sz w:val="21"/>
                <w:szCs w:val="21"/>
                <w:lang w:eastAsia="zh-CN"/>
              </w:rPr>
              <w:t>）</w:t>
            </w:r>
          </w:p>
        </w:tc>
        <w:tc>
          <w:tcPr>
            <w:tcW w:w="3827"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落实政府采购政策需满足的资格要求</w:t>
            </w:r>
          </w:p>
        </w:tc>
        <w:tc>
          <w:tcPr>
            <w:tcW w:w="4984" w:type="dxa"/>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按“第一篇三、</w:t>
            </w:r>
            <w:r>
              <w:rPr>
                <w:rFonts w:hint="default" w:ascii="Times New Roman" w:hAnsi="Times New Roman" w:eastAsia="方正仿宋_GBK" w:cs="Times New Roman"/>
                <w:color w:val="000000"/>
                <w:sz w:val="21"/>
                <w:szCs w:val="21"/>
                <w:lang w:val="en-US" w:eastAsia="zh-CN"/>
              </w:rPr>
              <w:t>供应商</w:t>
            </w:r>
            <w:r>
              <w:rPr>
                <w:rFonts w:hint="default" w:ascii="Times New Roman" w:hAnsi="Times New Roman" w:eastAsia="方正仿宋_GBK" w:cs="Times New Roman"/>
                <w:color w:val="000000"/>
                <w:sz w:val="21"/>
                <w:szCs w:val="21"/>
              </w:rPr>
              <w:t>资格要求（二）落实政府采购政策需满足的资格要求”的要求提交（如果有）。</w:t>
            </w:r>
          </w:p>
        </w:tc>
      </w:tr>
    </w:tbl>
    <w:p>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注：①供应商应对其基本资格条件承诺内容的真实性、合法性、有效性负责。经调查核实为虚假承诺的，视同为“提供虚假材料谋取中标、成交”的违法行为，参照《中华人民共和国政府采购法》等法律法规追究相应责任。</w:t>
      </w:r>
    </w:p>
    <w:p>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②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2.符合性审查。依据竞争性比选文件的规定，从响应文件的有效性、完整性和对竞争性比选文件的响应程度进行审查，以确定是否对竞争性比选文件的实质性要求作出响应。符合性审查资料表如下：</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评审因素</w:t>
            </w:r>
          </w:p>
        </w:tc>
        <w:tc>
          <w:tcPr>
            <w:tcW w:w="540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1</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有效性审查</w:t>
            </w:r>
          </w:p>
        </w:tc>
        <w:tc>
          <w:tcPr>
            <w:tcW w:w="1984"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响应文件签署或盖章</w:t>
            </w:r>
          </w:p>
        </w:tc>
        <w:tc>
          <w:tcPr>
            <w:tcW w:w="5409"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按竞争性比选文件“第六篇响应文件编制要求”要求签署或盖章。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法定代表人身份证明及授权委托书</w:t>
            </w:r>
          </w:p>
        </w:tc>
        <w:tc>
          <w:tcPr>
            <w:tcW w:w="5409"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法定代表人身份证明及授权委托书有效，符合竞争性比选文件规定的格式，签署或盖章齐全。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方案</w:t>
            </w:r>
          </w:p>
        </w:tc>
        <w:tc>
          <w:tcPr>
            <w:tcW w:w="5409"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lang w:val="zh-CN"/>
              </w:rPr>
              <w:t>每个包只能有一个</w:t>
            </w: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报价唯一</w:t>
            </w:r>
          </w:p>
        </w:tc>
        <w:tc>
          <w:tcPr>
            <w:tcW w:w="5409"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2</w:t>
            </w:r>
          </w:p>
        </w:tc>
        <w:tc>
          <w:tcPr>
            <w:tcW w:w="1560"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完整性审查</w:t>
            </w:r>
          </w:p>
        </w:tc>
        <w:tc>
          <w:tcPr>
            <w:tcW w:w="1984"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文件份数</w:t>
            </w:r>
          </w:p>
        </w:tc>
        <w:tc>
          <w:tcPr>
            <w:tcW w:w="5409"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文件正、副本数量（含电子文档）符合</w:t>
            </w:r>
            <w:r>
              <w:rPr>
                <w:rFonts w:hint="default" w:ascii="Times New Roman" w:hAnsi="Times New Roman" w:eastAsia="方正仿宋_GBK" w:cs="Times New Roman"/>
                <w:color w:val="000000"/>
                <w:sz w:val="21"/>
                <w:szCs w:val="21"/>
              </w:rPr>
              <w:t>竞争性比选文件</w:t>
            </w:r>
            <w:r>
              <w:rPr>
                <w:rFonts w:hint="default" w:ascii="Times New Roman" w:hAnsi="Times New Roman" w:eastAsia="方正仿宋_GBK" w:cs="Times New Roman"/>
                <w:color w:val="000000"/>
                <w:sz w:val="21"/>
                <w:szCs w:val="21"/>
                <w:lang w:val="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3</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kern w:val="0"/>
                <w:sz w:val="21"/>
                <w:szCs w:val="21"/>
              </w:rPr>
              <w:t>响应程度审查</w:t>
            </w:r>
          </w:p>
        </w:tc>
        <w:tc>
          <w:tcPr>
            <w:tcW w:w="1984"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实质性响应</w:t>
            </w:r>
          </w:p>
        </w:tc>
        <w:tc>
          <w:tcPr>
            <w:tcW w:w="5409" w:type="dxa"/>
            <w:tcBorders>
              <w:top w:val="single" w:color="auto" w:sz="4" w:space="0"/>
              <w:left w:val="single" w:color="auto" w:sz="4" w:space="0"/>
              <w:bottom w:val="single" w:color="auto" w:sz="4" w:space="0"/>
              <w:right w:val="single" w:color="auto" w:sz="4" w:space="0"/>
            </w:tcBorders>
            <w:vAlign w:val="center"/>
          </w:tcPr>
          <w:p>
            <w:pPr>
              <w:pStyle w:val="34"/>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竞争性比选文件第二篇、第三篇“</w:t>
            </w: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kern w:val="0"/>
                <w:sz w:val="21"/>
                <w:szCs w:val="21"/>
              </w:rPr>
              <w:t>”标注部分。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hint="default" w:ascii="Times New Roman" w:hAnsi="Times New Roman" w:eastAsia="方正仿宋_GBK" w:cs="Times New Roman"/>
                <w:color w:val="000000"/>
                <w:sz w:val="21"/>
                <w:szCs w:val="21"/>
                <w:lang w:val="zh-CN"/>
              </w:rPr>
            </w:pPr>
          </w:p>
        </w:tc>
        <w:tc>
          <w:tcPr>
            <w:tcW w:w="1984"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比选有效期</w:t>
            </w:r>
          </w:p>
        </w:tc>
        <w:tc>
          <w:tcPr>
            <w:tcW w:w="5409" w:type="dxa"/>
            <w:tcBorders>
              <w:top w:val="single" w:color="auto" w:sz="4" w:space="0"/>
              <w:left w:val="single" w:color="auto" w:sz="4" w:space="0"/>
              <w:bottom w:val="single" w:color="auto" w:sz="4" w:space="0"/>
              <w:right w:val="single" w:color="auto" w:sz="4" w:space="0"/>
            </w:tcBorders>
            <w:vAlign w:val="center"/>
          </w:tcPr>
          <w:p>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响应文件及有关承诺文件有效期为提交响应文件截止时间起90天。</w:t>
            </w:r>
          </w:p>
        </w:tc>
      </w:tr>
    </w:tbl>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37" w:name="_Toc15516"/>
      <w:r>
        <w:rPr>
          <w:rFonts w:hint="default" w:ascii="Times New Roman" w:hAnsi="Times New Roman" w:eastAsia="方正仿宋_GBK" w:cs="Times New Roman"/>
          <w:color w:val="000000"/>
          <w:sz w:val="24"/>
        </w:rPr>
        <w:t>二、</w:t>
      </w:r>
      <w:bookmarkStart w:id="38" w:name="_Toc342913394"/>
      <w:bookmarkStart w:id="39" w:name="_Toc102227320"/>
      <w:r>
        <w:rPr>
          <w:rFonts w:hint="default" w:ascii="Times New Roman" w:hAnsi="Times New Roman" w:eastAsia="方正仿宋_GBK" w:cs="Times New Roman"/>
          <w:color w:val="000000"/>
          <w:sz w:val="24"/>
        </w:rPr>
        <w:t>评审</w:t>
      </w:r>
      <w:bookmarkEnd w:id="37"/>
      <w:r>
        <w:rPr>
          <w:rFonts w:hint="default" w:ascii="Times New Roman" w:hAnsi="Times New Roman" w:eastAsia="方正仿宋_GBK" w:cs="Times New Roman"/>
          <w:color w:val="000000"/>
          <w:sz w:val="24"/>
        </w:rPr>
        <w:t>办法</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本项目采用综合评分法进行评标。</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综合评分法，是指响应文件满足竞争性比选文件全部实质性要求且按照评审因素的量化指标评审得分最高的供应商为成交供应商的评标方法。供应商总得分为报价、服务、商务等评定因素分别按照相应权重值计算分项得分后相加，满分为100分。</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澄清有关问题。对响应文件中含义不明确、同类问题表述不一致或者有明显文字和计算错误的内容，比选小组可以书面形式（应当由比选小组成员签字）要求供应商作出必要澄清、说明或者纠正。供应商的澄清、说明或者补正应当采用书面形式，由其法定代表人（或其授权代表）或自然人（供应商为自然人）签字，其澄清的内容不得超出响应文件的范围或者改变响应文件的实质性内容。</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（一）比较与评价。按竞争性比选文件中规定的评标方法和标准，对资格审查和符合性审查合格的响应文件进行报价、服务部分和商务部分进行评审。</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比选小组各成员独立对每个有效供应商（通过资格审查、符合性审查的供应商）的响应文件进行评价、打分，然后由比选小组对各成员打分情况进行核查及复核，个别成员对同一供应商同一评分项的打分偏离较大的，应对供应商的响应文件进行再次核对，确属打分有误的，应及时进行修正。</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复核后，比选小组汇总每个供应商每项评分因素的得分。</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（二）推荐中标候选人名单。</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按评审后得分由高到低的排列顺序推荐综合得分排名前三的供应商为本包（项目）中标候选人，排名第一的为第一中标候选人。得分相同的，按投标报价由低到高顺序排列。得分且投标报价相同的并列。</w:t>
      </w:r>
    </w:p>
    <w:p>
      <w:pPr>
        <w:spacing w:line="500" w:lineRule="exact"/>
        <w:ind w:firstLine="480" w:firstLineChars="200"/>
        <w:rPr>
          <w:rFonts w:hint="default" w:ascii="Times New Roman" w:hAnsi="Times New Roman" w:eastAsia="方正仿宋_GBK" w:cs="Times New Roman"/>
          <w:color w:val="000000"/>
          <w:sz w:val="24"/>
          <w:szCs w:val="24"/>
          <w:shd w:val="clear" w:color="auto" w:fill="FFFFFF"/>
        </w:rPr>
      </w:pPr>
      <w:r>
        <w:rPr>
          <w:rFonts w:hint="default" w:ascii="Times New Roman" w:hAnsi="Times New Roman" w:eastAsia="方正仿宋_GBK" w:cs="Times New Roman"/>
          <w:color w:val="000000"/>
          <w:sz w:val="24"/>
          <w:szCs w:val="24"/>
        </w:rPr>
        <w:t>（三）评标标准</w:t>
      </w:r>
      <w:bookmarkStart w:id="40" w:name="_Toc7016"/>
    </w:p>
    <w:tbl>
      <w:tblPr>
        <w:tblStyle w:val="60"/>
        <w:tblW w:w="10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1"/>
        <w:gridCol w:w="1095"/>
        <w:gridCol w:w="780"/>
        <w:gridCol w:w="5172"/>
        <w:gridCol w:w="2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序号</w:t>
            </w:r>
          </w:p>
        </w:tc>
        <w:tc>
          <w:tcPr>
            <w:tcW w:w="1095"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评分因素及权值</w:t>
            </w:r>
          </w:p>
        </w:tc>
        <w:tc>
          <w:tcPr>
            <w:tcW w:w="780"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分值</w:t>
            </w:r>
          </w:p>
        </w:tc>
        <w:tc>
          <w:tcPr>
            <w:tcW w:w="5172"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评分标准</w:t>
            </w:r>
          </w:p>
        </w:tc>
        <w:tc>
          <w:tcPr>
            <w:tcW w:w="2536"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w:t>
            </w:r>
          </w:p>
        </w:tc>
        <w:tc>
          <w:tcPr>
            <w:tcW w:w="1095"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比选报价</w:t>
            </w:r>
          </w:p>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w:t>
            </w:r>
            <w:r>
              <w:rPr>
                <w:rFonts w:hint="default" w:ascii="Times New Roman" w:hAnsi="Times New Roman" w:eastAsia="方正仿宋_GBK" w:cs="Times New Roman"/>
                <w:color w:val="000000"/>
                <w:sz w:val="21"/>
                <w:szCs w:val="21"/>
                <w:lang w:val="en-US" w:eastAsia="zh-CN"/>
              </w:rPr>
              <w:t>1</w:t>
            </w:r>
            <w:r>
              <w:rPr>
                <w:rFonts w:hint="eastAsia" w:eastAsia="方正仿宋_GBK" w:cs="Times New Roman"/>
                <w:color w:val="000000"/>
                <w:sz w:val="21"/>
                <w:szCs w:val="21"/>
                <w:lang w:val="en-US" w:eastAsia="zh-CN"/>
              </w:rPr>
              <w:t>5</w:t>
            </w:r>
            <w:r>
              <w:rPr>
                <w:rFonts w:hint="default" w:ascii="Times New Roman" w:hAnsi="Times New Roman" w:eastAsia="方正仿宋_GBK" w:cs="Times New Roman"/>
                <w:color w:val="000000"/>
                <w:sz w:val="21"/>
                <w:szCs w:val="21"/>
              </w:rPr>
              <w:t>%)</w:t>
            </w:r>
          </w:p>
        </w:tc>
        <w:tc>
          <w:tcPr>
            <w:tcW w:w="780"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lang w:val="en-US" w:eastAsia="zh-CN"/>
              </w:rPr>
              <w:t>1</w:t>
            </w:r>
            <w:r>
              <w:rPr>
                <w:rFonts w:hint="eastAsia" w:eastAsia="方正仿宋_GBK" w:cs="Times New Roman"/>
                <w:color w:val="000000"/>
                <w:sz w:val="21"/>
                <w:szCs w:val="21"/>
                <w:lang w:val="en-US" w:eastAsia="zh-CN"/>
              </w:rPr>
              <w:t>5</w:t>
            </w:r>
            <w:r>
              <w:rPr>
                <w:rFonts w:hint="default" w:ascii="Times New Roman" w:hAnsi="Times New Roman" w:eastAsia="方正仿宋_GBK" w:cs="Times New Roman"/>
                <w:color w:val="000000"/>
                <w:sz w:val="21"/>
                <w:szCs w:val="21"/>
              </w:rPr>
              <w:t>分</w:t>
            </w:r>
          </w:p>
        </w:tc>
        <w:tc>
          <w:tcPr>
            <w:tcW w:w="5172"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满足文件资格要求且报价最低的供应商的价格为基准价；按照下列公式计算每个供应商的报价得分；</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b w:val="0"/>
                <w:bCs w:val="0"/>
                <w:color w:val="000000"/>
                <w:sz w:val="21"/>
                <w:szCs w:val="21"/>
                <w:highlight w:val="none"/>
              </w:rPr>
              <w:t>报价得分=（基准价/响应报价）×10；</w:t>
            </w:r>
          </w:p>
        </w:tc>
        <w:tc>
          <w:tcPr>
            <w:tcW w:w="2536"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jc w:val="left"/>
              <w:textAlignment w:val="auto"/>
              <w:rPr>
                <w:rFonts w:hint="default" w:ascii="Times New Roman" w:hAnsi="Times New Roman" w:eastAsia="方正仿宋_GBK" w:cs="Times New Roman"/>
                <w:b w:val="0"/>
                <w:bCs w:val="0"/>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5" w:hRule="atLeast"/>
          <w:jc w:val="center"/>
        </w:trPr>
        <w:tc>
          <w:tcPr>
            <w:tcW w:w="671" w:type="dxa"/>
            <w:vMerge w:val="restart"/>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2</w:t>
            </w:r>
          </w:p>
        </w:tc>
        <w:tc>
          <w:tcPr>
            <w:tcW w:w="1095" w:type="dxa"/>
            <w:vMerge w:val="restart"/>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技术部分</w:t>
            </w:r>
          </w:p>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w:t>
            </w:r>
            <w:r>
              <w:rPr>
                <w:rFonts w:hint="eastAsia" w:eastAsia="方正仿宋_GBK" w:cs="Times New Roman"/>
                <w:color w:val="000000"/>
                <w:sz w:val="21"/>
                <w:szCs w:val="21"/>
                <w:highlight w:val="none"/>
                <w:lang w:val="en-US" w:eastAsia="zh-CN"/>
              </w:rPr>
              <w:t>65</w:t>
            </w:r>
            <w:r>
              <w:rPr>
                <w:rFonts w:hint="default" w:ascii="Times New Roman" w:hAnsi="Times New Roman" w:eastAsia="方正仿宋_GBK" w:cs="Times New Roman"/>
                <w:color w:val="000000"/>
                <w:sz w:val="21"/>
                <w:szCs w:val="21"/>
                <w:highlight w:val="none"/>
              </w:rPr>
              <w:t>%)</w:t>
            </w:r>
          </w:p>
        </w:tc>
        <w:tc>
          <w:tcPr>
            <w:tcW w:w="780" w:type="dxa"/>
            <w:vMerge w:val="restart"/>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eastAsia" w:eastAsia="方正仿宋_GBK" w:cs="Times New Roman"/>
                <w:color w:val="000000"/>
                <w:sz w:val="21"/>
                <w:szCs w:val="21"/>
                <w:highlight w:val="none"/>
                <w:lang w:val="en-US" w:eastAsia="zh-CN"/>
              </w:rPr>
              <w:t>65</w:t>
            </w:r>
            <w:r>
              <w:rPr>
                <w:rFonts w:hint="default" w:ascii="Times New Roman" w:hAnsi="Times New Roman" w:eastAsia="方正仿宋_GBK" w:cs="Times New Roman"/>
                <w:color w:val="000000"/>
                <w:sz w:val="21"/>
                <w:szCs w:val="21"/>
                <w:highlight w:val="none"/>
              </w:rPr>
              <w:t>分</w:t>
            </w:r>
          </w:p>
        </w:tc>
        <w:tc>
          <w:tcPr>
            <w:tcW w:w="5172"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1.</w:t>
            </w:r>
            <w:r>
              <w:rPr>
                <w:rFonts w:hint="eastAsia" w:ascii="Times New Roman" w:hAnsi="Times New Roman" w:eastAsia="方正仿宋_GBK" w:cs="Times New Roman"/>
                <w:b w:val="0"/>
                <w:bCs w:val="0"/>
                <w:color w:val="000000"/>
                <w:sz w:val="21"/>
                <w:szCs w:val="21"/>
                <w:highlight w:val="none"/>
              </w:rPr>
              <w:t>项目整体策划及执行方案</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根据</w:t>
            </w:r>
            <w:r>
              <w:rPr>
                <w:rFonts w:hint="eastAsia" w:ascii="Times New Roman" w:hAnsi="Times New Roman" w:eastAsia="方正仿宋_GBK" w:cs="Times New Roman"/>
                <w:b w:val="0"/>
                <w:bCs w:val="0"/>
                <w:color w:val="000000"/>
                <w:sz w:val="21"/>
                <w:szCs w:val="21"/>
                <w:highlight w:val="none"/>
              </w:rPr>
              <w:t>项目实际情况，</w:t>
            </w:r>
            <w:r>
              <w:rPr>
                <w:rFonts w:hint="default" w:ascii="Times New Roman" w:hAnsi="Times New Roman" w:eastAsia="方正仿宋_GBK" w:cs="Times New Roman"/>
                <w:b w:val="0"/>
                <w:bCs w:val="0"/>
                <w:color w:val="000000"/>
                <w:sz w:val="21"/>
                <w:szCs w:val="21"/>
                <w:highlight w:val="none"/>
              </w:rPr>
              <w:t>供应商拟定的总体方案的专业性、</w:t>
            </w:r>
            <w:r>
              <w:rPr>
                <w:rFonts w:hint="eastAsia" w:ascii="Times New Roman" w:hAnsi="Times New Roman" w:eastAsia="方正仿宋_GBK" w:cs="Times New Roman"/>
                <w:b w:val="0"/>
                <w:bCs w:val="0"/>
                <w:color w:val="000000"/>
                <w:sz w:val="21"/>
                <w:szCs w:val="21"/>
                <w:highlight w:val="none"/>
              </w:rPr>
              <w:t>合理性、</w:t>
            </w:r>
            <w:r>
              <w:rPr>
                <w:rFonts w:hint="default" w:ascii="Times New Roman" w:hAnsi="Times New Roman" w:eastAsia="方正仿宋_GBK" w:cs="Times New Roman"/>
                <w:b w:val="0"/>
                <w:bCs w:val="0"/>
                <w:color w:val="000000"/>
                <w:sz w:val="21"/>
                <w:szCs w:val="21"/>
                <w:highlight w:val="none"/>
              </w:rPr>
              <w:t>可行性、针对性等方面</w:t>
            </w:r>
            <w:r>
              <w:rPr>
                <w:rFonts w:hint="eastAsia" w:ascii="Times New Roman" w:hAnsi="Times New Roman" w:eastAsia="方正仿宋_GBK" w:cs="Times New Roman"/>
                <w:b w:val="0"/>
                <w:bCs w:val="0"/>
                <w:color w:val="000000"/>
                <w:sz w:val="21"/>
                <w:szCs w:val="21"/>
                <w:highlight w:val="none"/>
              </w:rPr>
              <w:t>进行综合比较：</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优</w:t>
            </w:r>
            <w:r>
              <w:rPr>
                <w:rFonts w:hint="eastAsia" w:ascii="Times New Roman" w:hAnsi="Times New Roman" w:eastAsia="方正仿宋_GBK" w:cs="Times New Roman"/>
                <w:b w:val="0"/>
                <w:bCs w:val="0"/>
                <w:color w:val="000000"/>
                <w:sz w:val="21"/>
                <w:szCs w:val="21"/>
                <w:highlight w:val="none"/>
              </w:rPr>
              <w:t>：3</w:t>
            </w:r>
            <w:r>
              <w:rPr>
                <w:rFonts w:hint="default" w:ascii="Times New Roman" w:hAnsi="Times New Roman" w:eastAsia="方正仿宋_GBK" w:cs="Times New Roman"/>
                <w:b w:val="0"/>
                <w:bCs w:val="0"/>
                <w:color w:val="000000"/>
                <w:sz w:val="21"/>
                <w:szCs w:val="21"/>
                <w:highlight w:val="none"/>
              </w:rPr>
              <w:t>5分，良</w:t>
            </w:r>
            <w:r>
              <w:rPr>
                <w:rFonts w:hint="eastAsia" w:ascii="Times New Roman" w:hAnsi="Times New Roman" w:eastAsia="方正仿宋_GBK" w:cs="Times New Roman"/>
                <w:b w:val="0"/>
                <w:bCs w:val="0"/>
                <w:color w:val="000000"/>
                <w:sz w:val="21"/>
                <w:szCs w:val="21"/>
                <w:highlight w:val="none"/>
              </w:rPr>
              <w:t>：20</w:t>
            </w:r>
            <w:r>
              <w:rPr>
                <w:rFonts w:hint="default" w:ascii="Times New Roman" w:hAnsi="Times New Roman" w:eastAsia="方正仿宋_GBK" w:cs="Times New Roman"/>
                <w:b w:val="0"/>
                <w:bCs w:val="0"/>
                <w:color w:val="000000"/>
                <w:sz w:val="21"/>
                <w:szCs w:val="21"/>
                <w:highlight w:val="none"/>
              </w:rPr>
              <w:t>分，</w:t>
            </w:r>
            <w:r>
              <w:rPr>
                <w:rFonts w:hint="eastAsia" w:eastAsia="方正仿宋_GBK" w:cs="Times New Roman"/>
                <w:b w:val="0"/>
                <w:bCs w:val="0"/>
                <w:color w:val="000000"/>
                <w:sz w:val="21"/>
                <w:szCs w:val="21"/>
                <w:highlight w:val="none"/>
                <w:lang w:val="en-US" w:eastAsia="zh-CN"/>
              </w:rPr>
              <w:t>一般</w:t>
            </w:r>
            <w:r>
              <w:rPr>
                <w:rFonts w:hint="eastAsia" w:ascii="Times New Roman" w:hAnsi="Times New Roman" w:eastAsia="方正仿宋_GBK" w:cs="Times New Roman"/>
                <w:b w:val="0"/>
                <w:bCs w:val="0"/>
                <w:color w:val="000000"/>
                <w:sz w:val="21"/>
                <w:szCs w:val="21"/>
                <w:highlight w:val="none"/>
              </w:rPr>
              <w:t>：</w:t>
            </w:r>
            <w:r>
              <w:rPr>
                <w:rFonts w:hint="default" w:ascii="Times New Roman" w:hAnsi="Times New Roman" w:eastAsia="方正仿宋_GBK" w:cs="Times New Roman"/>
                <w:b w:val="0"/>
                <w:bCs w:val="0"/>
                <w:color w:val="000000"/>
                <w:sz w:val="21"/>
                <w:szCs w:val="21"/>
                <w:highlight w:val="none"/>
              </w:rPr>
              <w:t>1</w:t>
            </w:r>
            <w:r>
              <w:rPr>
                <w:rFonts w:hint="eastAsia" w:ascii="Times New Roman" w:hAnsi="Times New Roman" w:eastAsia="方正仿宋_GBK" w:cs="Times New Roman"/>
                <w:b w:val="0"/>
                <w:bCs w:val="0"/>
                <w:color w:val="000000"/>
                <w:sz w:val="21"/>
                <w:szCs w:val="21"/>
                <w:highlight w:val="none"/>
              </w:rPr>
              <w:t>0</w:t>
            </w:r>
            <w:r>
              <w:rPr>
                <w:rFonts w:hint="default" w:ascii="Times New Roman" w:hAnsi="Times New Roman" w:eastAsia="方正仿宋_GBK" w:cs="Times New Roman"/>
                <w:b w:val="0"/>
                <w:bCs w:val="0"/>
                <w:color w:val="000000"/>
                <w:sz w:val="21"/>
                <w:szCs w:val="21"/>
                <w:highlight w:val="none"/>
              </w:rPr>
              <w:t>分，</w:t>
            </w:r>
            <w:r>
              <w:rPr>
                <w:rFonts w:hint="eastAsia" w:eastAsia="方正仿宋_GBK" w:cs="Times New Roman"/>
                <w:b w:val="0"/>
                <w:bCs w:val="0"/>
                <w:color w:val="000000"/>
                <w:sz w:val="21"/>
                <w:szCs w:val="21"/>
                <w:highlight w:val="none"/>
                <w:lang w:val="en-US" w:eastAsia="zh-CN"/>
              </w:rPr>
              <w:t>差或</w:t>
            </w:r>
            <w:r>
              <w:rPr>
                <w:rFonts w:hint="default" w:ascii="Times New Roman" w:hAnsi="Times New Roman" w:eastAsia="方正仿宋_GBK" w:cs="Times New Roman"/>
                <w:b w:val="0"/>
                <w:bCs w:val="0"/>
                <w:color w:val="000000"/>
                <w:sz w:val="21"/>
                <w:szCs w:val="21"/>
                <w:highlight w:val="none"/>
              </w:rPr>
              <w:t>未提供：0分。</w:t>
            </w:r>
          </w:p>
        </w:tc>
        <w:tc>
          <w:tcPr>
            <w:tcW w:w="2536" w:type="dxa"/>
            <w:vMerge w:val="restart"/>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1.提供相关服务方案；</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2.根据供应商提供的方案进行打分。</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优的标准：方案内容齐全、科学合理，针对性强，可操作性强，符合项目实际情况且表述清晰有逻辑性；</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良的标准：方案内容较齐全、较科学合理，针对性较好，可操作性较好，较符合项目实际情况且逻辑性和表述较好的；</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一般的标准： 方案内容简单粗略、较科学合理、针对性一般、可操作性一般；逻辑性和表述有欠缺的。</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差的标准： 方案内容不完整、不科学合理、针对性差、可操作性差、表述模糊无逻辑性的。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51" w:hRule="atLeast"/>
          <w:jc w:val="center"/>
        </w:trPr>
        <w:tc>
          <w:tcPr>
            <w:tcW w:w="671"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rPr>
            </w:pPr>
          </w:p>
        </w:tc>
        <w:tc>
          <w:tcPr>
            <w:tcW w:w="1095"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rPr>
            </w:pPr>
          </w:p>
        </w:tc>
        <w:tc>
          <w:tcPr>
            <w:tcW w:w="780"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rPr>
            </w:pPr>
          </w:p>
        </w:tc>
        <w:tc>
          <w:tcPr>
            <w:tcW w:w="5172"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2.</w:t>
            </w:r>
            <w:r>
              <w:rPr>
                <w:rFonts w:hint="eastAsia" w:ascii="Times New Roman" w:hAnsi="Times New Roman" w:eastAsia="方正仿宋_GBK" w:cs="Times New Roman"/>
                <w:b w:val="0"/>
                <w:bCs w:val="0"/>
                <w:color w:val="000000"/>
                <w:sz w:val="21"/>
                <w:szCs w:val="21"/>
                <w:highlight w:val="none"/>
              </w:rPr>
              <w:t>西藏特色产品帮扶</w:t>
            </w:r>
            <w:r>
              <w:rPr>
                <w:rFonts w:hint="default" w:ascii="Times New Roman" w:hAnsi="Times New Roman" w:eastAsia="方正仿宋_GBK" w:cs="Times New Roman"/>
                <w:b w:val="0"/>
                <w:bCs w:val="0"/>
                <w:color w:val="000000"/>
                <w:sz w:val="21"/>
                <w:szCs w:val="21"/>
                <w:highlight w:val="none"/>
              </w:rPr>
              <w:t>设计方案</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根据</w:t>
            </w:r>
            <w:r>
              <w:rPr>
                <w:rFonts w:hint="eastAsia" w:ascii="Times New Roman" w:hAnsi="Times New Roman" w:eastAsia="方正仿宋_GBK" w:cs="Times New Roman"/>
                <w:b w:val="0"/>
                <w:bCs w:val="0"/>
                <w:color w:val="000000"/>
                <w:sz w:val="21"/>
                <w:szCs w:val="21"/>
                <w:highlight w:val="none"/>
              </w:rPr>
              <w:t>项目西藏特色产品帮扶内容需求，提供设计</w:t>
            </w:r>
            <w:r>
              <w:rPr>
                <w:rFonts w:hint="default" w:ascii="Times New Roman" w:hAnsi="Times New Roman" w:eastAsia="方正仿宋_GBK" w:cs="Times New Roman"/>
                <w:b w:val="0"/>
                <w:bCs w:val="0"/>
                <w:color w:val="000000"/>
                <w:sz w:val="21"/>
                <w:szCs w:val="21"/>
                <w:highlight w:val="none"/>
              </w:rPr>
              <w:t>方案</w:t>
            </w:r>
            <w:r>
              <w:rPr>
                <w:rFonts w:hint="eastAsia" w:ascii="Times New Roman" w:hAnsi="Times New Roman" w:eastAsia="方正仿宋_GBK" w:cs="Times New Roman"/>
                <w:b w:val="0"/>
                <w:bCs w:val="0"/>
                <w:color w:val="000000"/>
                <w:sz w:val="21"/>
                <w:szCs w:val="21"/>
                <w:highlight w:val="none"/>
              </w:rPr>
              <w:t>，根据方案的针对性、创意新颖性、内容丰富性、可执行性等进行综合比较：</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优：15分，良：10分，一般5分，</w:t>
            </w:r>
            <w:r>
              <w:rPr>
                <w:rFonts w:hint="eastAsia" w:eastAsia="方正仿宋_GBK" w:cs="Times New Roman"/>
                <w:b w:val="0"/>
                <w:bCs w:val="0"/>
                <w:color w:val="000000"/>
                <w:sz w:val="21"/>
                <w:szCs w:val="21"/>
                <w:highlight w:val="none"/>
                <w:lang w:val="en-US" w:eastAsia="zh-CN"/>
              </w:rPr>
              <w:t>差或</w:t>
            </w:r>
            <w:r>
              <w:rPr>
                <w:rFonts w:hint="default" w:ascii="Times New Roman" w:hAnsi="Times New Roman" w:eastAsia="方正仿宋_GBK" w:cs="Times New Roman"/>
                <w:b w:val="0"/>
                <w:bCs w:val="0"/>
                <w:color w:val="000000"/>
                <w:sz w:val="21"/>
                <w:szCs w:val="21"/>
                <w:highlight w:val="none"/>
              </w:rPr>
              <w:t>未提供：0分。</w:t>
            </w:r>
          </w:p>
        </w:tc>
        <w:tc>
          <w:tcPr>
            <w:tcW w:w="2536"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15" w:hRule="atLeast"/>
          <w:jc w:val="center"/>
        </w:trPr>
        <w:tc>
          <w:tcPr>
            <w:tcW w:w="671"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rPr>
            </w:pPr>
          </w:p>
        </w:tc>
        <w:tc>
          <w:tcPr>
            <w:tcW w:w="1095"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rPr>
            </w:pPr>
          </w:p>
        </w:tc>
        <w:tc>
          <w:tcPr>
            <w:tcW w:w="780"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rPr>
            </w:pPr>
          </w:p>
        </w:tc>
        <w:tc>
          <w:tcPr>
            <w:tcW w:w="5172" w:type="dxa"/>
            <w:shd w:val="clear" w:color="auto" w:fill="auto"/>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3.现场服务、保障方案</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根据本项目</w:t>
            </w:r>
            <w:r>
              <w:rPr>
                <w:rFonts w:hint="eastAsia" w:ascii="Times New Roman" w:hAnsi="Times New Roman" w:eastAsia="方正仿宋_GBK" w:cs="Times New Roman"/>
                <w:b w:val="0"/>
                <w:bCs w:val="0"/>
                <w:color w:val="000000"/>
                <w:sz w:val="21"/>
                <w:szCs w:val="21"/>
                <w:highlight w:val="none"/>
              </w:rPr>
              <w:t>活动内容</w:t>
            </w:r>
            <w:r>
              <w:rPr>
                <w:rFonts w:hint="default" w:ascii="Times New Roman" w:hAnsi="Times New Roman" w:eastAsia="方正仿宋_GBK" w:cs="Times New Roman"/>
                <w:b w:val="0"/>
                <w:bCs w:val="0"/>
                <w:color w:val="000000"/>
                <w:sz w:val="21"/>
                <w:szCs w:val="21"/>
                <w:highlight w:val="none"/>
              </w:rPr>
              <w:t>要求，制定</w:t>
            </w:r>
            <w:r>
              <w:rPr>
                <w:rFonts w:hint="eastAsia" w:ascii="Times New Roman" w:hAnsi="Times New Roman" w:eastAsia="方正仿宋_GBK" w:cs="Times New Roman"/>
                <w:b w:val="0"/>
                <w:bCs w:val="0"/>
                <w:color w:val="000000"/>
                <w:sz w:val="21"/>
                <w:szCs w:val="21"/>
                <w:highlight w:val="none"/>
              </w:rPr>
              <w:t>活动</w:t>
            </w:r>
            <w:r>
              <w:rPr>
                <w:rFonts w:hint="default" w:ascii="Times New Roman" w:hAnsi="Times New Roman" w:eastAsia="方正仿宋_GBK" w:cs="Times New Roman"/>
                <w:b w:val="0"/>
                <w:bCs w:val="0"/>
                <w:color w:val="000000"/>
                <w:sz w:val="21"/>
                <w:szCs w:val="21"/>
                <w:highlight w:val="none"/>
              </w:rPr>
              <w:t>的现场服务方案、</w:t>
            </w:r>
            <w:r>
              <w:rPr>
                <w:rFonts w:hint="eastAsia" w:eastAsia="方正仿宋_GBK" w:cs="Times New Roman"/>
                <w:b w:val="0"/>
                <w:bCs w:val="0"/>
                <w:color w:val="auto"/>
                <w:sz w:val="21"/>
                <w:szCs w:val="21"/>
                <w:highlight w:val="none"/>
                <w:lang w:val="en-US" w:eastAsia="zh-CN"/>
              </w:rPr>
              <w:t>提供不少于2个活动场地的备选方案、</w:t>
            </w:r>
            <w:r>
              <w:rPr>
                <w:rFonts w:hint="default" w:ascii="Times New Roman" w:hAnsi="Times New Roman" w:eastAsia="方正仿宋_GBK" w:cs="Times New Roman"/>
                <w:b w:val="0"/>
                <w:bCs w:val="0"/>
                <w:color w:val="000000"/>
                <w:sz w:val="21"/>
                <w:szCs w:val="21"/>
                <w:highlight w:val="none"/>
              </w:rPr>
              <w:t>后勤保障方案，以及现场发生的各类突发事件、特殊状</w:t>
            </w:r>
            <w:bookmarkStart w:id="93" w:name="_GoBack"/>
            <w:bookmarkEnd w:id="93"/>
            <w:r>
              <w:rPr>
                <w:rFonts w:hint="default" w:ascii="Times New Roman" w:hAnsi="Times New Roman" w:eastAsia="方正仿宋_GBK" w:cs="Times New Roman"/>
                <w:b w:val="0"/>
                <w:bCs w:val="0"/>
                <w:color w:val="000000"/>
                <w:sz w:val="21"/>
                <w:szCs w:val="21"/>
                <w:highlight w:val="none"/>
              </w:rPr>
              <w:t>况的处理和保障等，根据各供应商方案的完整度、合理性和可行性</w:t>
            </w:r>
            <w:r>
              <w:rPr>
                <w:rFonts w:hint="eastAsia" w:ascii="Times New Roman" w:hAnsi="Times New Roman" w:eastAsia="方正仿宋_GBK" w:cs="Times New Roman"/>
                <w:b w:val="0"/>
                <w:bCs w:val="0"/>
                <w:color w:val="000000"/>
                <w:sz w:val="21"/>
                <w:szCs w:val="21"/>
                <w:highlight w:val="none"/>
              </w:rPr>
              <w:t>等进行综合比较</w:t>
            </w:r>
            <w:r>
              <w:rPr>
                <w:rFonts w:hint="default" w:ascii="Times New Roman" w:hAnsi="Times New Roman" w:eastAsia="方正仿宋_GBK" w:cs="Times New Roman"/>
                <w:b w:val="0"/>
                <w:bCs w:val="0"/>
                <w:color w:val="000000"/>
                <w:sz w:val="21"/>
                <w:szCs w:val="21"/>
                <w:highlight w:val="none"/>
              </w:rPr>
              <w:t>。</w:t>
            </w:r>
          </w:p>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lang w:val="en-US" w:eastAsia="zh-CN"/>
              </w:rPr>
            </w:pPr>
            <w:r>
              <w:rPr>
                <w:rFonts w:hint="default" w:ascii="Times New Roman" w:hAnsi="Times New Roman" w:eastAsia="方正仿宋_GBK" w:cs="Times New Roman"/>
                <w:b w:val="0"/>
                <w:bCs w:val="0"/>
                <w:color w:val="000000"/>
                <w:sz w:val="21"/>
                <w:szCs w:val="21"/>
                <w:highlight w:val="none"/>
              </w:rPr>
              <w:t>优：15分，良：10分，一般5分，</w:t>
            </w:r>
            <w:r>
              <w:rPr>
                <w:rFonts w:hint="eastAsia" w:eastAsia="方正仿宋_GBK" w:cs="Times New Roman"/>
                <w:b w:val="0"/>
                <w:bCs w:val="0"/>
                <w:color w:val="000000"/>
                <w:sz w:val="21"/>
                <w:szCs w:val="21"/>
                <w:highlight w:val="none"/>
                <w:lang w:val="en-US" w:eastAsia="zh-CN"/>
              </w:rPr>
              <w:t>差或</w:t>
            </w:r>
            <w:r>
              <w:rPr>
                <w:rFonts w:hint="default" w:ascii="Times New Roman" w:hAnsi="Times New Roman" w:eastAsia="方正仿宋_GBK" w:cs="Times New Roman"/>
                <w:b w:val="0"/>
                <w:bCs w:val="0"/>
                <w:color w:val="000000"/>
                <w:sz w:val="21"/>
                <w:szCs w:val="21"/>
                <w:highlight w:val="none"/>
              </w:rPr>
              <w:t>未提供：0分。</w:t>
            </w:r>
          </w:p>
        </w:tc>
        <w:tc>
          <w:tcPr>
            <w:tcW w:w="2536" w:type="dxa"/>
            <w:vMerge w:val="continue"/>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671"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3</w:t>
            </w:r>
          </w:p>
        </w:tc>
        <w:tc>
          <w:tcPr>
            <w:tcW w:w="1095"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商务部分</w:t>
            </w:r>
          </w:p>
          <w:p>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w:t>
            </w:r>
            <w:r>
              <w:rPr>
                <w:rFonts w:hint="eastAsia" w:eastAsia="方正仿宋_GBK" w:cs="Times New Roman"/>
                <w:color w:val="000000"/>
                <w:sz w:val="21"/>
                <w:szCs w:val="21"/>
                <w:highlight w:val="none"/>
                <w:lang w:val="en-US" w:eastAsia="zh-CN"/>
              </w:rPr>
              <w:t>20</w:t>
            </w:r>
            <w:r>
              <w:rPr>
                <w:rFonts w:hint="default" w:ascii="Times New Roman" w:hAnsi="Times New Roman" w:eastAsia="方正仿宋_GBK" w:cs="Times New Roman"/>
                <w:color w:val="000000"/>
                <w:sz w:val="21"/>
                <w:szCs w:val="21"/>
                <w:highlight w:val="none"/>
              </w:rPr>
              <w:t>%)</w:t>
            </w:r>
          </w:p>
        </w:tc>
        <w:tc>
          <w:tcPr>
            <w:tcW w:w="780"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default" w:ascii="Times New Roman" w:hAnsi="Times New Roman" w:eastAsia="方正仿宋_GBK" w:cs="Times New Roman"/>
                <w:b w:val="0"/>
                <w:bCs w:val="0"/>
                <w:color w:val="000000"/>
                <w:sz w:val="21"/>
                <w:szCs w:val="21"/>
                <w:highlight w:val="none"/>
              </w:rPr>
            </w:pPr>
            <w:r>
              <w:rPr>
                <w:rFonts w:hint="eastAsia" w:ascii="Times New Roman" w:hAnsi="Times New Roman" w:eastAsia="方正仿宋_GBK" w:cs="Times New Roman"/>
                <w:b w:val="0"/>
                <w:bCs w:val="0"/>
                <w:color w:val="000000"/>
                <w:sz w:val="21"/>
                <w:szCs w:val="21"/>
                <w:highlight w:val="none"/>
                <w:lang w:val="en-US" w:eastAsia="zh-CN"/>
              </w:rPr>
              <w:t>业绩</w:t>
            </w:r>
            <w:r>
              <w:rPr>
                <w:rFonts w:hint="default" w:ascii="Times New Roman" w:hAnsi="Times New Roman" w:eastAsia="方正仿宋_GBK" w:cs="Times New Roman"/>
                <w:b w:val="0"/>
                <w:bCs w:val="0"/>
                <w:color w:val="000000"/>
                <w:sz w:val="21"/>
                <w:szCs w:val="21"/>
                <w:highlight w:val="none"/>
              </w:rPr>
              <w:t>（</w:t>
            </w:r>
            <w:r>
              <w:rPr>
                <w:rFonts w:hint="eastAsia" w:ascii="Times New Roman" w:hAnsi="Times New Roman" w:eastAsia="方正仿宋_GBK" w:cs="Times New Roman"/>
                <w:b w:val="0"/>
                <w:bCs w:val="0"/>
                <w:color w:val="000000"/>
                <w:sz w:val="21"/>
                <w:szCs w:val="21"/>
                <w:highlight w:val="none"/>
              </w:rPr>
              <w:t>20</w:t>
            </w:r>
            <w:r>
              <w:rPr>
                <w:rFonts w:hint="default" w:ascii="Times New Roman" w:hAnsi="Times New Roman" w:eastAsia="方正仿宋_GBK" w:cs="Times New Roman"/>
                <w:b w:val="0"/>
                <w:bCs w:val="0"/>
                <w:color w:val="000000"/>
                <w:sz w:val="21"/>
                <w:szCs w:val="21"/>
                <w:highlight w:val="none"/>
              </w:rPr>
              <w:t>分）</w:t>
            </w:r>
          </w:p>
        </w:tc>
        <w:tc>
          <w:tcPr>
            <w:tcW w:w="5172" w:type="dxa"/>
            <w:shd w:val="clear" w:color="auto" w:fill="auto"/>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lang w:val="en-US" w:eastAsia="zh-CN"/>
              </w:rPr>
            </w:pPr>
            <w:r>
              <w:rPr>
                <w:rFonts w:hint="eastAsia" w:ascii="Times New Roman" w:hAnsi="Times New Roman" w:eastAsia="方正仿宋_GBK" w:cs="Times New Roman"/>
                <w:b w:val="0"/>
                <w:bCs w:val="0"/>
                <w:color w:val="000000"/>
                <w:sz w:val="21"/>
                <w:szCs w:val="21"/>
                <w:highlight w:val="none"/>
              </w:rPr>
              <w:t>2020</w:t>
            </w:r>
            <w:r>
              <w:rPr>
                <w:rFonts w:hint="default" w:ascii="Times New Roman" w:hAnsi="Times New Roman" w:eastAsia="方正仿宋_GBK" w:cs="Times New Roman"/>
                <w:b w:val="0"/>
                <w:bCs w:val="0"/>
                <w:color w:val="000000"/>
                <w:sz w:val="21"/>
                <w:szCs w:val="21"/>
                <w:highlight w:val="none"/>
              </w:rPr>
              <w:t>年1月1日至</w:t>
            </w:r>
            <w:r>
              <w:rPr>
                <w:rFonts w:hint="eastAsia" w:eastAsia="方正仿宋_GBK" w:cs="Times New Roman"/>
                <w:b w:val="0"/>
                <w:bCs w:val="0"/>
                <w:color w:val="000000"/>
                <w:sz w:val="21"/>
                <w:szCs w:val="21"/>
                <w:highlight w:val="none"/>
                <w:lang w:val="en-US" w:eastAsia="zh-CN"/>
              </w:rPr>
              <w:t>响应文件递交截止时间</w:t>
            </w:r>
            <w:r>
              <w:rPr>
                <w:rFonts w:hint="eastAsia" w:ascii="Times New Roman" w:hAnsi="Times New Roman" w:eastAsia="方正仿宋_GBK" w:cs="Times New Roman"/>
                <w:b w:val="0"/>
                <w:bCs w:val="0"/>
                <w:color w:val="000000"/>
                <w:sz w:val="21"/>
                <w:szCs w:val="21"/>
                <w:highlight w:val="none"/>
              </w:rPr>
              <w:t>，</w:t>
            </w:r>
            <w:r>
              <w:rPr>
                <w:rFonts w:hint="default" w:ascii="Times New Roman" w:hAnsi="Times New Roman" w:eastAsia="方正仿宋_GBK" w:cs="Times New Roman"/>
                <w:b w:val="0"/>
                <w:bCs w:val="0"/>
                <w:color w:val="000000"/>
                <w:sz w:val="21"/>
                <w:szCs w:val="21"/>
                <w:highlight w:val="none"/>
              </w:rPr>
              <w:t>供应商承接过</w:t>
            </w:r>
            <w:r>
              <w:rPr>
                <w:rFonts w:hint="eastAsia" w:ascii="Times New Roman" w:hAnsi="Times New Roman" w:eastAsia="方正仿宋_GBK" w:cs="Times New Roman"/>
                <w:b w:val="0"/>
                <w:bCs w:val="0"/>
                <w:color w:val="000000"/>
                <w:sz w:val="21"/>
                <w:szCs w:val="21"/>
                <w:highlight w:val="none"/>
              </w:rPr>
              <w:t>类似活动服务的</w:t>
            </w:r>
            <w:r>
              <w:rPr>
                <w:rFonts w:hint="default" w:ascii="Times New Roman" w:hAnsi="Times New Roman" w:eastAsia="方正仿宋_GBK" w:cs="Times New Roman"/>
                <w:b w:val="0"/>
                <w:bCs w:val="0"/>
                <w:color w:val="000000"/>
                <w:sz w:val="21"/>
                <w:szCs w:val="21"/>
                <w:highlight w:val="none"/>
              </w:rPr>
              <w:t>，每提供一个得</w:t>
            </w:r>
            <w:r>
              <w:rPr>
                <w:rFonts w:hint="eastAsia" w:ascii="Times New Roman" w:hAnsi="Times New Roman" w:eastAsia="方正仿宋_GBK" w:cs="Times New Roman"/>
                <w:b w:val="0"/>
                <w:bCs w:val="0"/>
                <w:color w:val="000000"/>
                <w:sz w:val="21"/>
                <w:szCs w:val="21"/>
                <w:highlight w:val="none"/>
              </w:rPr>
              <w:t>5</w:t>
            </w:r>
            <w:r>
              <w:rPr>
                <w:rFonts w:hint="default" w:ascii="Times New Roman" w:hAnsi="Times New Roman" w:eastAsia="方正仿宋_GBK" w:cs="Times New Roman"/>
                <w:b w:val="0"/>
                <w:bCs w:val="0"/>
                <w:color w:val="000000"/>
                <w:sz w:val="21"/>
                <w:szCs w:val="21"/>
                <w:highlight w:val="none"/>
              </w:rPr>
              <w:t>分</w:t>
            </w:r>
            <w:r>
              <w:rPr>
                <w:rFonts w:hint="eastAsia" w:ascii="Times New Roman" w:hAnsi="Times New Roman" w:eastAsia="方正仿宋_GBK" w:cs="Times New Roman"/>
                <w:b w:val="0"/>
                <w:bCs w:val="0"/>
                <w:color w:val="000000"/>
                <w:sz w:val="21"/>
                <w:szCs w:val="21"/>
                <w:highlight w:val="none"/>
              </w:rPr>
              <w:t>，</w:t>
            </w:r>
            <w:r>
              <w:rPr>
                <w:rFonts w:hint="default" w:ascii="Times New Roman" w:hAnsi="Times New Roman" w:eastAsia="方正仿宋_GBK" w:cs="Times New Roman"/>
                <w:b w:val="0"/>
                <w:bCs w:val="0"/>
                <w:color w:val="000000"/>
                <w:sz w:val="21"/>
                <w:szCs w:val="21"/>
                <w:highlight w:val="none"/>
              </w:rPr>
              <w:t>满分</w:t>
            </w:r>
            <w:r>
              <w:rPr>
                <w:rFonts w:hint="eastAsia" w:ascii="Times New Roman" w:hAnsi="Times New Roman" w:eastAsia="方正仿宋_GBK" w:cs="Times New Roman"/>
                <w:b w:val="0"/>
                <w:bCs w:val="0"/>
                <w:color w:val="000000"/>
                <w:sz w:val="21"/>
                <w:szCs w:val="21"/>
                <w:highlight w:val="none"/>
              </w:rPr>
              <w:t>20</w:t>
            </w:r>
            <w:r>
              <w:rPr>
                <w:rFonts w:hint="default" w:ascii="Times New Roman" w:hAnsi="Times New Roman" w:eastAsia="方正仿宋_GBK" w:cs="Times New Roman"/>
                <w:b w:val="0"/>
                <w:bCs w:val="0"/>
                <w:color w:val="000000"/>
                <w:sz w:val="21"/>
                <w:szCs w:val="21"/>
                <w:highlight w:val="none"/>
              </w:rPr>
              <w:t>分</w:t>
            </w:r>
            <w:r>
              <w:rPr>
                <w:rFonts w:hint="eastAsia" w:eastAsia="方正仿宋_GBK" w:cs="Times New Roman"/>
                <w:b w:val="0"/>
                <w:bCs w:val="0"/>
                <w:color w:val="000000"/>
                <w:sz w:val="21"/>
                <w:szCs w:val="21"/>
                <w:highlight w:val="none"/>
                <w:lang w:eastAsia="zh-CN"/>
              </w:rPr>
              <w:t>。</w:t>
            </w:r>
          </w:p>
        </w:tc>
        <w:tc>
          <w:tcPr>
            <w:tcW w:w="2536" w:type="dxa"/>
            <w:tcMar>
              <w:top w:w="60" w:type="dxa"/>
              <w:left w:w="60" w:type="dxa"/>
              <w:bottom w:w="60" w:type="dxa"/>
              <w:right w:w="60" w:type="dxa"/>
            </w:tcMar>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提供合同协议书复印件并加盖供应商公章。</w:t>
            </w:r>
          </w:p>
        </w:tc>
      </w:tr>
    </w:tbl>
    <w:p>
      <w:pPr>
        <w:snapToGrid w:val="0"/>
        <w:spacing w:line="500" w:lineRule="exact"/>
        <w:ind w:firstLine="465"/>
        <w:rPr>
          <w:rFonts w:hint="default" w:ascii="Times New Roman" w:hAnsi="Times New Roman" w:eastAsia="方正仿宋_GBK" w:cs="Times New Roman"/>
          <w:color w:val="000000"/>
          <w:sz w:val="24"/>
          <w:szCs w:val="24"/>
        </w:rPr>
      </w:pPr>
      <w:bookmarkStart w:id="41" w:name="_Toc31747"/>
      <w:bookmarkStart w:id="42" w:name="_Toc21473"/>
      <w:r>
        <w:rPr>
          <w:rFonts w:hint="default" w:ascii="Times New Roman" w:hAnsi="Times New Roman" w:eastAsia="方正仿宋_GBK" w:cs="Times New Roman"/>
          <w:color w:val="000000"/>
          <w:sz w:val="24"/>
          <w:szCs w:val="24"/>
        </w:rPr>
        <w:t>评审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w:t>
      </w:r>
      <w:bookmarkEnd w:id="41"/>
      <w:bookmarkEnd w:id="42"/>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三、无效响应</w:t>
      </w:r>
      <w:bookmarkEnd w:id="40"/>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供应商发生以下条款情况之一者，视为无效响应，其响应文件将被拒绝：</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（一）供应商不符合规定的资格条件的；</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（二）供应商的法定代表人（或其授权代表）或自然人未参加比选；</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（三）供应商所提交的响应文件不按“第六篇响应文件编制要求”要求签署或盖章；</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（四）供应商的最后报价超过采购预算或最高限价的；</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（五）法定代表人为同一个人的两个及两个以上法人，母公司、全资子公司及其控股公司，在同一包采购中同时参与比选；</w:t>
      </w:r>
    </w:p>
    <w:p>
      <w:pPr>
        <w:snapToGrid w:val="0"/>
        <w:spacing w:line="500" w:lineRule="exact"/>
        <w:ind w:firstLine="465"/>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（六）单位负责人为同一人或者存在直接控股、管理关系的不同供应商，参加同一合同项下的政府采购活动的；</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（七）为采购项目提供整体设计、规范编制或者项目管理、监理、检测等服务的供应商，再参加该采购项目的其他采购活动；</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（八）供应商比选有效期不满足竞争性比选文件要求的；</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（九）供应商响应文件内容有与国家现行法律法规相违背的内容，或附有采购人无法接受的条件；</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（十）供应商以联合体形式参与比选的；</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（十一）供应商进行合同分包的；</w:t>
      </w:r>
    </w:p>
    <w:p>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（十二）供应商被列入失信被执行人、重大税收违法案件当事人名单、政府采购严重违法失信行为记录名单及其他不符合《中华人民共和国政府采购法》第二十二条规定条件的。</w:t>
      </w:r>
      <w:bookmarkEnd w:id="38"/>
      <w:bookmarkEnd w:id="39"/>
    </w:p>
    <w:p>
      <w:pPr>
        <w:spacing w:line="500" w:lineRule="exact"/>
        <w:ind w:firstLine="481" w:firstLineChars="200"/>
        <w:rPr>
          <w:rFonts w:hint="default" w:ascii="Times New Roman" w:hAnsi="Times New Roman" w:eastAsia="方正仿宋_GBK" w:cs="Times New Roman"/>
          <w:b/>
          <w:color w:val="000000"/>
          <w:sz w:val="24"/>
        </w:rPr>
      </w:pPr>
      <w:r>
        <w:rPr>
          <w:rFonts w:hint="default" w:ascii="Times New Roman" w:hAnsi="Times New Roman" w:eastAsia="方正仿宋_GBK" w:cs="Times New Roman"/>
          <w:b/>
          <w:color w:val="000000"/>
          <w:sz w:val="24"/>
        </w:rPr>
        <w:t>四、采购终止</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出现下列情形之一的，采购人或者采购代理机构应当终止竞争性比选采购活动，发布项目终止公告并说明原因，重新开展采购活动：</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（一）因情况变化，不再符合规定的竞争性比选采购方式适用情形的；</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（二）出现影响采购公正的违法、违规行为的；</w:t>
      </w:r>
    </w:p>
    <w:p>
      <w:pPr>
        <w:spacing w:line="500" w:lineRule="exact"/>
        <w:rPr>
          <w:rFonts w:hint="default" w:ascii="Times New Roman" w:hAnsi="Times New Roman" w:eastAsia="方正仿宋_GBK" w:cs="Times New Roman"/>
          <w:color w:val="000000"/>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pPr>
        <w:spacing w:line="500" w:lineRule="exact"/>
        <w:jc w:val="center"/>
        <w:outlineLvl w:val="0"/>
        <w:rPr>
          <w:rFonts w:hint="default" w:ascii="Times New Roman" w:hAnsi="Times New Roman" w:eastAsia="方正仿宋_GBK" w:cs="Times New Roman"/>
          <w:color w:val="000000"/>
          <w:sz w:val="36"/>
          <w:szCs w:val="30"/>
        </w:rPr>
      </w:pPr>
      <w:bookmarkStart w:id="43" w:name="_Toc12462"/>
      <w:bookmarkStart w:id="44" w:name="_Toc10525"/>
      <w:bookmarkStart w:id="45" w:name="_Toc102227313"/>
      <w:r>
        <w:rPr>
          <w:rFonts w:hint="default" w:ascii="Times New Roman" w:hAnsi="Times New Roman" w:eastAsia="方正仿宋_GBK" w:cs="Times New Roman"/>
          <w:color w:val="000000"/>
          <w:sz w:val="36"/>
          <w:szCs w:val="30"/>
        </w:rPr>
        <w:t>第五篇  供应商须知</w:t>
      </w:r>
      <w:bookmarkEnd w:id="43"/>
      <w:bookmarkEnd w:id="44"/>
      <w:bookmarkEnd w:id="45"/>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6" w:name="_Toc30343"/>
      <w:bookmarkStart w:id="47" w:name="_Toc342913389"/>
      <w:r>
        <w:rPr>
          <w:rFonts w:hint="default" w:ascii="Times New Roman" w:hAnsi="Times New Roman" w:eastAsia="方正仿宋_GBK" w:cs="Times New Roman"/>
          <w:color w:val="000000"/>
          <w:sz w:val="24"/>
        </w:rPr>
        <w:t>一、比选费用</w:t>
      </w:r>
      <w:bookmarkEnd w:id="46"/>
      <w:bookmarkEnd w:id="47"/>
    </w:p>
    <w:p>
      <w:pPr>
        <w:pStyle w:val="247"/>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参与比选的供应商应承担其编制响应文件与递交响应文件所涉及的一切费用，不论比选结果如何，采购人在任何情况下无义务也无责任承担这些费用。</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8" w:name="_Toc892"/>
      <w:bookmarkStart w:id="49" w:name="_Toc342913391"/>
      <w:r>
        <w:rPr>
          <w:rFonts w:hint="default" w:ascii="Times New Roman" w:hAnsi="Times New Roman" w:eastAsia="方正仿宋_GBK" w:cs="Times New Roman"/>
          <w:color w:val="000000"/>
          <w:sz w:val="24"/>
        </w:rPr>
        <w:t>二、竞争性比选文件</w:t>
      </w:r>
      <w:bookmarkEnd w:id="48"/>
      <w:bookmarkEnd w:id="49"/>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（一）竞争性比选文件由比选邀请书、项目服务需求、项目商务需求、资格审查及评审办法、供应商须知</w:t>
      </w:r>
      <w:r>
        <w:rPr>
          <w:rFonts w:hint="default" w:ascii="Times New Roman" w:hAnsi="Times New Roman" w:eastAsia="方正仿宋_GBK" w:cs="Times New Roman"/>
          <w:b/>
          <w:color w:val="000000"/>
          <w:sz w:val="24"/>
          <w:szCs w:val="24"/>
        </w:rPr>
        <w:t>、</w:t>
      </w:r>
      <w:r>
        <w:rPr>
          <w:rFonts w:hint="default" w:ascii="Times New Roman" w:hAnsi="Times New Roman" w:eastAsia="方正仿宋_GBK" w:cs="Times New Roman"/>
          <w:color w:val="000000"/>
          <w:sz w:val="24"/>
          <w:szCs w:val="24"/>
        </w:rPr>
        <w:t>响应文件编制要求等六部分组成。</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（二）采购人所作的一切有效的书面通知、修改及补充，都是竞争性比选文件不可分割的部分。</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（三）竞争性比选文件的解释</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如对竞争性比选文件有疑问，必须以书面形式在提交响应文件截止时间3个工作日前向采购人要求澄清，采购人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50" w:name="_Toc318159780"/>
      <w:bookmarkStart w:id="51" w:name="_Toc318159160"/>
      <w:bookmarkStart w:id="52" w:name="_Toc318166429"/>
      <w:bookmarkStart w:id="53" w:name="_Toc318159349"/>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（四）评审的依据为竞争性比选文件和响应文件（含有效的书面承诺）。比选小组判断响应文件对竞争性比选文件的响应，仅基于响应文件本身而不靠外部证据。</w:t>
      </w:r>
    </w:p>
    <w:bookmarkEnd w:id="50"/>
    <w:bookmarkEnd w:id="51"/>
    <w:bookmarkEnd w:id="52"/>
    <w:bookmarkEnd w:id="53"/>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4" w:name="_Toc179714297"/>
      <w:bookmarkStart w:id="55" w:name="_Toc102227318"/>
      <w:bookmarkStart w:id="56" w:name="_Toc9295"/>
      <w:bookmarkStart w:id="57" w:name="_Toc342913392"/>
      <w:r>
        <w:rPr>
          <w:rFonts w:hint="default" w:ascii="Times New Roman" w:hAnsi="Times New Roman" w:eastAsia="方正仿宋_GBK" w:cs="Times New Roman"/>
          <w:color w:val="000000"/>
          <w:sz w:val="24"/>
        </w:rPr>
        <w:t>三、比选要求</w:t>
      </w:r>
      <w:bookmarkEnd w:id="54"/>
      <w:bookmarkEnd w:id="55"/>
      <w:bookmarkEnd w:id="56"/>
      <w:bookmarkEnd w:id="57"/>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（一）响应文件</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1.供应商应当按照竞争性比选文件的要求编制响应文件，并对竞争性比选文件提出的要求和条件作出实质性响应，响应文件原则上采用软面订本，同时应编制完整的页码、目录。</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2.响应文件组成</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响应文件由“第六篇响应文件编制要求”规定的部分和供应商所作的一切有效补充、修改和承诺等文件组成，供应商应按照“第六篇响应文件编制要求”规定的目录顺序组织编写和装订，也可在基本格式基础上对表格进行扩展，未规定格式的由供应商自定格式。</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（二）联合体</w:t>
      </w:r>
    </w:p>
    <w:p>
      <w:pPr>
        <w:spacing w:line="500" w:lineRule="exact"/>
        <w:ind w:firstLine="481"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b/>
          <w:color w:val="000000"/>
          <w:sz w:val="24"/>
          <w:szCs w:val="24"/>
        </w:rPr>
        <w:t>本项目不接受联合体参与比选</w:t>
      </w:r>
      <w:r>
        <w:rPr>
          <w:rFonts w:hint="default" w:ascii="Times New Roman" w:hAnsi="Times New Roman" w:eastAsia="方正仿宋_GBK" w:cs="Times New Roman"/>
          <w:color w:val="000000"/>
          <w:sz w:val="24"/>
          <w:szCs w:val="24"/>
        </w:rPr>
        <w:t>。</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（三）比选有效期：响应文件及有关承诺文件有效期为提交响应文件截止时间起90天。</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（四）修正错误</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1.若供应商所递交的响应文件或最后报价中的价格出现大写金额和小写金额不一致的错误，以大写金额修正为准。</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2.比选小组按上述修正错误的原则及方法修正供应商的报价，供应商同意并签字确认后，修正后的报价对供应商具有约束作用。如果供应商不接受修正后的价格，将失去成为成交供应商的资格。</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（五）提交响应文件的份数和签署</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1.响应文件一式</w:t>
      </w:r>
      <w:r>
        <w:rPr>
          <w:rFonts w:hint="eastAsia" w:eastAsia="方正仿宋_GBK" w:cs="Times New Roman"/>
          <w:color w:val="000000"/>
          <w:sz w:val="24"/>
          <w:szCs w:val="24"/>
          <w:lang w:val="en-US" w:eastAsia="zh-CN"/>
        </w:rPr>
        <w:t>肆</w:t>
      </w:r>
      <w:r>
        <w:rPr>
          <w:rFonts w:hint="default" w:ascii="Times New Roman" w:hAnsi="Times New Roman" w:eastAsia="方正仿宋_GBK" w:cs="Times New Roman"/>
          <w:color w:val="000000"/>
          <w:sz w:val="24"/>
          <w:szCs w:val="24"/>
        </w:rPr>
        <w:t>份，其中正本一份，副本</w:t>
      </w:r>
      <w:r>
        <w:rPr>
          <w:rFonts w:hint="eastAsia" w:eastAsia="方正仿宋_GBK" w:cs="Times New Roman"/>
          <w:color w:val="000000"/>
          <w:sz w:val="24"/>
          <w:szCs w:val="24"/>
          <w:lang w:val="en-US" w:eastAsia="zh-CN"/>
        </w:rPr>
        <w:t>二</w:t>
      </w:r>
      <w:r>
        <w:rPr>
          <w:rFonts w:hint="default" w:ascii="Times New Roman" w:hAnsi="Times New Roman" w:eastAsia="方正仿宋_GBK" w:cs="Times New Roman"/>
          <w:color w:val="000000"/>
          <w:sz w:val="24"/>
          <w:szCs w:val="24"/>
        </w:rPr>
        <w:t>份，电子文档一份（电子文档内容应与纸质文件正本一致，如不一致以纸质文件正本为准。推荐采用光盘或U盘为电子文档载体）；副本可为正本的复印件，应与正本一致，如出现不一致情况以正本为准。</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w:t>
      </w:r>
      <w:r>
        <w:rPr>
          <w:rFonts w:hint="default" w:ascii="Times New Roman" w:hAnsi="Times New Roman" w:eastAsia="方正仿宋_GBK" w:cs="Times New Roman"/>
          <w:color w:val="000000"/>
          <w:sz w:val="24"/>
        </w:rPr>
        <w:t>响应文件按竞争性比选文件“第六篇响应文件编制要求”要求签署或盖章。</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（六）响应文件的递交</w:t>
      </w:r>
    </w:p>
    <w:p>
      <w:pPr>
        <w:pStyle w:val="32"/>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响应文件的正本、副本以及电子文档均应密封送达比选地点，应在封套上注明比选项目名称、供应商名称。若正本、副本以及电子文档分别进行密封的，还应在封套上注明“正本”、“副本”、“电子文档”字样。信封的封口应加盖供应商公章或法人授权代表签字。</w:t>
      </w:r>
    </w:p>
    <w:p>
      <w:pPr>
        <w:pStyle w:val="32"/>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响应文件的装订形式为胶装。</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（七）供应商参与人员</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各个供应商应当派1-2名代表参与比选，至少1人应为法定代表人（或其授权代表）或自然人（供应商为自然人）。</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8" w:name="_Toc301"/>
      <w:r>
        <w:rPr>
          <w:rFonts w:hint="default" w:ascii="Times New Roman" w:hAnsi="Times New Roman" w:eastAsia="方正仿宋_GBK" w:cs="Times New Roman"/>
          <w:color w:val="000000"/>
          <w:sz w:val="24"/>
        </w:rPr>
        <w:t>四、成交供应商的确认和变更</w:t>
      </w:r>
      <w:bookmarkEnd w:id="58"/>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（一）成交供应商的确认</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应当在收到评审报告后5个工作日内，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（二）成交供应商的变更</w:t>
      </w:r>
    </w:p>
    <w:p>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成交供应商拒绝与采购人签订合同的，采购人可以按照评标报告推荐的成交候选供应商顺序，确定排名下一位的候选人为成交供应商，也可以重新开展政府采购活动。</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9" w:name="_Toc342913395"/>
      <w:bookmarkStart w:id="60" w:name="_Toc102227321"/>
      <w:bookmarkStart w:id="61" w:name="_Toc10558"/>
      <w:r>
        <w:rPr>
          <w:rFonts w:hint="default" w:ascii="Times New Roman" w:hAnsi="Times New Roman" w:eastAsia="方正仿宋_GBK" w:cs="Times New Roman"/>
          <w:color w:val="000000"/>
          <w:sz w:val="24"/>
        </w:rPr>
        <w:t>五、成交通知</w:t>
      </w:r>
      <w:bookmarkEnd w:id="59"/>
      <w:bookmarkEnd w:id="60"/>
      <w:bookmarkEnd w:id="61"/>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（一）成交供应商确定后，采购人将在</w:t>
      </w:r>
      <w:r>
        <w:rPr>
          <w:rFonts w:hint="default" w:ascii="Times New Roman" w:hAnsi="Times New Roman" w:eastAsia="方正仿宋_GBK" w:cs="Times New Roman"/>
          <w:color w:val="000000"/>
          <w:sz w:val="24"/>
        </w:rPr>
        <w:t>“重庆市商务委员会”（https://sww.cq.gov.cn/）</w:t>
      </w:r>
      <w:r>
        <w:rPr>
          <w:rFonts w:hint="default" w:ascii="Times New Roman" w:hAnsi="Times New Roman" w:eastAsia="方正仿宋_GBK" w:cs="Times New Roman"/>
          <w:color w:val="000000"/>
          <w:sz w:val="24"/>
          <w:szCs w:val="24"/>
        </w:rPr>
        <w:t>网站上发布成交结果公告。</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（二）结果公告发出同时，采购人以书面形式发出《成交通知书》。《成交通知书》一经发出即发生法律效力。</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（三）《成交通知书》将作为签订合同的依据。</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62" w:name="_Toc16127"/>
      <w:r>
        <w:rPr>
          <w:rFonts w:hint="default" w:ascii="Times New Roman" w:hAnsi="Times New Roman" w:eastAsia="方正仿宋_GBK" w:cs="Times New Roman"/>
          <w:color w:val="000000"/>
          <w:sz w:val="24"/>
        </w:rPr>
        <w:t>六、关于质疑和投诉</w:t>
      </w:r>
      <w:bookmarkEnd w:id="62"/>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（一）质疑</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供应商认为采购文件、采购过程和成交结果使自己的权益受到伤害的，可向采购人以书面形式提出质疑。</w:t>
      </w:r>
    </w:p>
    <w:p>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提出质疑的应当是参与所质疑项目采购活动的供应商。 </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1.质疑时限、内容</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供应商认为采购文件、采购过程、成交结果使自己的权益受到损害的，可以在知道或者应知其权益受到损害之日起7个工作日内，以书面形式向采购人提出质疑。</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1.2供应商提出质疑应当提交质疑函和必要的证明材料，质疑函应当包括下列内容：</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1.2.1供应商的姓名或者名称、地址、邮编、联系人及联系电话；</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1.2.2质疑项目的名称、项目编号以及采购执行编号；</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1.2.3具体、明确的质疑事项和与质疑事项相关的请求；</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1.2.4事实依据；</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1.2.5必要的法律依据；</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1.2.6提出质疑的日期；</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1.2.7营业执照（或事业单位法人证书，或个体工商户营业执照或有效的自然人身份证明）复印件；</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1.2.8法定代表人授权委托书原件、法定代表人身份证复印件和其授权代表的身份证复印件（供应商为自然人的提供自然人身份证复印件）；</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1.3供应商为自然人的，质疑函应当由本人签字；供应商为法人或者其他组织的，质疑函应当由法定代表人、主要负责人，或者其授权代表签字或者盖章，并加盖公章。</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2.质疑答复</w:t>
      </w:r>
    </w:p>
    <w:p>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采购人应当在收到供应商的书面质疑后七个工作日内作出答复，并以书面形式通知质疑供应商和其他有关供应商。</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63" w:name="_Toc13842"/>
      <w:r>
        <w:rPr>
          <w:rFonts w:hint="default" w:ascii="Times New Roman" w:hAnsi="Times New Roman" w:eastAsia="方正仿宋_GBK" w:cs="Times New Roman"/>
          <w:color w:val="000000"/>
          <w:sz w:val="24"/>
        </w:rPr>
        <w:t>七、采购代理服务费</w:t>
      </w:r>
      <w:bookmarkEnd w:id="63"/>
    </w:p>
    <w:p>
      <w:pPr>
        <w:pStyle w:val="247"/>
        <w:spacing w:line="500" w:lineRule="exact"/>
        <w:ind w:firstLine="480" w:firstLineChars="200"/>
        <w:rPr>
          <w:rFonts w:hint="default" w:ascii="Times New Roman" w:hAnsi="Times New Roman" w:eastAsia="方正仿宋_GBK" w:cs="Times New Roman"/>
          <w:color w:val="000000"/>
          <w:sz w:val="24"/>
          <w:szCs w:val="22"/>
        </w:rPr>
      </w:pPr>
      <w:bookmarkStart w:id="64" w:name="_Toc102227322"/>
      <w:bookmarkStart w:id="65" w:name="_Toc342913396"/>
      <w:bookmarkStart w:id="66" w:name="_Toc16933"/>
      <w:bookmarkStart w:id="67" w:name="_Toc12789059"/>
      <w:bookmarkStart w:id="68" w:name="_Toc11641055"/>
      <w:r>
        <w:rPr>
          <w:rFonts w:hint="default" w:ascii="Times New Roman" w:hAnsi="Times New Roman" w:eastAsia="方正仿宋_GBK" w:cs="Times New Roman"/>
          <w:color w:val="000000"/>
          <w:sz w:val="24"/>
          <w:szCs w:val="22"/>
        </w:rPr>
        <w:t>（1）供应商成交后向采购代理机构缴纳采购代理服务费，采购代理服务费的收取标准按照以下标准执行。</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810" w:type="dxa"/>
            <w:tcBorders>
              <w:tl2br w:val="single" w:color="auto" w:sz="4" w:space="0"/>
            </w:tcBorders>
          </w:tcPr>
          <w:p>
            <w:pPr>
              <w:spacing w:line="500" w:lineRule="exact"/>
              <w:ind w:firstLine="1680" w:firstLineChars="800"/>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线 1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1" o:spid="_x0000_s1026" o:spt="20" style="position:absolute;left:0pt;margin-left:-9pt;margin-top:-0.5pt;height:0.05pt;width:0.05pt;z-index:251659264;mso-width-relative:page;mso-height-relative:page;" filled="f" stroked="t" coordsize="21600,21600" o:allowincell="f" o:gfxdata="UEsFBgAAAAAAAAAAAAAAAAAAAAAAAFBLAwQKAAAAAACHTuJAAAAAAAAAAAAAAAAABAAAAGRycy9Q&#10;SwMEFAAAAAgAh07iQF8++YPWAAAACAEAAA8AAABkcnMvZG93bnJldi54bWxNj09PwzAMxe9IfIfI&#10;SFymLumQYCtNdwB648IAcfUa01Y0Ttdkf+DT453g5Gf56fn3yvXJD+pAU+wDW8jnBhRxE1zPrYW3&#10;1zpbgooJ2eEQmCx8U4R1dXlRYuHCkV/osEmtkhCOBVroUhoLrWPTkcc4DyOx3D7D5DHJOrXaTXiU&#10;cD/ohTG32mPP8qHDkR46ar42e28h1u+0q39mzcx83LSBFrvH5ye09voqN/egEp3SnxnO+IIOlTBt&#10;w55dVIOFLF9Kl3QWMsWQ5XcrUFsRK9BVqf8XqH4BUEsDBBQAAAAIAIdO4kBQ8+6GwQEAAIADAAAO&#10;AAAAZHJzL2Uyb0RvYy54bWytU0tuGzEM3RfoHQTt47EdJEgHHmcRN90UrYGkB6D1mRGgH0TVY5+l&#10;1+iqmx4n1wglu06bbIKgs9BQ1CPF90gtrnfOsq1KaILv+Gwy5Ux5EaTxfce/3d+eXXGGGbwEG7zq&#10;+F4hv16+f7cYY6vmYQhWqsQoicd2jB0fco5t06AYlAOchKg8HeqQHGTapr6RCUbK7mwzn04vmzEk&#10;GVMQCpG8q8MhX9b8WiuRv2qNKjPbcaot1zXVdVPWZrmAtk8QByOOZcAbqnBgPF16SrWCDOx7Mi9S&#10;OSNSwKDzRATXBK2NUJUDsZlNn7G5GyCqyoXEwXiSCf9fWvFlu07MSOodZx4ctejhx8+HX7/ZbFbE&#10;GSO2hLnx63TcYVynwnSnkyt/4sB2VdD9SVC1y0yQ8/L8gjNB/mJQfPMUFhPmTyo4VoyOW+MLU2hh&#10;+xnzAfoHUtzWs7HjHy7mJSHQoGgLmUwXqXT0fY3FYI28NdaWCEz95sYmtoXS+vodS/gHVi5ZAQ4H&#10;XD0qMGgHBfKjlyzvI4niaXp5KcEpyZlVNOzFqsgMxr4GSeytJxGKpgcVi7UJcl/FrX5qc5XpOJJl&#10;jv7e1+inh7N8B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BYAAABkcnMvUEsBAhQAFAAAAAgAh07iQF8++YPWAAAACAEAAA8AAAAAAAAAAQAg&#10;AAAAOAAAAGRycy9kb3ducmV2LnhtbFBLAQIUABQAAAAIAIdO4kBQ8+6GwQEAAIADAAAOAAAAAAAA&#10;AAEAIAAAADsBAABkcnMvZTJvRG9jLnhtbFBLBQYAAAAABgAGAFkBAABuBQAAAAA=&#10;">
                      <v:fill on="f" focussize="0,0"/>
                      <v:stroke color="#000000" joinstyle="round"/>
                      <v:imagedata o:title=""/>
                      <o:lock v:ext="edit" aspectratio="f"/>
                    </v:line>
                  </w:pict>
                </mc:Fallback>
              </mc:AlternateContent>
            </w:r>
            <w:r>
              <w:rPr>
                <w:rFonts w:hint="default" w:ascii="Times New Roman" w:hAnsi="Times New Roman" w:eastAsia="方正仿宋_GBK" w:cs="Times New Roman"/>
                <w:color w:val="000000"/>
                <w:sz w:val="21"/>
                <w:szCs w:val="21"/>
              </w:rPr>
              <w:t>采购类型</w:t>
            </w:r>
          </w:p>
          <w:p>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成交金额（万元）</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货物采购</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服务采购</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工程采购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810"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100以下</w:t>
            </w:r>
          </w:p>
        </w:tc>
        <w:tc>
          <w:tcPr>
            <w:tcW w:w="2273" w:type="dxa"/>
            <w:vAlign w:val="center"/>
          </w:tcPr>
          <w:p>
            <w:pPr>
              <w:spacing w:line="500" w:lineRule="exact"/>
              <w:ind w:right="420"/>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 xml:space="preserve">   1.5%</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1.5%</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2810"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100-500</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1.1%</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0.8%</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500-1000</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0.8%</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0.45%</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1000-5000</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0.5%</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0.25%</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2810"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5000-10000</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0.25%</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0.1%</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810"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10000-100000</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10"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100000以上</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c>
          <w:tcPr>
            <w:tcW w:w="2273"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c>
          <w:tcPr>
            <w:tcW w:w="2272" w:type="dxa"/>
            <w:vAlign w:val="center"/>
          </w:tcPr>
          <w:p>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r>
    </w:tbl>
    <w:p>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注：采购代理服务收费按差额定率累进法计算。（不足5000元，按5000收取。）</w:t>
      </w:r>
    </w:p>
    <w:p>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（2）服务费以现金、转账支付。</w:t>
      </w:r>
    </w:p>
    <w:p>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（3）成交供应商如未按上述规定缴付采购代理服务费，其保证金将不予退还。</w:t>
      </w:r>
    </w:p>
    <w:p>
      <w:pPr>
        <w:spacing w:line="500" w:lineRule="exact"/>
        <w:ind w:firstLine="481"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b/>
          <w:bCs/>
          <w:color w:val="000000"/>
          <w:sz w:val="24"/>
          <w:szCs w:val="24"/>
        </w:rPr>
        <w:t>（二）采购代理服务费缴纳账号：</w:t>
      </w:r>
    </w:p>
    <w:p>
      <w:pPr>
        <w:spacing w:line="500" w:lineRule="exact"/>
        <w:ind w:firstLine="481"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户  名：四川国际招标有限责任公司重庆分公司</w:t>
      </w:r>
    </w:p>
    <w:p>
      <w:pPr>
        <w:spacing w:line="500" w:lineRule="exact"/>
        <w:ind w:firstLine="481"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开户行：招商银行重庆分行冉家坝支行</w:t>
      </w:r>
    </w:p>
    <w:p>
      <w:pPr>
        <w:spacing w:line="500" w:lineRule="exact"/>
        <w:ind w:firstLine="481"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账  号：123910264110501</w:t>
      </w:r>
    </w:p>
    <w:p>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八、签订</w:t>
      </w:r>
      <w:bookmarkEnd w:id="64"/>
      <w:r>
        <w:rPr>
          <w:rFonts w:hint="default" w:ascii="Times New Roman" w:hAnsi="Times New Roman" w:eastAsia="方正仿宋_GBK" w:cs="Times New Roman"/>
          <w:color w:val="000000"/>
          <w:sz w:val="24"/>
        </w:rPr>
        <w:t>合同</w:t>
      </w:r>
      <w:bookmarkEnd w:id="65"/>
      <w:bookmarkEnd w:id="66"/>
    </w:p>
    <w:p>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采购人应当自成交通知书发出之日起三十日内，按照竞争性比选文件和成交供应商响应文件的约定，与成交供应商签订书面合同。所签订的合同不得对竞争性比选文件和供应商的响应文件作实质性修改。其他未尽事宜由采购人和成交供应商在采购合同中详细约定。</w:t>
      </w:r>
    </w:p>
    <w:p>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（二）竞争性比选文件、供应商的响应文件及澄清文件等，均为签订合同的依据。</w:t>
      </w:r>
    </w:p>
    <w:p>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（三）如成交供应商放弃成交项目或在签订合同时擅自改变成交状态的，采购人将按照相关法律法规处理。</w:t>
      </w:r>
    </w:p>
    <w:p>
      <w:pPr>
        <w:spacing w:line="360" w:lineRule="auto"/>
        <w:jc w:val="center"/>
        <w:outlineLvl w:val="0"/>
        <w:rPr>
          <w:rFonts w:hint="default" w:ascii="Times New Roman" w:hAnsi="Times New Roman" w:eastAsia="方正仿宋_GBK" w:cs="Times New Roman"/>
          <w:b/>
          <w:color w:val="000000"/>
          <w:sz w:val="36"/>
          <w:szCs w:val="30"/>
        </w:rPr>
      </w:pPr>
      <w:r>
        <w:rPr>
          <w:rFonts w:hint="default" w:ascii="Times New Roman" w:hAnsi="Times New Roman" w:eastAsia="方正仿宋_GBK" w:cs="Times New Roman"/>
          <w:color w:val="000000"/>
          <w:sz w:val="36"/>
          <w:szCs w:val="30"/>
        </w:rPr>
        <w:br w:type="page"/>
      </w:r>
      <w:bookmarkEnd w:id="67"/>
      <w:bookmarkEnd w:id="68"/>
      <w:bookmarkStart w:id="69" w:name="_Hlt41879464"/>
      <w:bookmarkEnd w:id="69"/>
      <w:bookmarkStart w:id="70" w:name="_Toc12461"/>
      <w:bookmarkStart w:id="71" w:name="_Toc27931"/>
      <w:r>
        <w:rPr>
          <w:rFonts w:hint="default" w:ascii="Times New Roman" w:hAnsi="Times New Roman" w:eastAsia="方正仿宋_GBK" w:cs="Times New Roman"/>
          <w:color w:val="000000"/>
          <w:sz w:val="36"/>
          <w:szCs w:val="30"/>
        </w:rPr>
        <w:t>第六篇  响应文件编制要求</w:t>
      </w:r>
      <w:bookmarkEnd w:id="70"/>
      <w:bookmarkEnd w:id="71"/>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一、经济部分</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（一）竞争性比选报价函</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二、服务部分</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（一）服务响应偏离表</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（二）服务方案</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三、商务部分</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（一）商务响应偏离表</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（二）商务要求响应情况</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四、资格条件及其他</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（一）法人营业执照（副本）或事业单位法人证书（副本）或个体工商户营业执照或有效的自然人身份证明或社会团体法人登记证书复印件</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（二）法定代表人身份证明书（格式）</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（三）法定代表人授权委托书（格式）</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（四）基本资格条件承诺函（格式）</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（五）特定资格条件证书或证明文件（如果有）</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（六）其他（如果有）</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五、其他资料</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（一）中小企业声明函、监狱企业证明文件、残疾人福利性单位声明函</w:t>
      </w:r>
    </w:p>
    <w:p>
      <w:pPr>
        <w:snapToGrid w:val="0"/>
        <w:spacing w:line="400" w:lineRule="exact"/>
        <w:ind w:firstLine="480" w:firstLineChars="200"/>
        <w:rPr>
          <w:rFonts w:hint="default" w:ascii="Times New Roman" w:hAnsi="Times New Roman" w:eastAsia="方正仿宋_GBK" w:cs="Times New Roman"/>
          <w:color w:val="000000"/>
          <w:sz w:val="24"/>
          <w:szCs w:val="24"/>
        </w:rPr>
        <w:sectPr>
          <w:footerReference r:id="rId10" w:type="default"/>
          <w:footerReference r:id="rId11" w:type="even"/>
          <w:pgSz w:w="11907" w:h="16840"/>
          <w:pgMar w:top="1134" w:right="1191" w:bottom="1134" w:left="1304" w:header="851" w:footer="992" w:gutter="0"/>
          <w:pgNumType w:fmt="numberInDash"/>
          <w:cols w:space="720" w:num="1"/>
          <w:docGrid w:linePitch="380" w:charSpace="-5735"/>
        </w:sectPr>
      </w:pPr>
      <w:r>
        <w:rPr>
          <w:rFonts w:hint="default" w:ascii="Times New Roman" w:hAnsi="Times New Roman" w:eastAsia="方正仿宋_GBK" w:cs="Times New Roman"/>
          <w:color w:val="000000"/>
          <w:sz w:val="24"/>
          <w:szCs w:val="24"/>
        </w:rPr>
        <w:t>（二）其他与项目有关的资料</w:t>
      </w:r>
    </w:p>
    <w:p>
      <w:pPr>
        <w:adjustRightInd w:val="0"/>
        <w:snapToGrid w:val="0"/>
        <w:spacing w:line="400" w:lineRule="exact"/>
        <w:ind w:firstLine="480" w:firstLineChars="200"/>
        <w:rPr>
          <w:rFonts w:hint="default" w:ascii="Times New Roman" w:hAnsi="Times New Roman" w:eastAsia="方正仿宋_GBK" w:cs="Times New Roman"/>
          <w:color w:val="000000"/>
          <w:sz w:val="24"/>
        </w:rPr>
      </w:pPr>
      <w:bookmarkStart w:id="72" w:name="_Toc313888360"/>
      <w:bookmarkStart w:id="73" w:name="_Toc313008356"/>
      <w:bookmarkStart w:id="74" w:name="_Toc342913419"/>
      <w:bookmarkStart w:id="75" w:name="_Toc7828"/>
      <w:bookmarkStart w:id="76" w:name="_Toc283382454"/>
      <w:bookmarkStart w:id="77" w:name="_Toc12789073"/>
      <w:r>
        <w:rPr>
          <w:rFonts w:hint="default" w:ascii="Times New Roman" w:hAnsi="Times New Roman" w:eastAsia="方正仿宋_GBK" w:cs="Times New Roman"/>
          <w:color w:val="000000"/>
          <w:sz w:val="24"/>
        </w:rPr>
        <w:t>一、经济部分</w:t>
      </w:r>
      <w:bookmarkEnd w:id="72"/>
      <w:bookmarkEnd w:id="73"/>
      <w:bookmarkEnd w:id="74"/>
      <w:bookmarkEnd w:id="75"/>
    </w:p>
    <w:bookmarkEnd w:id="76"/>
    <w:bookmarkEnd w:id="77"/>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（一）竞争性比选报价函</w:t>
      </w:r>
    </w:p>
    <w:p>
      <w:pPr>
        <w:jc w:val="center"/>
        <w:rPr>
          <w:rFonts w:hint="default" w:ascii="Times New Roman" w:hAnsi="Times New Roman" w:eastAsia="方正仿宋_GBK" w:cs="Times New Roman"/>
          <w:b/>
          <w:color w:val="000000"/>
          <w:szCs w:val="28"/>
        </w:rPr>
      </w:pPr>
      <w:r>
        <w:rPr>
          <w:rFonts w:hint="default" w:ascii="Times New Roman" w:hAnsi="Times New Roman" w:eastAsia="方正仿宋_GBK" w:cs="Times New Roman"/>
          <w:b/>
          <w:color w:val="000000"/>
          <w:szCs w:val="28"/>
        </w:rPr>
        <w:t>竞争性比选报价函</w:t>
      </w:r>
    </w:p>
    <w:p>
      <w:pPr>
        <w:tabs>
          <w:tab w:val="left" w:pos="6300"/>
        </w:tabs>
        <w:snapToGrid w:val="0"/>
        <w:spacing w:line="312" w:lineRule="auto"/>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u w:val="single"/>
        </w:rPr>
        <w:t>（采购人名称）</w:t>
      </w:r>
      <w:r>
        <w:rPr>
          <w:rFonts w:hint="default" w:ascii="Times New Roman" w:hAnsi="Times New Roman" w:eastAsia="方正仿宋_GBK" w:cs="Times New Roman"/>
          <w:color w:val="000000"/>
          <w:sz w:val="24"/>
          <w:szCs w:val="24"/>
        </w:rPr>
        <w:t>：</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我方收到____________________________（比选项目名称）的竞争性比选文件，经详细研究，决定参加该项目的比选。</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1.愿意按照竞争性比选文件中的一切要求，提供本项目的服务，比选报价为人民币大写：</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元整；人民币小写：</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元。</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2.我方现提交的响应文件为：响应文件正本</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份，副本</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份，电子文档</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3.我方承诺：本次比选的有效期为提交响应文件截止时间起90天。</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4.我方完全理解和接受贵方竞争性比选文件的一切规定和要求及评审办法。</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5.在整个竞争性比选过程中，我方若有违规行为，接受按照《中华人民共和国政府采购法》和《竞争性比选文件》之规定给予惩罚。</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6.我方若成为成交供应商，将按照最终比选结果签订合同，并且严格履行合同义务。本承诺函将成为合同不可分割的一部分，与合同具有同等的法律效力。</w:t>
      </w:r>
    </w:p>
    <w:p>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7.</w:t>
      </w:r>
      <w:r>
        <w:rPr>
          <w:rFonts w:hint="default" w:ascii="Times New Roman" w:hAnsi="Times New Roman" w:eastAsia="方正仿宋_GBK" w:cs="Times New Roman"/>
          <w:color w:val="000000"/>
          <w:sz w:val="24"/>
          <w:szCs w:val="28"/>
        </w:rPr>
        <w:t>我方未</w:t>
      </w:r>
      <w:r>
        <w:rPr>
          <w:rFonts w:hint="default" w:ascii="Times New Roman" w:hAnsi="Times New Roman" w:eastAsia="方正仿宋_GBK" w:cs="Times New Roman"/>
          <w:color w:val="000000"/>
          <w:sz w:val="24"/>
          <w:szCs w:val="24"/>
        </w:rPr>
        <w:t>为采购项目提供整体设计、规范编制、项目管理等服务。</w:t>
      </w:r>
    </w:p>
    <w:p>
      <w:pPr>
        <w:tabs>
          <w:tab w:val="left" w:pos="6300"/>
        </w:tabs>
        <w:snapToGrid w:val="0"/>
        <w:spacing w:line="312" w:lineRule="auto"/>
        <w:ind w:firstLine="570"/>
        <w:rPr>
          <w:rFonts w:hint="default" w:ascii="Times New Roman" w:hAnsi="Times New Roman" w:eastAsia="方正仿宋_GBK" w:cs="Times New Roman"/>
          <w:color w:val="000000"/>
          <w:sz w:val="24"/>
          <w:szCs w:val="24"/>
        </w:rPr>
      </w:pPr>
    </w:p>
    <w:p>
      <w:pPr>
        <w:tabs>
          <w:tab w:val="left" w:pos="6300"/>
        </w:tabs>
        <w:snapToGrid w:val="0"/>
        <w:spacing w:line="312" w:lineRule="auto"/>
        <w:ind w:firstLine="570"/>
        <w:rPr>
          <w:rFonts w:hint="default" w:ascii="Times New Roman" w:hAnsi="Times New Roman" w:eastAsia="方正仿宋_GBK" w:cs="Times New Roman"/>
          <w:color w:val="000000"/>
          <w:sz w:val="24"/>
          <w:szCs w:val="24"/>
        </w:rPr>
      </w:pPr>
    </w:p>
    <w:p>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供应商（公章）或自然人签署：</w:t>
      </w:r>
    </w:p>
    <w:p>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地址：  </w:t>
      </w:r>
    </w:p>
    <w:p>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电话：                                             传真：</w:t>
      </w:r>
    </w:p>
    <w:p>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网址：                                             邮编：</w:t>
      </w:r>
    </w:p>
    <w:p>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联系人：</w:t>
      </w:r>
    </w:p>
    <w:p>
      <w:pPr>
        <w:snapToGrid w:val="0"/>
        <w:spacing w:line="312" w:lineRule="auto"/>
        <w:ind w:firstLine="480" w:firstLineChars="200"/>
        <w:rPr>
          <w:rFonts w:hint="default" w:ascii="Times New Roman" w:hAnsi="Times New Roman" w:eastAsia="方正仿宋_GBK" w:cs="Times New Roman"/>
          <w:color w:val="000000"/>
          <w:sz w:val="24"/>
          <w:szCs w:val="24"/>
          <w:bdr w:val="single" w:color="auto" w:sz="4" w:space="0"/>
        </w:rPr>
        <w:sectPr>
          <w:footerReference r:id="rId12" w:type="default"/>
          <w:footerReference r:id="rId13" w:type="even"/>
          <w:pgSz w:w="11907" w:h="16840"/>
          <w:pgMar w:top="1134" w:right="1191" w:bottom="1134" w:left="1304" w:header="851" w:footer="992" w:gutter="0"/>
          <w:pgNumType w:fmt="numberInDash"/>
          <w:cols w:space="720" w:num="1"/>
          <w:docGrid w:linePitch="380" w:charSpace="-5735"/>
        </w:sectPr>
      </w:pPr>
      <w:r>
        <w:rPr>
          <w:rFonts w:hint="default" w:ascii="Times New Roman" w:hAnsi="Times New Roman" w:eastAsia="方正仿宋_GBK" w:cs="Times New Roman"/>
          <w:color w:val="000000"/>
          <w:sz w:val="24"/>
          <w:szCs w:val="24"/>
        </w:rPr>
        <w:t xml:space="preserve">                                                  年   月   日</w:t>
      </w:r>
    </w:p>
    <w:p>
      <w:pPr>
        <w:adjustRightInd w:val="0"/>
        <w:snapToGrid w:val="0"/>
        <w:spacing w:line="400" w:lineRule="exact"/>
        <w:ind w:firstLine="480" w:firstLineChars="200"/>
        <w:rPr>
          <w:rFonts w:hint="default" w:ascii="Times New Roman" w:hAnsi="Times New Roman" w:eastAsia="方正仿宋_GBK" w:cs="Times New Roman"/>
          <w:color w:val="000000"/>
          <w:sz w:val="24"/>
        </w:rPr>
      </w:pPr>
      <w:bookmarkStart w:id="78" w:name="_Toc20478"/>
      <w:bookmarkStart w:id="79" w:name="_Toc313008357"/>
      <w:bookmarkStart w:id="80" w:name="_Toc342913420"/>
      <w:bookmarkStart w:id="81" w:name="_Toc313888361"/>
      <w:r>
        <w:rPr>
          <w:rFonts w:hint="default" w:ascii="Times New Roman" w:hAnsi="Times New Roman" w:eastAsia="方正仿宋_GBK" w:cs="Times New Roman"/>
          <w:color w:val="000000"/>
          <w:sz w:val="24"/>
        </w:rPr>
        <w:t>二、服务部分</w:t>
      </w:r>
      <w:bookmarkEnd w:id="78"/>
      <w:bookmarkEnd w:id="79"/>
      <w:bookmarkEnd w:id="80"/>
      <w:bookmarkEnd w:id="81"/>
    </w:p>
    <w:p>
      <w:pPr>
        <w:tabs>
          <w:tab w:val="left" w:pos="6300"/>
        </w:tabs>
        <w:snapToGrid w:val="0"/>
        <w:spacing w:line="400" w:lineRule="exact"/>
        <w:ind w:firstLine="480" w:firstLineChars="200"/>
        <w:rPr>
          <w:rFonts w:hint="default" w:ascii="Times New Roman" w:hAnsi="Times New Roman" w:eastAsia="方正仿宋_GBK" w:cs="Times New Roman"/>
          <w:color w:val="000000"/>
          <w:szCs w:val="24"/>
        </w:rPr>
      </w:pPr>
      <w:r>
        <w:rPr>
          <w:rFonts w:hint="default" w:ascii="Times New Roman" w:hAnsi="Times New Roman" w:eastAsia="方正仿宋_GBK" w:cs="Times New Roman"/>
          <w:color w:val="000000"/>
          <w:sz w:val="24"/>
          <w:szCs w:val="24"/>
        </w:rPr>
        <w:t>（一）服务响应偏离表</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项目编号：                                </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比选项目名称：</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7"/>
        <w:gridCol w:w="3081"/>
        <w:gridCol w:w="2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序号</w:t>
            </w: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采购需求</w:t>
            </w: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响应情况</w:t>
            </w: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bl>
    <w:p>
      <w:pPr>
        <w:spacing w:line="500" w:lineRule="exact"/>
        <w:ind w:firstLine="600" w:firstLineChars="2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供应商：                            </w:t>
      </w:r>
      <w:r>
        <w:rPr>
          <w:rFonts w:hint="default" w:ascii="Times New Roman" w:hAnsi="Times New Roman" w:eastAsia="方正仿宋_GBK" w:cs="Times New Roman"/>
          <w:color w:val="000000"/>
          <w:sz w:val="24"/>
          <w:szCs w:val="24"/>
        </w:rPr>
        <w:t>法定代表人（或其授权代表）或自然人：</w:t>
      </w:r>
    </w:p>
    <w:p>
      <w:pPr>
        <w:spacing w:line="500" w:lineRule="exact"/>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pPr>
        <w:spacing w:line="500" w:lineRule="exact"/>
        <w:ind w:firstLine="720" w:firstLineChars="3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（供应商公章）                               （签署或盖章）</w:t>
      </w: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 xml:space="preserve">                                              年     月     日</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sz w:val="24"/>
        </w:rPr>
        <w:t>.本表即为对本项目“第二篇  项目服务需求”中所列条款进行比较和响应；</w:t>
      </w:r>
    </w:p>
    <w:p>
      <w:pPr>
        <w:snapToGrid w:val="0"/>
        <w:spacing w:line="400" w:lineRule="exact"/>
        <w:ind w:firstLine="480" w:firstLineChars="200"/>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2.本表可扩展，并逐页签字或盖章。</w:t>
      </w:r>
    </w:p>
    <w:p>
      <w:pPr>
        <w:tabs>
          <w:tab w:val="left" w:pos="6300"/>
        </w:tabs>
        <w:snapToGrid w:val="0"/>
        <w:spacing w:line="400" w:lineRule="exact"/>
        <w:ind w:firstLine="56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Cs w:val="24"/>
        </w:rPr>
        <w:br w:type="page"/>
      </w:r>
      <w:r>
        <w:rPr>
          <w:rFonts w:hint="default" w:ascii="Times New Roman" w:hAnsi="Times New Roman" w:eastAsia="方正仿宋_GBK" w:cs="Times New Roman"/>
          <w:color w:val="000000"/>
          <w:sz w:val="24"/>
          <w:szCs w:val="24"/>
        </w:rPr>
        <w:t>（二）服务方案（格式自拟）</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pPr>
        <w:adjustRightInd w:val="0"/>
        <w:snapToGrid w:val="0"/>
        <w:spacing w:line="400" w:lineRule="exact"/>
        <w:ind w:firstLine="562"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b/>
          <w:color w:val="000000"/>
        </w:rPr>
        <w:br w:type="page"/>
      </w:r>
      <w:bookmarkStart w:id="82" w:name="_Toc342913421"/>
      <w:bookmarkStart w:id="83" w:name="_Toc14997"/>
      <w:bookmarkStart w:id="84" w:name="_Toc313888362"/>
      <w:bookmarkStart w:id="85" w:name="_Toc313008358"/>
      <w:r>
        <w:rPr>
          <w:rFonts w:hint="default" w:ascii="Times New Roman" w:hAnsi="Times New Roman" w:eastAsia="方正仿宋_GBK" w:cs="Times New Roman"/>
          <w:color w:val="000000"/>
          <w:sz w:val="24"/>
        </w:rPr>
        <w:t>三、商务部分</w:t>
      </w:r>
      <w:bookmarkEnd w:id="82"/>
      <w:bookmarkEnd w:id="83"/>
      <w:bookmarkEnd w:id="84"/>
      <w:bookmarkEnd w:id="85"/>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（一）商务响应偏离表</w:t>
      </w:r>
    </w:p>
    <w:p>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项目编号：                                </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比选项目名称： </w:t>
      </w:r>
    </w:p>
    <w:tbl>
      <w:tblPr>
        <w:tblStyle w:val="6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pPr>
              <w:snapToGrid w:val="0"/>
              <w:spacing w:line="360" w:lineRule="auto"/>
              <w:ind w:firstLine="465"/>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序号</w:t>
            </w:r>
          </w:p>
        </w:tc>
        <w:tc>
          <w:tcPr>
            <w:tcW w:w="3179"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比选项目商务需求</w:t>
            </w:r>
          </w:p>
        </w:tc>
        <w:tc>
          <w:tcPr>
            <w:tcW w:w="2434"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响应情况</w:t>
            </w:r>
          </w:p>
        </w:tc>
        <w:tc>
          <w:tcPr>
            <w:tcW w:w="2355"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bl>
    <w:p>
      <w:pPr>
        <w:snapToGrid w:val="0"/>
        <w:spacing w:line="360" w:lineRule="auto"/>
        <w:ind w:firstLine="465"/>
        <w:rPr>
          <w:rFonts w:hint="default" w:ascii="Times New Roman" w:hAnsi="Times New Roman" w:eastAsia="方正仿宋_GBK" w:cs="Times New Roman"/>
          <w:color w:val="000000"/>
          <w:sz w:val="24"/>
          <w:szCs w:val="24"/>
        </w:rPr>
      </w:pPr>
    </w:p>
    <w:p>
      <w:pPr>
        <w:spacing w:line="500" w:lineRule="exact"/>
        <w:ind w:firstLine="600" w:firstLineChars="2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供应商：                          </w:t>
      </w:r>
      <w:r>
        <w:rPr>
          <w:rFonts w:hint="default" w:ascii="Times New Roman" w:hAnsi="Times New Roman" w:eastAsia="方正仿宋_GBK" w:cs="Times New Roman"/>
          <w:color w:val="000000"/>
          <w:sz w:val="24"/>
          <w:szCs w:val="24"/>
        </w:rPr>
        <w:t>法定代表人（或其授权代表）或自然人：</w:t>
      </w:r>
    </w:p>
    <w:p>
      <w:pPr>
        <w:spacing w:line="500" w:lineRule="exact"/>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pPr>
        <w:spacing w:line="500" w:lineRule="exact"/>
        <w:ind w:firstLine="360" w:firstLineChars="1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（供应商公章）                                 （签署或盖章）</w:t>
      </w: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 xml:space="preserve">                                            年     月     日</w:t>
      </w:r>
    </w:p>
    <w:p>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w:t>
      </w:r>
    </w:p>
    <w:p>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sz w:val="24"/>
        </w:rPr>
        <w:t>.本表即为对本项目“第三篇 项目商务需求”中所列条款进行比较和响应</w:t>
      </w:r>
      <w:r>
        <w:rPr>
          <w:rFonts w:hint="default" w:ascii="Times New Roman" w:hAnsi="Times New Roman" w:eastAsia="方正仿宋_GBK" w:cs="Times New Roman"/>
          <w:color w:val="000000"/>
          <w:sz w:val="24"/>
          <w:szCs w:val="24"/>
        </w:rPr>
        <w:t>；</w:t>
      </w:r>
    </w:p>
    <w:p>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2.</w:t>
      </w:r>
      <w:r>
        <w:rPr>
          <w:rFonts w:hint="default" w:ascii="Times New Roman" w:hAnsi="Times New Roman" w:eastAsia="方正仿宋_GBK" w:cs="Times New Roman"/>
          <w:color w:val="000000"/>
        </w:rPr>
        <w:t xml:space="preserve"> </w:t>
      </w:r>
      <w:r>
        <w:rPr>
          <w:rFonts w:hint="default" w:ascii="Times New Roman" w:hAnsi="Times New Roman" w:eastAsia="方正仿宋_GBK" w:cs="Times New Roman"/>
          <w:color w:val="000000"/>
          <w:sz w:val="24"/>
        </w:rPr>
        <w:t>本表可扩展，并逐页签字或盖章。</w:t>
      </w:r>
      <w:bookmarkStart w:id="86" w:name="_Toc283382459"/>
    </w:p>
    <w:p>
      <w:pPr>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sz w:val="24"/>
          <w:szCs w:val="24"/>
        </w:rPr>
        <w:t>（二）商务要求响应情况</w:t>
      </w:r>
    </w:p>
    <w:p>
      <w:pPr>
        <w:snapToGrid w:val="0"/>
        <w:spacing w:line="400" w:lineRule="exact"/>
        <w:ind w:firstLine="480" w:firstLineChars="200"/>
        <w:rPr>
          <w:rFonts w:hint="default" w:ascii="Times New Roman" w:hAnsi="Times New Roman" w:eastAsia="方正仿宋_GBK" w:cs="Times New Roman"/>
          <w:color w:val="000000"/>
          <w:sz w:val="24"/>
          <w:szCs w:val="24"/>
        </w:rPr>
      </w:pPr>
    </w:p>
    <w:p>
      <w:pPr>
        <w:adjustRightInd w:val="0"/>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br w:type="page"/>
      </w:r>
      <w:bookmarkEnd w:id="86"/>
      <w:bookmarkStart w:id="87" w:name="_Toc313008359"/>
      <w:bookmarkStart w:id="88" w:name="_Toc342913422"/>
      <w:bookmarkStart w:id="89" w:name="_Toc28097"/>
      <w:bookmarkStart w:id="90" w:name="_Toc313888363"/>
      <w:r>
        <w:rPr>
          <w:rFonts w:hint="default" w:ascii="Times New Roman" w:hAnsi="Times New Roman" w:eastAsia="方正仿宋_GBK" w:cs="Times New Roman"/>
          <w:color w:val="000000"/>
          <w:sz w:val="24"/>
        </w:rPr>
        <w:t>四、资格条件</w:t>
      </w:r>
      <w:bookmarkEnd w:id="87"/>
      <w:bookmarkEnd w:id="88"/>
      <w:bookmarkEnd w:id="89"/>
      <w:bookmarkEnd w:id="90"/>
    </w:p>
    <w:p>
      <w:pPr>
        <w:tabs>
          <w:tab w:val="left" w:pos="6300"/>
        </w:tabs>
        <w:snapToGrid w:val="0"/>
        <w:spacing w:line="400" w:lineRule="exact"/>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（一）法人营业执照（副本）或事业单位法人证书（副本）或个体工商户营业执照或有效的自然人身份证明或社会团体法人登记证书复印件</w:t>
      </w:r>
    </w:p>
    <w:p>
      <w:pPr>
        <w:tabs>
          <w:tab w:val="left" w:pos="6300"/>
        </w:tabs>
        <w:snapToGrid w:val="0"/>
        <w:spacing w:line="400" w:lineRule="exact"/>
        <w:ind w:firstLine="570"/>
        <w:rPr>
          <w:rFonts w:hint="default" w:ascii="Times New Roman" w:hAnsi="Times New Roman" w:eastAsia="方正仿宋_GBK" w:cs="Times New Roman"/>
          <w:color w:val="000000"/>
        </w:rPr>
      </w:pPr>
    </w:p>
    <w:p>
      <w:pPr>
        <w:tabs>
          <w:tab w:val="left" w:pos="6300"/>
        </w:tabs>
        <w:snapToGrid w:val="0"/>
        <w:spacing w:line="500" w:lineRule="exact"/>
        <w:ind w:firstLine="570"/>
        <w:rPr>
          <w:rFonts w:hint="default" w:ascii="Times New Roman" w:hAnsi="Times New Roman" w:eastAsia="方正仿宋_GBK" w:cs="Times New Roman"/>
          <w:color w:val="000000"/>
        </w:rPr>
      </w:pPr>
    </w:p>
    <w:p>
      <w:pPr>
        <w:tabs>
          <w:tab w:val="left" w:pos="6300"/>
        </w:tabs>
        <w:snapToGrid w:val="0"/>
        <w:spacing w:line="500" w:lineRule="exact"/>
        <w:ind w:firstLine="570"/>
        <w:rPr>
          <w:rFonts w:hint="default" w:ascii="Times New Roman" w:hAnsi="Times New Roman" w:eastAsia="方正仿宋_GBK" w:cs="Times New Roman"/>
          <w:color w:val="000000"/>
        </w:rPr>
      </w:pPr>
    </w:p>
    <w:p>
      <w:pPr>
        <w:tabs>
          <w:tab w:val="left" w:pos="6300"/>
        </w:tabs>
        <w:snapToGrid w:val="0"/>
        <w:spacing w:line="500" w:lineRule="exact"/>
        <w:ind w:firstLine="570"/>
        <w:rPr>
          <w:rFonts w:hint="default" w:ascii="Times New Roman" w:hAnsi="Times New Roman" w:eastAsia="方正仿宋_GBK" w:cs="Times New Roman"/>
          <w:color w:val="000000"/>
        </w:rPr>
      </w:pPr>
    </w:p>
    <w:p>
      <w:pPr>
        <w:tabs>
          <w:tab w:val="left" w:pos="6300"/>
        </w:tabs>
        <w:snapToGrid w:val="0"/>
        <w:spacing w:line="500" w:lineRule="exact"/>
        <w:ind w:firstLine="570"/>
        <w:rPr>
          <w:rFonts w:hint="default" w:ascii="Times New Roman" w:hAnsi="Times New Roman" w:eastAsia="方正仿宋_GBK" w:cs="Times New Roman"/>
          <w:color w:val="000000"/>
        </w:rPr>
      </w:pPr>
    </w:p>
    <w:p>
      <w:pPr>
        <w:snapToGrid w:val="0"/>
        <w:spacing w:line="400" w:lineRule="exact"/>
        <w:ind w:firstLine="56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page"/>
      </w:r>
      <w:r>
        <w:rPr>
          <w:rFonts w:hint="default" w:ascii="Times New Roman" w:hAnsi="Times New Roman" w:eastAsia="方正仿宋_GBK" w:cs="Times New Roman"/>
          <w:color w:val="000000"/>
          <w:sz w:val="24"/>
          <w:szCs w:val="24"/>
        </w:rPr>
        <w:t>（二）法定代表人身份证明书（格式）</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比选项目名称：</w:t>
      </w:r>
      <w:r>
        <w:rPr>
          <w:rFonts w:hint="default" w:ascii="Times New Roman" w:hAnsi="Times New Roman" w:eastAsia="方正仿宋_GBK" w:cs="Times New Roman"/>
          <w:color w:val="000000"/>
          <w:sz w:val="24"/>
          <w:u w:val="single"/>
        </w:rPr>
        <w:t xml:space="preserve">                                                </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致：</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（采购人名称）：</w:t>
      </w: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（法定代表人姓名）在</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（供应商名称）任</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（职务名称）职务，是（供应商名称）</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的法定代表人。</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特此证明。</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（供应商公章）</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年   月   日</w:t>
      </w: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法定代表人电话：XXXXXXX      电子邮箱：XXXXXX@XXXXX（若授权他人办理并签署响应文件的可不填写）</w:t>
      </w: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（附：法定代表人身份证正反面复印件）</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snapToGrid w:val="0"/>
        <w:spacing w:line="400" w:lineRule="exact"/>
        <w:ind w:firstLine="56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column"/>
      </w:r>
      <w:r>
        <w:rPr>
          <w:rFonts w:hint="default" w:ascii="Times New Roman" w:hAnsi="Times New Roman" w:eastAsia="方正仿宋_GBK" w:cs="Times New Roman"/>
          <w:color w:val="000000"/>
          <w:sz w:val="24"/>
          <w:szCs w:val="24"/>
        </w:rPr>
        <w:t>（三）法定代表人授权委托书（格式）</w:t>
      </w: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比选项目名称</w:t>
      </w:r>
      <w:r>
        <w:rPr>
          <w:rFonts w:hint="default" w:ascii="Times New Roman" w:hAnsi="Times New Roman" w:eastAsia="方正仿宋_GBK" w:cs="Times New Roman"/>
          <w:color w:val="000000"/>
          <w:sz w:val="24"/>
        </w:rPr>
        <w:t>：</w:t>
      </w:r>
      <w:r>
        <w:rPr>
          <w:rFonts w:hint="default" w:ascii="Times New Roman" w:hAnsi="Times New Roman" w:eastAsia="方正仿宋_GBK" w:cs="Times New Roman"/>
          <w:color w:val="000000"/>
          <w:sz w:val="24"/>
          <w:u w:val="single"/>
        </w:rPr>
        <w:t xml:space="preserve">                                                </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致：</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（采购人名称）：</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（供应商法定代表人名称）是</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（供应商名称）的法定代表人，特授权</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（被授权人姓名及身份证代码）代表我单位全权办理上述项目的比选、签约等具体工作，并签署全部有关文件、协议及合同。</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我单位对被授权人的</w:t>
      </w:r>
      <w:r>
        <w:rPr>
          <w:rFonts w:hint="default" w:ascii="Times New Roman" w:hAnsi="Times New Roman" w:eastAsia="方正仿宋_GBK" w:cs="Times New Roman"/>
          <w:color w:val="000000"/>
          <w:sz w:val="24"/>
          <w:szCs w:val="28"/>
        </w:rPr>
        <w:t>签署</w:t>
      </w:r>
      <w:r>
        <w:rPr>
          <w:rFonts w:hint="default" w:ascii="Times New Roman" w:hAnsi="Times New Roman" w:eastAsia="方正仿宋_GBK" w:cs="Times New Roman"/>
          <w:color w:val="000000"/>
          <w:sz w:val="24"/>
        </w:rPr>
        <w:t>负全部责任。</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在撤销授权的书面通知以前，本授权书一直有效。被授权人在授权书有效期内签署的所有文件不因授权的撤销而失效。</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被授权人：                                 供应商法定代表人：</w:t>
      </w:r>
    </w:p>
    <w:p>
      <w:pPr>
        <w:tabs>
          <w:tab w:val="left" w:pos="6300"/>
        </w:tabs>
        <w:snapToGrid w:val="0"/>
        <w:spacing w:line="500" w:lineRule="exact"/>
        <w:ind w:firstLine="57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（签署或盖章）                                （签署或盖章）</w:t>
      </w:r>
    </w:p>
    <w:p>
      <w:pPr>
        <w:tabs>
          <w:tab w:val="left" w:pos="6300"/>
        </w:tabs>
        <w:snapToGrid w:val="0"/>
        <w:spacing w:line="500" w:lineRule="exact"/>
        <w:ind w:firstLine="570"/>
        <w:rPr>
          <w:rFonts w:hint="default" w:ascii="Times New Roman" w:hAnsi="Times New Roman" w:eastAsia="方正仿宋_GBK" w:cs="Times New Roman"/>
          <w:color w:val="000000"/>
          <w:sz w:val="24"/>
          <w:szCs w:val="28"/>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（附：被授权人身份证正反面复印件）</w:t>
      </w:r>
    </w:p>
    <w:p>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w:t>
      </w: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firstLine="570"/>
        <w:rPr>
          <w:rFonts w:hint="default" w:ascii="Times New Roman" w:hAnsi="Times New Roman" w:eastAsia="方正仿宋_GBK" w:cs="Times New Roman"/>
          <w:color w:val="000000"/>
          <w:sz w:val="24"/>
        </w:rPr>
      </w:pPr>
    </w:p>
    <w:p>
      <w:pPr>
        <w:tabs>
          <w:tab w:val="left" w:pos="6300"/>
        </w:tabs>
        <w:snapToGrid w:val="0"/>
        <w:spacing w:line="500" w:lineRule="exact"/>
        <w:ind w:right="480" w:firstLine="570"/>
        <w:jc w:val="righ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（供应商公章）</w:t>
      </w:r>
    </w:p>
    <w:p>
      <w:pPr>
        <w:tabs>
          <w:tab w:val="left" w:pos="6300"/>
        </w:tabs>
        <w:snapToGrid w:val="0"/>
        <w:spacing w:line="500" w:lineRule="exact"/>
        <w:ind w:right="480" w:firstLine="570"/>
        <w:jc w:val="righ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年   月   日</w:t>
      </w:r>
    </w:p>
    <w:p>
      <w:pPr>
        <w:tabs>
          <w:tab w:val="left" w:pos="6300"/>
        </w:tabs>
        <w:snapToGrid w:val="0"/>
        <w:spacing w:line="500" w:lineRule="exact"/>
        <w:ind w:right="480" w:firstLine="570"/>
        <w:jc w:val="lef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被授权人电话：XXXXXXX     电子邮箱：XXXXXX@XXXXX（若法定代表人办理并签署响应文件的可不填写）</w:t>
      </w:r>
    </w:p>
    <w:p>
      <w:pPr>
        <w:tabs>
          <w:tab w:val="left" w:pos="6300"/>
        </w:tabs>
        <w:snapToGrid w:val="0"/>
        <w:spacing w:line="500" w:lineRule="exact"/>
        <w:ind w:right="480" w:firstLine="570"/>
        <w:jc w:val="lef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注：1.若为法定代表人办理并签署响应文件的，不提供此文件。</w:t>
      </w:r>
    </w:p>
    <w:p>
      <w:pPr>
        <w:tabs>
          <w:tab w:val="left" w:pos="6300"/>
        </w:tabs>
        <w:snapToGrid w:val="0"/>
        <w:spacing w:line="500" w:lineRule="exact"/>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column"/>
      </w:r>
      <w:r>
        <w:rPr>
          <w:rFonts w:hint="default" w:ascii="Times New Roman" w:hAnsi="Times New Roman" w:eastAsia="方正仿宋_GBK" w:cs="Times New Roman"/>
          <w:color w:val="000000"/>
          <w:sz w:val="24"/>
          <w:szCs w:val="24"/>
        </w:rPr>
        <w:t>（四）基本资格条件承诺函（格式）</w:t>
      </w:r>
    </w:p>
    <w:p>
      <w:pPr>
        <w:tabs>
          <w:tab w:val="left" w:pos="6300"/>
        </w:tabs>
        <w:snapToGrid w:val="0"/>
        <w:spacing w:line="500" w:lineRule="exact"/>
        <w:jc w:val="center"/>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基本资格条件承诺函</w:t>
      </w:r>
    </w:p>
    <w:p>
      <w:pPr>
        <w:tabs>
          <w:tab w:val="left" w:pos="6300"/>
        </w:tabs>
        <w:snapToGrid w:val="0"/>
        <w:spacing w:line="50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致</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（采购人名称）：</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（供应商名称）郑重承诺：</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3.我方在采购项目评审（评标）环节结束后，随时接受采购人的检查验证，配合提供相关证明材料，证明符合《中华人民共和国政府采购法》规定的供应商基本资格条件。</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我方对以上承诺负全部法律责任。</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特此承诺。</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p>
    <w:p>
      <w:pPr>
        <w:tabs>
          <w:tab w:val="left" w:pos="6300"/>
        </w:tabs>
        <w:snapToGrid w:val="0"/>
        <w:spacing w:line="500" w:lineRule="exact"/>
        <w:jc w:val="righ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（供应商公章）</w:t>
      </w:r>
    </w:p>
    <w:p>
      <w:pPr>
        <w:tabs>
          <w:tab w:val="left" w:pos="6300"/>
        </w:tabs>
        <w:wordWrap w:val="0"/>
        <w:snapToGrid w:val="0"/>
        <w:spacing w:line="500" w:lineRule="exact"/>
        <w:jc w:val="righ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年  月  日</w:t>
      </w:r>
    </w:p>
    <w:p>
      <w:pPr>
        <w:tabs>
          <w:tab w:val="left" w:pos="6300"/>
        </w:tabs>
        <w:snapToGrid w:val="0"/>
        <w:spacing w:line="500" w:lineRule="exact"/>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sz w:val="24"/>
          <w:szCs w:val="24"/>
        </w:rPr>
        <w:t>（五）特定资格条件证书或证明文件（如果有）</w:t>
      </w:r>
    </w:p>
    <w:p>
      <w:pPr>
        <w:snapToGrid w:val="0"/>
        <w:spacing w:line="400" w:lineRule="exact"/>
        <w:rPr>
          <w:rFonts w:hint="default" w:ascii="Times New Roman" w:hAnsi="Times New Roman" w:eastAsia="方正仿宋_GBK" w:cs="Times New Roman"/>
          <w:color w:val="000000"/>
          <w:sz w:val="24"/>
          <w:szCs w:val="24"/>
        </w:rPr>
      </w:pPr>
    </w:p>
    <w:p>
      <w:pPr>
        <w:adjustRightInd w:val="0"/>
        <w:snapToGrid w:val="0"/>
        <w:spacing w:line="400" w:lineRule="exact"/>
        <w:ind w:firstLine="481" w:firstLineChars="200"/>
        <w:rPr>
          <w:rFonts w:hint="default" w:ascii="Times New Roman" w:hAnsi="Times New Roman" w:eastAsia="方正仿宋_GBK" w:cs="Times New Roman"/>
          <w:color w:val="000000"/>
          <w:sz w:val="24"/>
        </w:rPr>
      </w:pPr>
      <w:bookmarkStart w:id="91" w:name="_Toc14422"/>
      <w:r>
        <w:rPr>
          <w:rFonts w:hint="default" w:ascii="Times New Roman" w:hAnsi="Times New Roman" w:eastAsia="方正仿宋_GBK" w:cs="Times New Roman"/>
          <w:b/>
          <w:color w:val="000000"/>
          <w:sz w:val="24"/>
          <w:szCs w:val="24"/>
        </w:rPr>
        <w:br w:type="page"/>
      </w:r>
      <w:bookmarkStart w:id="92" w:name="_Toc27930"/>
      <w:r>
        <w:rPr>
          <w:rFonts w:hint="default" w:ascii="Times New Roman" w:hAnsi="Times New Roman" w:eastAsia="方正仿宋_GBK" w:cs="Times New Roman"/>
          <w:color w:val="000000"/>
          <w:sz w:val="24"/>
        </w:rPr>
        <w:t>五、其他资料</w:t>
      </w:r>
      <w:bookmarkEnd w:id="91"/>
      <w:bookmarkEnd w:id="92"/>
    </w:p>
    <w:p>
      <w:pPr>
        <w:tabs>
          <w:tab w:val="left" w:pos="6300"/>
        </w:tabs>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（一）中小企业声明函、监狱企业证明文件、残疾人福利性单位声明函</w:t>
      </w:r>
    </w:p>
    <w:p>
      <w:pPr>
        <w:tabs>
          <w:tab w:val="left" w:pos="6300"/>
        </w:tabs>
        <w:snapToGrid w:val="0"/>
        <w:spacing w:line="500" w:lineRule="exact"/>
        <w:ind w:firstLine="56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中小企业声明函</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本公司（联合体）郑重声明，根据《政府采购促进中小企业发展管理办法》（</w:t>
      </w:r>
      <w:r>
        <w:rPr>
          <w:rFonts w:hint="default" w:ascii="Times New Roman" w:hAnsi="Times New Roman" w:eastAsia="方正仿宋_GBK" w:cs="Times New Roman"/>
          <w:color w:val="000000"/>
          <w:sz w:val="24"/>
          <w:szCs w:val="24"/>
        </w:rPr>
        <w:t>财库〔2020〕46号</w:t>
      </w:r>
      <w:r>
        <w:rPr>
          <w:rFonts w:hint="default" w:ascii="Times New Roman" w:hAnsi="Times New Roman" w:eastAsia="方正仿宋_GBK" w:cs="Times New Roman"/>
          <w:color w:val="000000"/>
          <w:sz w:val="24"/>
          <w:szCs w:val="28"/>
        </w:rPr>
        <w:t>）的规定，本公司（联合体）参加</w:t>
      </w:r>
      <w:r>
        <w:rPr>
          <w:rFonts w:hint="default" w:ascii="Times New Roman" w:hAnsi="Times New Roman" w:eastAsia="方正仿宋_GBK" w:cs="Times New Roman"/>
          <w:i/>
          <w:color w:val="000000"/>
          <w:sz w:val="24"/>
          <w:szCs w:val="28"/>
          <w:u w:val="single"/>
        </w:rPr>
        <w:t>（单位名称）</w:t>
      </w:r>
      <w:r>
        <w:rPr>
          <w:rFonts w:hint="default" w:ascii="Times New Roman" w:hAnsi="Times New Roman" w:eastAsia="方正仿宋_GBK" w:cs="Times New Roman"/>
          <w:color w:val="000000"/>
          <w:sz w:val="24"/>
          <w:szCs w:val="28"/>
        </w:rPr>
        <w:t>的</w:t>
      </w:r>
      <w:r>
        <w:rPr>
          <w:rFonts w:hint="default" w:ascii="Times New Roman" w:hAnsi="Times New Roman" w:eastAsia="方正仿宋_GBK" w:cs="Times New Roman"/>
          <w:i/>
          <w:color w:val="000000"/>
          <w:sz w:val="24"/>
          <w:szCs w:val="28"/>
          <w:u w:val="single"/>
        </w:rPr>
        <w:t>（项目名称）</w:t>
      </w:r>
      <w:r>
        <w:rPr>
          <w:rFonts w:hint="default" w:ascii="Times New Roman" w:hAnsi="Times New Roman" w:eastAsia="方正仿宋_GBK" w:cs="Times New Roman"/>
          <w:color w:val="000000"/>
          <w:sz w:val="24"/>
          <w:szCs w:val="28"/>
        </w:rPr>
        <w:t>采购活动，服务全部由符合政策要求的中小企业承接。相关企业（含联合体中的中小企业、签订分包意向协议的中小企业）的具体情况如下：</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1.</w:t>
      </w:r>
      <w:r>
        <w:rPr>
          <w:rFonts w:hint="default" w:ascii="Times New Roman" w:hAnsi="Times New Roman" w:eastAsia="方正仿宋_GBK" w:cs="Times New Roman"/>
          <w:i/>
          <w:color w:val="000000"/>
          <w:sz w:val="24"/>
          <w:szCs w:val="28"/>
          <w:u w:val="single"/>
        </w:rPr>
        <w:t>（标的名称）</w:t>
      </w:r>
      <w:r>
        <w:rPr>
          <w:rFonts w:hint="default" w:ascii="Times New Roman" w:hAnsi="Times New Roman" w:eastAsia="方正仿宋_GBK" w:cs="Times New Roman"/>
          <w:color w:val="000000"/>
          <w:sz w:val="24"/>
          <w:szCs w:val="28"/>
        </w:rPr>
        <w:t>，属于</w:t>
      </w:r>
      <w:r>
        <w:rPr>
          <w:rFonts w:hint="default" w:ascii="Times New Roman" w:hAnsi="Times New Roman" w:eastAsia="方正仿宋_GBK" w:cs="Times New Roman"/>
          <w:i/>
          <w:color w:val="000000"/>
          <w:sz w:val="24"/>
          <w:szCs w:val="28"/>
          <w:u w:val="single"/>
        </w:rPr>
        <w:t>（采购文件中明确的所属行业）</w:t>
      </w:r>
      <w:r>
        <w:rPr>
          <w:rFonts w:hint="default" w:ascii="Times New Roman" w:hAnsi="Times New Roman" w:eastAsia="方正仿宋_GBK" w:cs="Times New Roman"/>
          <w:color w:val="000000"/>
          <w:sz w:val="24"/>
          <w:szCs w:val="28"/>
        </w:rPr>
        <w:t>；承接企业为</w:t>
      </w:r>
      <w:r>
        <w:rPr>
          <w:rFonts w:hint="default" w:ascii="Times New Roman" w:hAnsi="Times New Roman" w:eastAsia="方正仿宋_GBK" w:cs="Times New Roman"/>
          <w:i/>
          <w:color w:val="000000"/>
          <w:sz w:val="24"/>
          <w:szCs w:val="28"/>
          <w:u w:val="single"/>
        </w:rPr>
        <w:t>（企业名称）</w:t>
      </w:r>
      <w:r>
        <w:rPr>
          <w:rFonts w:hint="default" w:ascii="Times New Roman" w:hAnsi="Times New Roman" w:eastAsia="方正仿宋_GBK" w:cs="Times New Roman"/>
          <w:color w:val="000000"/>
          <w:sz w:val="24"/>
          <w:szCs w:val="28"/>
        </w:rPr>
        <w:t>，从业人员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人，营业收入为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万元，资产总额为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万元，属于</w:t>
      </w:r>
      <w:r>
        <w:rPr>
          <w:rFonts w:hint="default" w:ascii="Times New Roman" w:hAnsi="Times New Roman" w:eastAsia="方正仿宋_GBK" w:cs="Times New Roman"/>
          <w:i/>
          <w:color w:val="000000"/>
          <w:sz w:val="24"/>
          <w:szCs w:val="28"/>
          <w:u w:val="single"/>
        </w:rPr>
        <w:t>（中型企业、小型企业、微型企业）</w:t>
      </w:r>
      <w:r>
        <w:rPr>
          <w:rFonts w:hint="default" w:ascii="Times New Roman" w:hAnsi="Times New Roman" w:eastAsia="方正仿宋_GBK" w:cs="Times New Roman"/>
          <w:color w:val="000000"/>
          <w:sz w:val="24"/>
          <w:szCs w:val="28"/>
        </w:rPr>
        <w:t>；</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为本标的提供的服务人员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人，其中与本企业签订劳动合同</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人，其他人员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w:t>
      </w:r>
      <w:r>
        <w:rPr>
          <w:rFonts w:hint="default" w:ascii="Times New Roman" w:hAnsi="Times New Roman" w:eastAsia="方正仿宋_GBK" w:cs="Times New Roman"/>
          <w:b/>
          <w:bCs/>
          <w:color w:val="000000"/>
          <w:sz w:val="24"/>
          <w:szCs w:val="28"/>
        </w:rPr>
        <w:t>有其他人员的不符合中小企业扶持政策（适用于服务采购项目）</w:t>
      </w:r>
      <w:r>
        <w:rPr>
          <w:rFonts w:hint="default" w:ascii="Times New Roman" w:hAnsi="Times New Roman" w:eastAsia="方正仿宋_GBK" w:cs="Times New Roman"/>
          <w:color w:val="000000"/>
          <w:sz w:val="24"/>
          <w:szCs w:val="28"/>
        </w:rPr>
        <w:t>;</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2.</w:t>
      </w:r>
      <w:r>
        <w:rPr>
          <w:rFonts w:hint="default" w:ascii="Times New Roman" w:hAnsi="Times New Roman" w:eastAsia="方正仿宋_GBK" w:cs="Times New Roman"/>
          <w:i/>
          <w:color w:val="000000"/>
          <w:sz w:val="24"/>
          <w:szCs w:val="28"/>
          <w:u w:val="single"/>
        </w:rPr>
        <w:t xml:space="preserve"> （标的名称）</w:t>
      </w:r>
      <w:r>
        <w:rPr>
          <w:rFonts w:hint="default" w:ascii="Times New Roman" w:hAnsi="Times New Roman" w:eastAsia="方正仿宋_GBK" w:cs="Times New Roman"/>
          <w:color w:val="000000"/>
          <w:sz w:val="24"/>
          <w:szCs w:val="28"/>
        </w:rPr>
        <w:t>，属于</w:t>
      </w:r>
      <w:r>
        <w:rPr>
          <w:rFonts w:hint="default" w:ascii="Times New Roman" w:hAnsi="Times New Roman" w:eastAsia="方正仿宋_GBK" w:cs="Times New Roman"/>
          <w:i/>
          <w:color w:val="000000"/>
          <w:sz w:val="24"/>
          <w:szCs w:val="28"/>
          <w:u w:val="single"/>
        </w:rPr>
        <w:t>（采购文件中明确的所属行业）</w:t>
      </w:r>
      <w:r>
        <w:rPr>
          <w:rFonts w:hint="default" w:ascii="Times New Roman" w:hAnsi="Times New Roman" w:eastAsia="方正仿宋_GBK" w:cs="Times New Roman"/>
          <w:color w:val="000000"/>
          <w:sz w:val="24"/>
          <w:szCs w:val="28"/>
        </w:rPr>
        <w:t>；承接企业为</w:t>
      </w:r>
      <w:r>
        <w:rPr>
          <w:rFonts w:hint="default" w:ascii="Times New Roman" w:hAnsi="Times New Roman" w:eastAsia="方正仿宋_GBK" w:cs="Times New Roman"/>
          <w:i/>
          <w:color w:val="000000"/>
          <w:sz w:val="24"/>
          <w:szCs w:val="28"/>
          <w:u w:val="single"/>
        </w:rPr>
        <w:t>（企业名称）</w:t>
      </w:r>
      <w:r>
        <w:rPr>
          <w:rFonts w:hint="default" w:ascii="Times New Roman" w:hAnsi="Times New Roman" w:eastAsia="方正仿宋_GBK" w:cs="Times New Roman"/>
          <w:color w:val="000000"/>
          <w:sz w:val="24"/>
          <w:szCs w:val="28"/>
        </w:rPr>
        <w:t>，从业人员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人，营业收入为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万元，资产总额为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万元，属于</w:t>
      </w:r>
      <w:r>
        <w:rPr>
          <w:rFonts w:hint="default" w:ascii="Times New Roman" w:hAnsi="Times New Roman" w:eastAsia="方正仿宋_GBK" w:cs="Times New Roman"/>
          <w:i/>
          <w:color w:val="000000"/>
          <w:sz w:val="24"/>
          <w:szCs w:val="28"/>
          <w:u w:val="single"/>
        </w:rPr>
        <w:t>（中型企业、小型企业、微型企业）</w:t>
      </w:r>
      <w:r>
        <w:rPr>
          <w:rFonts w:hint="default" w:ascii="Times New Roman" w:hAnsi="Times New Roman" w:eastAsia="方正仿宋_GBK" w:cs="Times New Roman"/>
          <w:color w:val="000000"/>
          <w:sz w:val="24"/>
          <w:szCs w:val="28"/>
        </w:rPr>
        <w:t>；</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为本标的提供的服务人员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人，其中与本企业签订劳动合同</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人，其他人员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w:t>
      </w:r>
      <w:r>
        <w:rPr>
          <w:rFonts w:hint="default" w:ascii="Times New Roman" w:hAnsi="Times New Roman" w:eastAsia="方正仿宋_GBK" w:cs="Times New Roman"/>
          <w:b/>
          <w:bCs/>
          <w:color w:val="000000"/>
          <w:sz w:val="24"/>
          <w:szCs w:val="28"/>
        </w:rPr>
        <w:t>有其他人员的不符合中小企业扶持政策（适用于服务采购项目）</w:t>
      </w:r>
      <w:r>
        <w:rPr>
          <w:rFonts w:hint="default" w:ascii="Times New Roman" w:hAnsi="Times New Roman" w:eastAsia="方正仿宋_GBK" w:cs="Times New Roman"/>
          <w:color w:val="000000"/>
          <w:sz w:val="24"/>
          <w:szCs w:val="28"/>
        </w:rPr>
        <w:t>;</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以上企业，不属于大企业的分支机构，不存在控股股东为大企业的情形，也不存在与大企业的负责人为同一人的情形。</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本企业对上述声明内容的真实性负责。如有虚假，将依法承担相应责任。</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pPr>
        <w:tabs>
          <w:tab w:val="left" w:pos="6300"/>
        </w:tabs>
        <w:snapToGrid w:val="0"/>
        <w:spacing w:line="500" w:lineRule="exact"/>
        <w:ind w:firstLine="6120" w:firstLineChars="25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企业名称（盖章）： </w:t>
      </w:r>
    </w:p>
    <w:p>
      <w:pPr>
        <w:tabs>
          <w:tab w:val="left" w:pos="6300"/>
        </w:tabs>
        <w:snapToGrid w:val="0"/>
        <w:spacing w:line="500" w:lineRule="exact"/>
        <w:ind w:right="784" w:firstLine="6120" w:firstLineChars="255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日期：</w:t>
      </w:r>
    </w:p>
    <w:p>
      <w:pPr>
        <w:tabs>
          <w:tab w:val="left" w:pos="6300"/>
        </w:tabs>
        <w:snapToGrid w:val="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填写时应注意以下事项：</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1.从业人员、营业收入、资产总额填报上一年度数据，无上一年度数据的新成立企业可不填报。</w:t>
      </w:r>
    </w:p>
    <w:p>
      <w:pPr>
        <w:tabs>
          <w:tab w:val="left" w:pos="6300"/>
        </w:tabs>
        <w:snapToGrid w:val="0"/>
        <w:ind w:firstLine="421"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2.中小企业应当按照《中小企业划型标准规定》（工信部联企业〔2011〕300号），如实填写并提交《中小企业声明函》。</w:t>
      </w:r>
    </w:p>
    <w:p>
      <w:pPr>
        <w:tabs>
          <w:tab w:val="left" w:pos="6300"/>
        </w:tabs>
        <w:snapToGrid w:val="0"/>
        <w:ind w:firstLine="421"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3.供应商填写《中小企业声明函》中所属行业时，应与采购文件第一篇“采购标的对应的中小企业划分标准所属行业”中填写的所属行业一致。</w:t>
      </w:r>
    </w:p>
    <w:p>
      <w:pPr>
        <w:tabs>
          <w:tab w:val="left" w:pos="6300"/>
        </w:tabs>
        <w:snapToGrid w:val="0"/>
        <w:ind w:firstLine="421"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4.本声明函“企业名称（盖章）”处为供应商盖章。</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注：各行业划型标准：</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（一）农、林、牧、渔业。营业收入20000万元以下的为中小微型企业。其中，营业收入500万元及以上的为中型企业，营业收入50万元及以上的为小型企业，营业收入50万元以下的为微型企业。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（十六）其他未列明行业。从业人员300人以下的为中小微型企业。其中，从业人员100人及以上的为中型企业；从业人员10人及以上的为小型企业；从业人员10人以下的为微型企业。</w:t>
      </w:r>
    </w:p>
    <w:p>
      <w:pPr>
        <w:tabs>
          <w:tab w:val="left" w:pos="6300"/>
        </w:tabs>
        <w:snapToGrid w:val="0"/>
        <w:spacing w:line="500" w:lineRule="exact"/>
        <w:ind w:firstLine="48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rPr>
        <w:t>监狱企业证明文件</w:t>
      </w:r>
    </w:p>
    <w:p>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以省级以上监狱管理局、戒毒管理局（含新疆生产建设兵团）出具的属于监狱企业的证明文件为准。</w:t>
      </w:r>
    </w:p>
    <w:p>
      <w:pPr>
        <w:tabs>
          <w:tab w:val="left" w:pos="6300"/>
        </w:tabs>
        <w:snapToGrid w:val="0"/>
        <w:spacing w:line="500" w:lineRule="exact"/>
        <w:ind w:firstLine="48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sz w:val="24"/>
        </w:rPr>
        <w:br w:type="page"/>
      </w:r>
      <w:r>
        <w:rPr>
          <w:rFonts w:hint="default" w:ascii="Times New Roman" w:hAnsi="Times New Roman" w:eastAsia="方正仿宋_GBK" w:cs="Times New Roman"/>
          <w:color w:val="000000"/>
        </w:rPr>
        <w:t>残疾人福利性单位声明函</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本单位对上述声明的真实性负责。如有虚假，将依法承担相应责任。</w:t>
      </w: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供应商名称（盖章）：</w:t>
      </w:r>
    </w:p>
    <w:p>
      <w:pPr>
        <w:snapToGrid w:val="0"/>
        <w:spacing w:line="44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日  期：</w:t>
      </w: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若成交供应商为残疾人福利性单位的，将在结果公告时公告其《残疾人福利性单位声明函》。</w:t>
      </w: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napToGrid w:val="0"/>
        <w:spacing w:line="440" w:lineRule="exact"/>
        <w:ind w:firstLine="480" w:firstLineChars="200"/>
        <w:rPr>
          <w:rFonts w:hint="default" w:ascii="Times New Roman" w:hAnsi="Times New Roman" w:eastAsia="方正仿宋_GBK" w:cs="Times New Roman"/>
          <w:color w:val="000000"/>
          <w:sz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（二）其他与项目有关的资料（自附）：供应商总体情况介绍、其他与本项目有关的资料等。</w:t>
      </w: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rPr>
          <w:rFonts w:hint="default" w:ascii="Times New Roman" w:hAnsi="Times New Roman" w:eastAsia="方正仿宋_GBK" w:cs="Times New Roman"/>
          <w:color w:val="000000"/>
        </w:rPr>
      </w:pPr>
    </w:p>
    <w:p>
      <w:pPr>
        <w:spacing w:line="360" w:lineRule="auto"/>
        <w:ind w:firstLine="480" w:firstLineChars="200"/>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（结束）</w:t>
      </w: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pStyle w:val="58"/>
        <w:rPr>
          <w:rFonts w:hint="default"/>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p>
      <w:pPr>
        <w:pStyle w:val="58"/>
        <w:rPr>
          <w:rFonts w:hint="default" w:ascii="Times New Roman" w:hAnsi="Times New Roman" w:eastAsia="方正仿宋_GBK" w:cs="Times New Roman"/>
          <w:color w:val="000000"/>
          <w:sz w:val="24"/>
          <w:szCs w:val="24"/>
        </w:rPr>
      </w:pPr>
    </w:p>
    <w:p>
      <w:pPr>
        <w:rPr>
          <w:rFonts w:hint="default" w:ascii="Times New Roman" w:hAnsi="Times New Roman" w:eastAsia="方正仿宋_GBK" w:cs="Times New Roman"/>
          <w:color w:val="000000"/>
          <w:sz w:val="24"/>
          <w:szCs w:val="24"/>
        </w:rPr>
      </w:pPr>
    </w:p>
    <w:p>
      <w:pPr>
        <w:pStyle w:val="58"/>
        <w:rPr>
          <w:rFonts w:hint="default" w:ascii="Times New Roman" w:hAnsi="Times New Roman" w:eastAsia="方正仿宋_GBK" w:cs="Times New Roman"/>
          <w:color w:val="000000"/>
          <w:sz w:val="24"/>
          <w:szCs w:val="24"/>
        </w:rPr>
      </w:pPr>
    </w:p>
    <w:p>
      <w:pPr>
        <w:rPr>
          <w:rFonts w:hint="default" w:ascii="Times New Roman" w:hAnsi="Times New Roman" w:eastAsia="方正仿宋_GBK" w:cs="Times New Roman"/>
          <w:color w:val="000000"/>
          <w:sz w:val="24"/>
          <w:szCs w:val="24"/>
        </w:rPr>
      </w:pPr>
    </w:p>
    <w:p>
      <w:pPr>
        <w:pStyle w:val="58"/>
        <w:rPr>
          <w:rFonts w:hint="default"/>
        </w:rPr>
      </w:pPr>
    </w:p>
    <w:p>
      <w:pPr>
        <w:spacing w:line="360" w:lineRule="auto"/>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附：</w:t>
      </w:r>
    </w:p>
    <w:p>
      <w:pPr>
        <w:jc w:val="center"/>
        <w:rPr>
          <w:rFonts w:hint="default" w:ascii="Times New Roman" w:hAnsi="Times New Roman" w:eastAsia="方正仿宋_GBK" w:cs="Times New Roman"/>
          <w:b/>
          <w:bCs/>
          <w:color w:val="000000"/>
          <w:sz w:val="44"/>
          <w:szCs w:val="44"/>
        </w:rPr>
      </w:pPr>
      <w:r>
        <w:rPr>
          <w:rFonts w:hint="default" w:ascii="Times New Roman" w:hAnsi="Times New Roman" w:eastAsia="方正仿宋_GBK" w:cs="Times New Roman"/>
          <w:b/>
          <w:bCs/>
          <w:color w:val="000000"/>
          <w:sz w:val="44"/>
          <w:szCs w:val="44"/>
        </w:rPr>
        <w:t>竞争性比选文件发售登记表</w:t>
      </w:r>
    </w:p>
    <w:tbl>
      <w:tblPr>
        <w:tblStyle w:val="60"/>
        <w:tblW w:w="8722"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2452"/>
        <w:gridCol w:w="1145"/>
        <w:gridCol w:w="3355"/>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项目编号</w:t>
            </w:r>
          </w:p>
        </w:tc>
        <w:tc>
          <w:tcPr>
            <w:tcW w:w="6952" w:type="dxa"/>
            <w:gridSpan w:val="3"/>
            <w:vAlign w:val="center"/>
          </w:tcPr>
          <w:p>
            <w:pPr>
              <w:jc w:val="center"/>
              <w:rPr>
                <w:rFonts w:hint="default" w:ascii="Times New Roman" w:hAnsi="Times New Roman" w:eastAsia="方正仿宋_GBK" w:cs="Times New Roman"/>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项目名称</w:t>
            </w:r>
          </w:p>
        </w:tc>
        <w:tc>
          <w:tcPr>
            <w:tcW w:w="6952" w:type="dxa"/>
            <w:gridSpan w:val="3"/>
            <w:vAlign w:val="center"/>
          </w:tcPr>
          <w:p>
            <w:pPr>
              <w:jc w:val="center"/>
              <w:rPr>
                <w:rFonts w:hint="default" w:ascii="Times New Roman" w:hAnsi="Times New Roman" w:eastAsia="方正仿宋_GBK" w:cs="Times New Roman"/>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供应商名称</w:t>
            </w:r>
          </w:p>
        </w:tc>
        <w:tc>
          <w:tcPr>
            <w:tcW w:w="6952" w:type="dxa"/>
            <w:gridSpan w:val="3"/>
            <w:vAlign w:val="bottom"/>
          </w:tcPr>
          <w:p>
            <w:pPr>
              <w:ind w:firstLine="4200" w:firstLineChars="14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（公章）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联系人</w:t>
            </w:r>
          </w:p>
        </w:tc>
        <w:tc>
          <w:tcPr>
            <w:tcW w:w="2452" w:type="dxa"/>
            <w:vAlign w:val="center"/>
          </w:tcPr>
          <w:p>
            <w:pPr>
              <w:jc w:val="left"/>
              <w:rPr>
                <w:rFonts w:hint="default" w:ascii="Times New Roman" w:hAnsi="Times New Roman" w:eastAsia="方正仿宋_GBK" w:cs="Times New Roman"/>
                <w:color w:val="000000"/>
                <w:sz w:val="30"/>
                <w:szCs w:val="30"/>
              </w:rPr>
            </w:pPr>
          </w:p>
        </w:tc>
        <w:tc>
          <w:tcPr>
            <w:tcW w:w="1145" w:type="dxa"/>
            <w:vAlign w:val="center"/>
          </w:tcPr>
          <w:p>
            <w:pPr>
              <w:ind w:firstLine="300" w:firstLineChars="1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手机</w:t>
            </w:r>
          </w:p>
        </w:tc>
        <w:tc>
          <w:tcPr>
            <w:tcW w:w="3355" w:type="dxa"/>
            <w:vAlign w:val="center"/>
          </w:tcPr>
          <w:p>
            <w:pPr>
              <w:jc w:val="left"/>
              <w:rPr>
                <w:rFonts w:hint="default" w:ascii="Times New Roman" w:hAnsi="Times New Roman" w:eastAsia="方正仿宋_GBK" w:cs="Times New Roman"/>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办公电话</w:t>
            </w:r>
          </w:p>
        </w:tc>
        <w:tc>
          <w:tcPr>
            <w:tcW w:w="2452" w:type="dxa"/>
            <w:vAlign w:val="center"/>
          </w:tcPr>
          <w:p>
            <w:pPr>
              <w:jc w:val="left"/>
              <w:rPr>
                <w:rFonts w:hint="default" w:ascii="Times New Roman" w:hAnsi="Times New Roman" w:eastAsia="方正仿宋_GBK" w:cs="Times New Roman"/>
                <w:color w:val="000000"/>
                <w:sz w:val="30"/>
                <w:szCs w:val="30"/>
              </w:rPr>
            </w:pPr>
          </w:p>
          <w:p>
            <w:pPr>
              <w:jc w:val="left"/>
              <w:rPr>
                <w:rFonts w:hint="default" w:ascii="Times New Roman" w:hAnsi="Times New Roman" w:eastAsia="方正仿宋_GBK" w:cs="Times New Roman"/>
                <w:color w:val="000000"/>
                <w:sz w:val="30"/>
                <w:szCs w:val="30"/>
              </w:rPr>
            </w:pPr>
          </w:p>
        </w:tc>
        <w:tc>
          <w:tcPr>
            <w:tcW w:w="1145" w:type="dxa"/>
            <w:vAlign w:val="center"/>
          </w:tcPr>
          <w:p>
            <w:pPr>
              <w:ind w:firstLine="300" w:firstLineChars="1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传真</w:t>
            </w:r>
          </w:p>
        </w:tc>
        <w:tc>
          <w:tcPr>
            <w:tcW w:w="3355" w:type="dxa"/>
            <w:vAlign w:val="center"/>
          </w:tcPr>
          <w:p>
            <w:pPr>
              <w:jc w:val="left"/>
              <w:rPr>
                <w:rFonts w:hint="default" w:ascii="Times New Roman" w:hAnsi="Times New Roman" w:eastAsia="方正仿宋_GBK" w:cs="Times New Roman"/>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邮箱</w:t>
            </w:r>
          </w:p>
        </w:tc>
        <w:tc>
          <w:tcPr>
            <w:tcW w:w="6952" w:type="dxa"/>
            <w:gridSpan w:val="3"/>
            <w:vAlign w:val="center"/>
          </w:tcPr>
          <w:p>
            <w:pPr>
              <w:jc w:val="left"/>
              <w:rPr>
                <w:rFonts w:hint="default" w:ascii="Times New Roman" w:hAnsi="Times New Roman" w:eastAsia="方正仿宋_GBK" w:cs="Times New Roman"/>
                <w:color w:val="000000"/>
                <w:sz w:val="30"/>
                <w:szCs w:val="30"/>
              </w:rPr>
            </w:pPr>
          </w:p>
          <w:p>
            <w:pPr>
              <w:jc w:val="left"/>
              <w:rPr>
                <w:rFonts w:hint="default" w:ascii="Times New Roman" w:hAnsi="Times New Roman" w:eastAsia="方正仿宋_GBK" w:cs="Times New Roman"/>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单位地址</w:t>
            </w:r>
          </w:p>
        </w:tc>
        <w:tc>
          <w:tcPr>
            <w:tcW w:w="6952" w:type="dxa"/>
            <w:gridSpan w:val="3"/>
            <w:vAlign w:val="center"/>
          </w:tcPr>
          <w:p>
            <w:pPr>
              <w:jc w:val="left"/>
              <w:rPr>
                <w:rFonts w:hint="default" w:ascii="Times New Roman" w:hAnsi="Times New Roman" w:eastAsia="方正仿宋_GBK" w:cs="Times New Roman"/>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购买时间</w:t>
            </w:r>
          </w:p>
        </w:tc>
        <w:tc>
          <w:tcPr>
            <w:tcW w:w="6952" w:type="dxa"/>
            <w:gridSpan w:val="3"/>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202</w:t>
            </w:r>
            <w:r>
              <w:rPr>
                <w:rFonts w:hint="eastAsia" w:ascii="Times New Roman" w:hAnsi="Times New Roman" w:eastAsia="方正仿宋_GBK" w:cs="Times New Roman"/>
                <w:color w:val="000000"/>
                <w:sz w:val="30"/>
                <w:szCs w:val="30"/>
                <w:lang w:val="en-US" w:eastAsia="zh-CN"/>
              </w:rPr>
              <w:t>5</w:t>
            </w:r>
            <w:r>
              <w:rPr>
                <w:rFonts w:hint="default" w:ascii="Times New Roman" w:hAnsi="Times New Roman" w:eastAsia="方正仿宋_GBK" w:cs="Times New Roman"/>
                <w:color w:val="000000"/>
                <w:sz w:val="30"/>
                <w:szCs w:val="30"/>
              </w:rPr>
              <w:t>年   月   日</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1770" w:type="dxa"/>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竞争性比选文件售价</w:t>
            </w:r>
          </w:p>
        </w:tc>
        <w:tc>
          <w:tcPr>
            <w:tcW w:w="6952" w:type="dxa"/>
            <w:gridSpan w:val="3"/>
            <w:vAlign w:val="center"/>
          </w:tcPr>
          <w:p>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人民币：500元/份（售后不退）</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45" w:hRule="atLeast"/>
        </w:trPr>
        <w:tc>
          <w:tcPr>
            <w:tcW w:w="1770" w:type="dxa"/>
            <w:vAlign w:val="center"/>
          </w:tcPr>
          <w:p>
            <w:pPr>
              <w:jc w:val="center"/>
              <w:rPr>
                <w:rFonts w:hint="default" w:ascii="Times New Roman" w:hAnsi="Times New Roman" w:eastAsia="方正仿宋_GBK" w:cs="Times New Roman"/>
                <w:color w:val="000000"/>
                <w:szCs w:val="28"/>
              </w:rPr>
            </w:pPr>
            <w:r>
              <w:rPr>
                <w:rFonts w:hint="default" w:ascii="Times New Roman" w:hAnsi="Times New Roman" w:eastAsia="方正仿宋_GBK" w:cs="Times New Roman"/>
                <w:color w:val="000000"/>
                <w:sz w:val="30"/>
                <w:szCs w:val="30"/>
              </w:rPr>
              <w:t>付款二维码</w:t>
            </w:r>
          </w:p>
        </w:tc>
        <w:tc>
          <w:tcPr>
            <w:tcW w:w="6952" w:type="dxa"/>
            <w:gridSpan w:val="3"/>
            <w:vAlign w:val="center"/>
          </w:tcPr>
          <w:p>
            <w:pPr>
              <w:jc w:val="center"/>
              <w:rPr>
                <w:rFonts w:hint="default" w:ascii="Times New Roman" w:hAnsi="Times New Roman" w:eastAsia="方正仿宋_GBK" w:cs="Times New Roman"/>
                <w:color w:val="000000"/>
                <w:sz w:val="30"/>
                <w:szCs w:val="30"/>
              </w:rPr>
            </w:pPr>
          </w:p>
          <w:p>
            <w:pPr>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drawing>
                <wp:inline distT="0" distB="0" distL="114300" distR="114300">
                  <wp:extent cx="2023745" cy="1995805"/>
                  <wp:effectExtent l="0" t="0" r="5080" b="4445"/>
                  <wp:docPr id="2" name="图片 1" descr="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1" descr="2"/>
                          <pic:cNvPicPr>
                            <a:picLocks noChangeAspect="true"/>
                          </pic:cNvPicPr>
                        </pic:nvPicPr>
                        <pic:blipFill>
                          <a:blip r:embed="rId15"/>
                          <a:stretch>
                            <a:fillRect/>
                          </a:stretch>
                        </pic:blipFill>
                        <pic:spPr>
                          <a:xfrm>
                            <a:off x="0" y="0"/>
                            <a:ext cx="2023745" cy="1995805"/>
                          </a:xfrm>
                          <a:prstGeom prst="rect">
                            <a:avLst/>
                          </a:prstGeom>
                          <a:noFill/>
                          <a:ln>
                            <a:noFill/>
                          </a:ln>
                        </pic:spPr>
                      </pic:pic>
                    </a:graphicData>
                  </a:graphic>
                </wp:inline>
              </w:drawing>
            </w:r>
          </w:p>
        </w:tc>
      </w:tr>
    </w:tbl>
    <w:p>
      <w:pPr>
        <w:spacing w:line="360" w:lineRule="auto"/>
        <w:ind w:firstLine="480" w:firstLineChars="200"/>
        <w:jc w:val="center"/>
        <w:rPr>
          <w:rFonts w:hint="default" w:ascii="Times New Roman" w:hAnsi="Times New Roman" w:eastAsia="方正仿宋_GBK" w:cs="Times New Roman"/>
          <w:color w:val="000000"/>
          <w:sz w:val="24"/>
          <w:szCs w:val="24"/>
        </w:rPr>
      </w:pPr>
    </w:p>
    <w:p>
      <w:pPr>
        <w:spacing w:line="360" w:lineRule="auto"/>
        <w:ind w:firstLine="480" w:firstLineChars="200"/>
        <w:jc w:val="center"/>
        <w:rPr>
          <w:rFonts w:hint="default" w:ascii="Times New Roman" w:hAnsi="Times New Roman" w:eastAsia="方正仿宋_GBK" w:cs="Times New Roman"/>
          <w:color w:val="000000"/>
          <w:sz w:val="24"/>
          <w:szCs w:val="24"/>
        </w:rPr>
      </w:pPr>
    </w:p>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2010600030101010101"/>
    <w:charset w:val="50"/>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方正仿宋_GBK">
    <w:panose1 w:val="02000000000000000000"/>
    <w:charset w:val="86"/>
    <w:family w:val="auto"/>
    <w:pitch w:val="default"/>
    <w:sig w:usb0="A00002BF" w:usb1="38CF7CFA" w:usb2="00082016" w:usb3="00000000" w:csb0="00040001" w:csb1="00000000"/>
  </w:font>
  <w:font w:name="PMingLiU">
    <w:altName w:val="文泉驿微米黑"/>
    <w:panose1 w:val="02010601000101010101"/>
    <w:charset w:val="88"/>
    <w:family w:val="roman"/>
    <w:pitch w:val="default"/>
    <w:sig w:usb0="00000000" w:usb1="00000000" w:usb2="00000016" w:usb3="00000000" w:csb0="00100001" w:csb1="00000000"/>
  </w:font>
  <w:font w:name="仿宋_GB2312">
    <w:panose1 w:val="02010609030101010101"/>
    <w:charset w:val="86"/>
    <w:family w:val="modern"/>
    <w:pitch w:val="default"/>
    <w:sig w:usb0="00000001" w:usb1="080E0000" w:usb2="00000000" w:usb3="00000000" w:csb0="00040000" w:csb1="00000000"/>
  </w:font>
  <w:font w:name="_x000B__x000C_">
    <w:altName w:val="Segoe Print"/>
    <w:panose1 w:val="00000000000000000000"/>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86"/>
    <w:family w:val="modern"/>
    <w:pitch w:val="default"/>
    <w:sig w:usb0="00000000" w:usb1="00000000" w:usb2="0000001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Verdana">
    <w:panose1 w:val="020B0604030504040204"/>
    <w:charset w:val="00"/>
    <w:family w:val="swiss"/>
    <w:pitch w:val="default"/>
    <w:sig w:usb0="A10006FF" w:usb1="4000205B" w:usb2="00000010" w:usb3="00000000" w:csb0="2000019F" w:csb1="00000000"/>
  </w:font>
  <w:font w:name="昆仑楷体">
    <w:altName w:val="楷体_GB2312"/>
    <w:panose1 w:val="00000000000000000000"/>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center" w:y="1"/>
      <w:jc w:val="center"/>
      <w:rPr>
        <w:rStyle w:val="64"/>
        <w:rFonts w:ascii="宋体"/>
        <w:sz w:val="21"/>
        <w:szCs w:val="21"/>
      </w:rPr>
    </w:pPr>
    <w:r>
      <w:rPr>
        <w:rFonts w:ascii="宋体"/>
        <w:sz w:val="21"/>
        <w:szCs w:val="21"/>
      </w:rPr>
      <w:fldChar w:fldCharType="begin"/>
    </w:r>
    <w:r>
      <w:rPr>
        <w:rStyle w:val="64"/>
        <w:rFonts w:ascii="宋体"/>
        <w:sz w:val="21"/>
        <w:szCs w:val="21"/>
      </w:rPr>
      <w:instrText xml:space="preserve">PAGE  </w:instrText>
    </w:r>
    <w:r>
      <w:rPr>
        <w:rFonts w:ascii="宋体"/>
        <w:sz w:val="21"/>
        <w:szCs w:val="21"/>
      </w:rPr>
      <w:fldChar w:fldCharType="separate"/>
    </w:r>
    <w:r>
      <w:rPr>
        <w:rStyle w:val="64"/>
        <w:rFonts w:ascii="宋体"/>
        <w:sz w:val="21"/>
        <w:szCs w:val="21"/>
      </w:rPr>
      <w:t>- 3 -</w:t>
    </w:r>
    <w:r>
      <w:rPr>
        <w:rFonts w:ascii="宋体"/>
        <w:sz w:val="21"/>
        <w:szCs w:val="21"/>
      </w:rPr>
      <w:fldChar w:fldCharType="end"/>
    </w:r>
  </w:p>
  <w:p>
    <w:pPr>
      <w:pStyle w:val="3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pPr>
      <w:pStyle w:val="3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center" w:y="1"/>
      <w:rPr>
        <w:rStyle w:val="64"/>
      </w:rPr>
    </w:pPr>
  </w:p>
  <w:p>
    <w:pPr>
      <w:pStyle w:val="37"/>
      <w:jc w:val="center"/>
      <w:rPr>
        <w:rFonts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- 5 -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- 27 -</w:t>
    </w:r>
    <w:r>
      <w:rPr>
        <w:rFonts w:ascii="宋体" w:hAnsi="宋体"/>
        <w:sz w:val="21"/>
        <w:szCs w:val="2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pPr>
      <w:pStyle w:val="37"/>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- 27 -</w:t>
    </w:r>
    <w:r>
      <w:rPr>
        <w:rFonts w:ascii="宋体" w:hAnsi="宋体"/>
        <w:sz w:val="21"/>
        <w:szCs w:val="21"/>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pPr>
      <w:pStyle w:val="3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both"/>
      <w:rPr>
        <w:rFonts w:ascii="方正仿宋_GBK" w:eastAsia="方正仿宋_GBK"/>
        <w:sz w:val="21"/>
        <w:szCs w:val="21"/>
      </w:rPr>
    </w:pPr>
    <w:r>
      <w:rPr>
        <w:rFonts w:hint="eastAsia" w:ascii="方正仿宋_GBK" w:eastAsia="方正仿宋_GBK"/>
        <w:sz w:val="21"/>
        <w:szCs w:val="21"/>
      </w:rPr>
      <w:t>四川国际招标有限责任公司                                               竞争性比选文件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true"/>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wNDY0NDVmNWJiZjdjMzJjMWY0OTRjZDI1MjlkNmUifQ=="/>
  </w:docVars>
  <w:rsids>
    <w:rsidRoot w:val="00172A27"/>
    <w:rsid w:val="00083F8D"/>
    <w:rsid w:val="000A7458"/>
    <w:rsid w:val="00103EE8"/>
    <w:rsid w:val="00133CC6"/>
    <w:rsid w:val="00171B04"/>
    <w:rsid w:val="00172A27"/>
    <w:rsid w:val="00186183"/>
    <w:rsid w:val="0021144C"/>
    <w:rsid w:val="00217CAF"/>
    <w:rsid w:val="00227C89"/>
    <w:rsid w:val="00284950"/>
    <w:rsid w:val="00297C85"/>
    <w:rsid w:val="002E3FF4"/>
    <w:rsid w:val="00300149"/>
    <w:rsid w:val="00387856"/>
    <w:rsid w:val="003950F8"/>
    <w:rsid w:val="003A3E80"/>
    <w:rsid w:val="003D22BF"/>
    <w:rsid w:val="00413E57"/>
    <w:rsid w:val="00484D2E"/>
    <w:rsid w:val="004F3D4C"/>
    <w:rsid w:val="005065CD"/>
    <w:rsid w:val="00516494"/>
    <w:rsid w:val="00564A00"/>
    <w:rsid w:val="00590188"/>
    <w:rsid w:val="005B555F"/>
    <w:rsid w:val="00613C7B"/>
    <w:rsid w:val="0062481D"/>
    <w:rsid w:val="0064482E"/>
    <w:rsid w:val="006C2F41"/>
    <w:rsid w:val="00744B91"/>
    <w:rsid w:val="00771C5A"/>
    <w:rsid w:val="007802FD"/>
    <w:rsid w:val="007F325C"/>
    <w:rsid w:val="008721A1"/>
    <w:rsid w:val="00877ACC"/>
    <w:rsid w:val="008A7A80"/>
    <w:rsid w:val="008C40DF"/>
    <w:rsid w:val="008E0ADF"/>
    <w:rsid w:val="0091588B"/>
    <w:rsid w:val="00935139"/>
    <w:rsid w:val="0095456A"/>
    <w:rsid w:val="0098077C"/>
    <w:rsid w:val="009D0A73"/>
    <w:rsid w:val="00A93AEE"/>
    <w:rsid w:val="00B169CF"/>
    <w:rsid w:val="00B3337E"/>
    <w:rsid w:val="00CE07F8"/>
    <w:rsid w:val="00D058FF"/>
    <w:rsid w:val="00D14CD1"/>
    <w:rsid w:val="00D379B3"/>
    <w:rsid w:val="00D43773"/>
    <w:rsid w:val="00D62FB8"/>
    <w:rsid w:val="00DA7A7A"/>
    <w:rsid w:val="00DD0909"/>
    <w:rsid w:val="00DD30EE"/>
    <w:rsid w:val="00E436A8"/>
    <w:rsid w:val="00E80672"/>
    <w:rsid w:val="00E97F32"/>
    <w:rsid w:val="00EB4AB5"/>
    <w:rsid w:val="00F96B38"/>
    <w:rsid w:val="00F97AFC"/>
    <w:rsid w:val="00FB0D6E"/>
    <w:rsid w:val="00FC02BF"/>
    <w:rsid w:val="00FD2865"/>
    <w:rsid w:val="00FE005F"/>
    <w:rsid w:val="011A7A3E"/>
    <w:rsid w:val="014E0DA6"/>
    <w:rsid w:val="022C24DE"/>
    <w:rsid w:val="028264D2"/>
    <w:rsid w:val="02E96621"/>
    <w:rsid w:val="03396C13"/>
    <w:rsid w:val="037F3DC3"/>
    <w:rsid w:val="039762BC"/>
    <w:rsid w:val="04750437"/>
    <w:rsid w:val="04F12F5A"/>
    <w:rsid w:val="05062F2F"/>
    <w:rsid w:val="056A3A4A"/>
    <w:rsid w:val="056F4EFC"/>
    <w:rsid w:val="05BF36CD"/>
    <w:rsid w:val="0689616B"/>
    <w:rsid w:val="06F96B62"/>
    <w:rsid w:val="070954E4"/>
    <w:rsid w:val="073A744C"/>
    <w:rsid w:val="07FF04EE"/>
    <w:rsid w:val="0851622D"/>
    <w:rsid w:val="0858402D"/>
    <w:rsid w:val="09004BAE"/>
    <w:rsid w:val="0A054A20"/>
    <w:rsid w:val="0AFE6B72"/>
    <w:rsid w:val="0B1E4ED1"/>
    <w:rsid w:val="0CF63E15"/>
    <w:rsid w:val="0E5C1B04"/>
    <w:rsid w:val="0E611AD0"/>
    <w:rsid w:val="0EF10D38"/>
    <w:rsid w:val="0F7F650A"/>
    <w:rsid w:val="12695089"/>
    <w:rsid w:val="13A64DD3"/>
    <w:rsid w:val="146F59D9"/>
    <w:rsid w:val="147C72F5"/>
    <w:rsid w:val="15E91B84"/>
    <w:rsid w:val="16D440E3"/>
    <w:rsid w:val="171A1E76"/>
    <w:rsid w:val="17345C65"/>
    <w:rsid w:val="18422604"/>
    <w:rsid w:val="193E2EFD"/>
    <w:rsid w:val="19E82B4E"/>
    <w:rsid w:val="1A394006"/>
    <w:rsid w:val="1A8B54F9"/>
    <w:rsid w:val="1ADC289C"/>
    <w:rsid w:val="1B687433"/>
    <w:rsid w:val="1C71301E"/>
    <w:rsid w:val="1E2C5D7D"/>
    <w:rsid w:val="1F9828F0"/>
    <w:rsid w:val="1F9D3050"/>
    <w:rsid w:val="20322F5E"/>
    <w:rsid w:val="210F504D"/>
    <w:rsid w:val="219C2D85"/>
    <w:rsid w:val="22F15352"/>
    <w:rsid w:val="24127EF7"/>
    <w:rsid w:val="24F41C97"/>
    <w:rsid w:val="25031F90"/>
    <w:rsid w:val="25996526"/>
    <w:rsid w:val="263F78E3"/>
    <w:rsid w:val="266E3D77"/>
    <w:rsid w:val="266F0A68"/>
    <w:rsid w:val="27B12732"/>
    <w:rsid w:val="28920A3E"/>
    <w:rsid w:val="28AF3479"/>
    <w:rsid w:val="29951BE3"/>
    <w:rsid w:val="299A1C85"/>
    <w:rsid w:val="29CF0826"/>
    <w:rsid w:val="2A595F18"/>
    <w:rsid w:val="2AD15A4E"/>
    <w:rsid w:val="2B9A6367"/>
    <w:rsid w:val="2B9E21DA"/>
    <w:rsid w:val="2C57422B"/>
    <w:rsid w:val="2C5E2D72"/>
    <w:rsid w:val="2CF12F33"/>
    <w:rsid w:val="2D77711D"/>
    <w:rsid w:val="2D91668F"/>
    <w:rsid w:val="2DB02FEC"/>
    <w:rsid w:val="2E817FF1"/>
    <w:rsid w:val="2ECE53C8"/>
    <w:rsid w:val="2EF03E21"/>
    <w:rsid w:val="2F9C03F4"/>
    <w:rsid w:val="2FFD70E5"/>
    <w:rsid w:val="3034687E"/>
    <w:rsid w:val="30680DCF"/>
    <w:rsid w:val="31056DC5"/>
    <w:rsid w:val="31910979"/>
    <w:rsid w:val="32C20171"/>
    <w:rsid w:val="330F5DEE"/>
    <w:rsid w:val="331F7A58"/>
    <w:rsid w:val="33293142"/>
    <w:rsid w:val="33D447D3"/>
    <w:rsid w:val="34A91F03"/>
    <w:rsid w:val="35AA1D12"/>
    <w:rsid w:val="365B5E2B"/>
    <w:rsid w:val="367D04D6"/>
    <w:rsid w:val="369D3560"/>
    <w:rsid w:val="36B14785"/>
    <w:rsid w:val="37154D43"/>
    <w:rsid w:val="373258E0"/>
    <w:rsid w:val="37424565"/>
    <w:rsid w:val="37F04A50"/>
    <w:rsid w:val="3819481C"/>
    <w:rsid w:val="38F669EE"/>
    <w:rsid w:val="3A0D43C8"/>
    <w:rsid w:val="3A233512"/>
    <w:rsid w:val="3A371445"/>
    <w:rsid w:val="3AAB6D35"/>
    <w:rsid w:val="3B023801"/>
    <w:rsid w:val="3B0A7F94"/>
    <w:rsid w:val="3BC40365"/>
    <w:rsid w:val="3BE949C1"/>
    <w:rsid w:val="3BEF3452"/>
    <w:rsid w:val="3BF31616"/>
    <w:rsid w:val="3C7E1575"/>
    <w:rsid w:val="3C9E16A6"/>
    <w:rsid w:val="3CB92428"/>
    <w:rsid w:val="3D31661F"/>
    <w:rsid w:val="3D7258DE"/>
    <w:rsid w:val="3D972E24"/>
    <w:rsid w:val="3ED96F6F"/>
    <w:rsid w:val="3F339CF2"/>
    <w:rsid w:val="3F8B74A4"/>
    <w:rsid w:val="40FB566E"/>
    <w:rsid w:val="410D5CD9"/>
    <w:rsid w:val="414D7284"/>
    <w:rsid w:val="41DA54D8"/>
    <w:rsid w:val="422E75D1"/>
    <w:rsid w:val="426F3144"/>
    <w:rsid w:val="42725710"/>
    <w:rsid w:val="43D2242F"/>
    <w:rsid w:val="43FB4368"/>
    <w:rsid w:val="449F537A"/>
    <w:rsid w:val="44A27E03"/>
    <w:rsid w:val="44BA3CFD"/>
    <w:rsid w:val="45253176"/>
    <w:rsid w:val="456819E0"/>
    <w:rsid w:val="456E6962"/>
    <w:rsid w:val="46093860"/>
    <w:rsid w:val="46244D49"/>
    <w:rsid w:val="471A1ED2"/>
    <w:rsid w:val="47F86AEC"/>
    <w:rsid w:val="48E1539E"/>
    <w:rsid w:val="491639B0"/>
    <w:rsid w:val="497B4045"/>
    <w:rsid w:val="498265D4"/>
    <w:rsid w:val="49B4660E"/>
    <w:rsid w:val="49E12C8F"/>
    <w:rsid w:val="49EC3FFA"/>
    <w:rsid w:val="4A115C99"/>
    <w:rsid w:val="4AE232F9"/>
    <w:rsid w:val="4C83676C"/>
    <w:rsid w:val="4DC3109D"/>
    <w:rsid w:val="4E200716"/>
    <w:rsid w:val="4F345086"/>
    <w:rsid w:val="4F7D74A2"/>
    <w:rsid w:val="506174F8"/>
    <w:rsid w:val="520B348B"/>
    <w:rsid w:val="52354064"/>
    <w:rsid w:val="527D16B8"/>
    <w:rsid w:val="53802166"/>
    <w:rsid w:val="53D77AC9"/>
    <w:rsid w:val="53DA4EC3"/>
    <w:rsid w:val="545C1B91"/>
    <w:rsid w:val="551D4BD1"/>
    <w:rsid w:val="56286BAD"/>
    <w:rsid w:val="56A720FC"/>
    <w:rsid w:val="57341DC9"/>
    <w:rsid w:val="5895585D"/>
    <w:rsid w:val="58CA7FF7"/>
    <w:rsid w:val="58CB4EB8"/>
    <w:rsid w:val="5B2341AA"/>
    <w:rsid w:val="5B364206"/>
    <w:rsid w:val="5B3C4B20"/>
    <w:rsid w:val="5C73006C"/>
    <w:rsid w:val="5CF40885"/>
    <w:rsid w:val="5D6E0743"/>
    <w:rsid w:val="5DCF6066"/>
    <w:rsid w:val="5DDE0205"/>
    <w:rsid w:val="5DDFECEA"/>
    <w:rsid w:val="5DEB7AD5"/>
    <w:rsid w:val="5E7B0BF2"/>
    <w:rsid w:val="5EA6162B"/>
    <w:rsid w:val="5EB24AA4"/>
    <w:rsid w:val="5ED35208"/>
    <w:rsid w:val="5EF75BD4"/>
    <w:rsid w:val="5F475654"/>
    <w:rsid w:val="5F605669"/>
    <w:rsid w:val="5F85376F"/>
    <w:rsid w:val="60A725D1"/>
    <w:rsid w:val="619A0388"/>
    <w:rsid w:val="623E7E99"/>
    <w:rsid w:val="62881022"/>
    <w:rsid w:val="638F17EC"/>
    <w:rsid w:val="6637652F"/>
    <w:rsid w:val="672506F4"/>
    <w:rsid w:val="672B0E85"/>
    <w:rsid w:val="674E0CE2"/>
    <w:rsid w:val="67E20393"/>
    <w:rsid w:val="67F0485E"/>
    <w:rsid w:val="683550BE"/>
    <w:rsid w:val="68361CF4"/>
    <w:rsid w:val="68EF720B"/>
    <w:rsid w:val="6942733B"/>
    <w:rsid w:val="6A4964A7"/>
    <w:rsid w:val="6A885221"/>
    <w:rsid w:val="6AD77F57"/>
    <w:rsid w:val="6BA8492A"/>
    <w:rsid w:val="6BC5148A"/>
    <w:rsid w:val="6C650200"/>
    <w:rsid w:val="6C8E59D1"/>
    <w:rsid w:val="6D380561"/>
    <w:rsid w:val="6DEF6822"/>
    <w:rsid w:val="6F7F5E4D"/>
    <w:rsid w:val="6FDFAF7D"/>
    <w:rsid w:val="6FF06CAD"/>
    <w:rsid w:val="70390D6C"/>
    <w:rsid w:val="70A81834"/>
    <w:rsid w:val="71213CDA"/>
    <w:rsid w:val="72426217"/>
    <w:rsid w:val="73016068"/>
    <w:rsid w:val="742A559B"/>
    <w:rsid w:val="74650381"/>
    <w:rsid w:val="74707F72"/>
    <w:rsid w:val="74836A59"/>
    <w:rsid w:val="74B3579F"/>
    <w:rsid w:val="7513602F"/>
    <w:rsid w:val="75873639"/>
    <w:rsid w:val="76C474D6"/>
    <w:rsid w:val="78A87264"/>
    <w:rsid w:val="78CE7F55"/>
    <w:rsid w:val="79312F28"/>
    <w:rsid w:val="79B34EC4"/>
    <w:rsid w:val="79BF6A29"/>
    <w:rsid w:val="79DA0862"/>
    <w:rsid w:val="7A490206"/>
    <w:rsid w:val="7B4F788A"/>
    <w:rsid w:val="7B7A085A"/>
    <w:rsid w:val="7B8A1FFF"/>
    <w:rsid w:val="7BB01B2B"/>
    <w:rsid w:val="7D157953"/>
    <w:rsid w:val="7D7168B1"/>
    <w:rsid w:val="7DAD40A8"/>
    <w:rsid w:val="7FFE26E6"/>
    <w:rsid w:val="7FFF9D9B"/>
    <w:rsid w:val="EEFF63F4"/>
    <w:rsid w:val="F79C9B2E"/>
    <w:rsid w:val="F973608F"/>
    <w:rsid w:val="FDF735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link w:val="70"/>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71"/>
    <w:qFormat/>
    <w:uiPriority w:val="0"/>
    <w:pPr>
      <w:keepNext/>
      <w:keepLines/>
      <w:spacing w:before="260" w:after="260" w:line="413" w:lineRule="auto"/>
      <w:outlineLvl w:val="2"/>
    </w:pPr>
    <w:rPr>
      <w:b/>
      <w:sz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r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tabs>
        <w:tab w:val="left" w:pos="780"/>
      </w:tabs>
      <w:spacing w:line="360" w:lineRule="auto"/>
      <w:ind w:left="425" w:hanging="425"/>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72"/>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23"/>
    <w:qFormat/>
    <w:uiPriority w:val="0"/>
    <w:rPr>
      <w:rFonts w:ascii="仿宋_GB2312" w:eastAsia="仿宋_GB2312"/>
      <w:sz w:val="32"/>
    </w:rPr>
  </w:style>
  <w:style w:type="paragraph" w:styleId="23">
    <w:name w:val="Body Text 2"/>
    <w:basedOn w:val="1"/>
    <w:qFormat/>
    <w:uiPriority w:val="0"/>
    <w:pPr>
      <w:adjustRightInd w:val="0"/>
      <w:snapToGrid w:val="0"/>
      <w:spacing w:after="120" w:line="480" w:lineRule="auto"/>
    </w:pPr>
    <w:rPr>
      <w:sz w:val="24"/>
    </w:rPr>
  </w:style>
  <w:style w:type="paragraph" w:styleId="24">
    <w:name w:val="Body Text Indent"/>
    <w:basedOn w:val="1"/>
    <w:link w:val="73"/>
    <w:qFormat/>
    <w:uiPriority w:val="0"/>
    <w:pPr>
      <w:spacing w:line="700" w:lineRule="exact"/>
      <w:ind w:left="960"/>
    </w:pPr>
    <w:rPr>
      <w:sz w:val="44"/>
    </w:rPr>
  </w:style>
  <w:style w:type="paragraph" w:styleId="25">
    <w:name w:val="List Number 3"/>
    <w:basedOn w:val="1"/>
    <w:qFormat/>
    <w:uiPriority w:val="0"/>
    <w:pPr>
      <w:tabs>
        <w:tab w:val="left" w:pos="2120"/>
      </w:tabs>
      <w:adjustRightInd w:val="0"/>
      <w:snapToGrid w:val="0"/>
      <w:spacing w:line="360" w:lineRule="auto"/>
      <w:ind w:left="2120" w:hanging="720"/>
    </w:pPr>
    <w:rPr>
      <w:sz w:val="24"/>
    </w:rPr>
  </w:style>
  <w:style w:type="paragraph" w:styleId="26">
    <w:name w:val="List 2"/>
    <w:basedOn w:val="1"/>
    <w:qFormat/>
    <w:uiPriority w:val="0"/>
    <w:pPr>
      <w:adjustRightInd w:val="0"/>
      <w:snapToGrid w:val="0"/>
      <w:spacing w:line="360" w:lineRule="auto"/>
      <w:ind w:left="100" w:leftChars="200" w:hanging="200" w:hangingChars="200"/>
    </w:pPr>
    <w:rPr>
      <w:sz w:val="24"/>
    </w:rPr>
  </w:style>
  <w:style w:type="paragraph" w:styleId="27">
    <w:name w:val="List Continue"/>
    <w:basedOn w:val="1"/>
    <w:qFormat/>
    <w:uiPriority w:val="0"/>
    <w:pPr>
      <w:adjustRightInd w:val="0"/>
      <w:snapToGrid w:val="0"/>
      <w:spacing w:after="120" w:line="360" w:lineRule="auto"/>
      <w:ind w:left="420" w:leftChars="200"/>
    </w:pPr>
    <w:rPr>
      <w:sz w:val="24"/>
    </w:rPr>
  </w:style>
  <w:style w:type="paragraph" w:styleId="28">
    <w:name w:val="Block Text"/>
    <w:qFormat/>
    <w:uiPriority w:val="0"/>
    <w:pPr>
      <w:widowControl w:val="0"/>
      <w:autoSpaceDE w:val="0"/>
      <w:autoSpaceDN w:val="0"/>
      <w:adjustRightInd w:val="0"/>
      <w:spacing w:line="500" w:lineRule="exact"/>
      <w:ind w:left="391" w:right="246"/>
      <w:jc w:val="both"/>
    </w:pPr>
    <w:rPr>
      <w:rFonts w:ascii="仿宋_GB2312" w:hAnsi="Times New Roman" w:eastAsia="仿宋_GB2312" w:cs="Times New Roman"/>
      <w:sz w:val="24"/>
      <w:szCs w:val="22"/>
      <w:lang w:val="en-US" w:eastAsia="zh-CN" w:bidi="ar-SA"/>
    </w:rPr>
  </w:style>
  <w:style w:type="paragraph" w:styleId="29">
    <w:name w:val="List Bullet 2"/>
    <w:basedOn w:val="1"/>
    <w:qFormat/>
    <w:uiPriority w:val="0"/>
    <w:pPr>
      <w:tabs>
        <w:tab w:val="left" w:pos="780"/>
      </w:tabs>
      <w:adjustRightInd w:val="0"/>
      <w:snapToGrid w:val="0"/>
      <w:spacing w:line="360" w:lineRule="auto"/>
      <w:ind w:left="780" w:hanging="360"/>
    </w:pPr>
    <w:rPr>
      <w:sz w:val="24"/>
    </w:rPr>
  </w:style>
  <w:style w:type="paragraph" w:styleId="30">
    <w:name w:val="toc 5"/>
    <w:basedOn w:val="1"/>
    <w:next w:val="1"/>
    <w:qFormat/>
    <w:uiPriority w:val="0"/>
    <w:pPr>
      <w:ind w:left="1680" w:leftChars="800"/>
    </w:pPr>
  </w:style>
  <w:style w:type="paragraph" w:styleId="31">
    <w:name w:val="toc 3"/>
    <w:basedOn w:val="1"/>
    <w:next w:val="1"/>
    <w:qFormat/>
    <w:uiPriority w:val="39"/>
    <w:pPr>
      <w:ind w:left="840" w:leftChars="400"/>
    </w:pPr>
  </w:style>
  <w:style w:type="paragraph" w:styleId="32">
    <w:name w:val="Plain Text"/>
    <w:basedOn w:val="1"/>
    <w:qFormat/>
    <w:uiPriority w:val="0"/>
    <w:rPr>
      <w:rFonts w:ascii="宋体" w:hAnsi="Courier New"/>
      <w:sz w:val="21"/>
    </w:rPr>
  </w:style>
  <w:style w:type="paragraph" w:styleId="33">
    <w:name w:val="toc 8"/>
    <w:basedOn w:val="1"/>
    <w:next w:val="1"/>
    <w:qFormat/>
    <w:uiPriority w:val="0"/>
    <w:pPr>
      <w:ind w:left="2940" w:leftChars="1400"/>
    </w:pPr>
  </w:style>
  <w:style w:type="paragraph" w:styleId="34">
    <w:name w:val="Date"/>
    <w:basedOn w:val="1"/>
    <w:next w:val="1"/>
    <w:link w:val="74"/>
    <w:qFormat/>
    <w:uiPriority w:val="0"/>
  </w:style>
  <w:style w:type="paragraph" w:styleId="35">
    <w:name w:val="Body Text Indent 2"/>
    <w:basedOn w:val="1"/>
    <w:link w:val="75"/>
    <w:qFormat/>
    <w:uiPriority w:val="0"/>
    <w:pPr>
      <w:snapToGrid w:val="0"/>
      <w:spacing w:line="560" w:lineRule="atLeast"/>
      <w:ind w:firstLine="540"/>
    </w:pPr>
  </w:style>
  <w:style w:type="paragraph" w:styleId="36">
    <w:name w:val="Balloon Text"/>
    <w:basedOn w:val="1"/>
    <w:qFormat/>
    <w:uiPriority w:val="0"/>
    <w:rPr>
      <w:sz w:val="18"/>
    </w:rPr>
  </w:style>
  <w:style w:type="paragraph" w:styleId="37">
    <w:name w:val="footer"/>
    <w:basedOn w:val="1"/>
    <w:next w:val="38"/>
    <w:qFormat/>
    <w:uiPriority w:val="0"/>
    <w:pPr>
      <w:tabs>
        <w:tab w:val="center" w:pos="4153"/>
        <w:tab w:val="right" w:pos="8306"/>
      </w:tabs>
      <w:snapToGrid w:val="0"/>
      <w:jc w:val="left"/>
    </w:pPr>
    <w:rPr>
      <w:sz w:val="18"/>
    </w:rPr>
  </w:style>
  <w:style w:type="paragraph" w:customStyle="1" w:styleId="38">
    <w:name w:val="索引 51"/>
    <w:basedOn w:val="1"/>
    <w:next w:val="1"/>
    <w:qFormat/>
    <w:uiPriority w:val="0"/>
    <w:pPr>
      <w:ind w:left="1680"/>
    </w:pPr>
  </w:style>
  <w:style w:type="paragraph" w:styleId="39">
    <w:name w:val="header"/>
    <w:basedOn w:val="1"/>
    <w:next w:val="28"/>
    <w:qFormat/>
    <w:uiPriority w:val="0"/>
    <w:pPr>
      <w:pBdr>
        <w:bottom w:val="single" w:color="auto" w:sz="6" w:space="1"/>
      </w:pBdr>
      <w:tabs>
        <w:tab w:val="center" w:pos="4153"/>
        <w:tab w:val="right" w:pos="8306"/>
      </w:tabs>
      <w:snapToGrid w:val="0"/>
      <w:jc w:val="center"/>
    </w:pPr>
    <w:rPr>
      <w:sz w:val="18"/>
    </w:rPr>
  </w:style>
  <w:style w:type="paragraph" w:styleId="40">
    <w:name w:val="toc 1"/>
    <w:basedOn w:val="1"/>
    <w:next w:val="1"/>
    <w:qFormat/>
    <w:uiPriority w:val="0"/>
    <w:pPr>
      <w:spacing w:line="180" w:lineRule="auto"/>
      <w:jc w:val="center"/>
    </w:pPr>
    <w:rPr>
      <w:sz w:val="30"/>
    </w:rPr>
  </w:style>
  <w:style w:type="paragraph" w:styleId="41">
    <w:name w:val="List Continue 4"/>
    <w:basedOn w:val="1"/>
    <w:qFormat/>
    <w:uiPriority w:val="0"/>
    <w:pPr>
      <w:adjustRightInd w:val="0"/>
      <w:snapToGrid w:val="0"/>
      <w:spacing w:after="120" w:line="360" w:lineRule="auto"/>
      <w:ind w:left="1680" w:leftChars="800"/>
    </w:pPr>
    <w:rPr>
      <w:sz w:val="24"/>
    </w:rPr>
  </w:style>
  <w:style w:type="paragraph" w:styleId="42">
    <w:name w:val="toc 4"/>
    <w:basedOn w:val="1"/>
    <w:next w:val="1"/>
    <w:qFormat/>
    <w:uiPriority w:val="0"/>
    <w:pPr>
      <w:ind w:left="1260" w:leftChars="600"/>
    </w:pPr>
  </w:style>
  <w:style w:type="paragraph" w:styleId="43">
    <w:name w:val="footnote text"/>
    <w:basedOn w:val="1"/>
    <w:link w:val="76"/>
    <w:qFormat/>
    <w:uiPriority w:val="0"/>
    <w:pPr>
      <w:spacing w:line="360" w:lineRule="auto"/>
    </w:pPr>
    <w:rPr>
      <w:sz w:val="18"/>
    </w:rPr>
  </w:style>
  <w:style w:type="paragraph" w:styleId="44">
    <w:name w:val="toc 6"/>
    <w:basedOn w:val="1"/>
    <w:next w:val="1"/>
    <w:qFormat/>
    <w:uiPriority w:val="0"/>
    <w:pPr>
      <w:ind w:left="2100" w:leftChars="1000"/>
    </w:pPr>
  </w:style>
  <w:style w:type="paragraph" w:styleId="45">
    <w:name w:val="List 5"/>
    <w:basedOn w:val="1"/>
    <w:qFormat/>
    <w:uiPriority w:val="0"/>
    <w:pPr>
      <w:adjustRightInd w:val="0"/>
      <w:snapToGrid w:val="0"/>
      <w:spacing w:line="360" w:lineRule="auto"/>
      <w:ind w:left="100" w:leftChars="800" w:hanging="200" w:hangingChars="200"/>
    </w:pPr>
    <w:rPr>
      <w:sz w:val="24"/>
    </w:rPr>
  </w:style>
  <w:style w:type="paragraph" w:styleId="46">
    <w:name w:val="Body Text Indent 3"/>
    <w:basedOn w:val="1"/>
    <w:qFormat/>
    <w:uiPriority w:val="0"/>
    <w:pPr>
      <w:spacing w:line="360" w:lineRule="auto"/>
      <w:ind w:firstLine="632"/>
    </w:pPr>
    <w:rPr>
      <w:rFonts w:ascii="黑体" w:eastAsia="黑体"/>
    </w:rPr>
  </w:style>
  <w:style w:type="paragraph" w:styleId="47">
    <w:name w:val="index 7"/>
    <w:basedOn w:val="1"/>
    <w:next w:val="1"/>
    <w:qFormat/>
    <w:uiPriority w:val="0"/>
    <w:pPr>
      <w:ind w:left="2520"/>
    </w:pPr>
  </w:style>
  <w:style w:type="paragraph" w:styleId="48">
    <w:name w:val="table of figures"/>
    <w:basedOn w:val="1"/>
    <w:next w:val="1"/>
    <w:qFormat/>
    <w:uiPriority w:val="0"/>
    <w:pPr>
      <w:tabs>
        <w:tab w:val="right" w:leader="dot" w:pos="8640"/>
      </w:tabs>
      <w:spacing w:line="360" w:lineRule="auto"/>
      <w:ind w:left="400" w:hanging="400"/>
    </w:pPr>
    <w:rPr>
      <w:sz w:val="24"/>
    </w:rPr>
  </w:style>
  <w:style w:type="paragraph" w:styleId="49">
    <w:name w:val="toc 2"/>
    <w:basedOn w:val="1"/>
    <w:next w:val="1"/>
    <w:qFormat/>
    <w:uiPriority w:val="39"/>
    <w:pPr>
      <w:ind w:left="420" w:leftChars="200"/>
    </w:pPr>
  </w:style>
  <w:style w:type="paragraph" w:styleId="50">
    <w:name w:val="toc 9"/>
    <w:basedOn w:val="1"/>
    <w:next w:val="1"/>
    <w:qFormat/>
    <w:uiPriority w:val="0"/>
    <w:pPr>
      <w:ind w:left="3360" w:leftChars="1600"/>
    </w:pPr>
  </w:style>
  <w:style w:type="paragraph" w:styleId="51">
    <w:name w:val="List 4"/>
    <w:basedOn w:val="1"/>
    <w:qFormat/>
    <w:uiPriority w:val="0"/>
    <w:pPr>
      <w:adjustRightInd w:val="0"/>
      <w:snapToGrid w:val="0"/>
      <w:spacing w:line="360" w:lineRule="auto"/>
      <w:ind w:left="100" w:leftChars="600" w:hanging="200" w:hangingChars="200"/>
    </w:pPr>
    <w:rPr>
      <w:sz w:val="24"/>
    </w:rPr>
  </w:style>
  <w:style w:type="paragraph" w:styleId="52">
    <w:name w:val="List Continue 2"/>
    <w:basedOn w:val="1"/>
    <w:qFormat/>
    <w:uiPriority w:val="0"/>
    <w:pPr>
      <w:adjustRightInd w:val="0"/>
      <w:snapToGrid w:val="0"/>
      <w:spacing w:after="120" w:line="360" w:lineRule="auto"/>
      <w:ind w:left="840" w:leftChars="400"/>
    </w:pPr>
    <w:rPr>
      <w:sz w:val="24"/>
    </w:rPr>
  </w:style>
  <w:style w:type="paragraph" w:styleId="53">
    <w:name w:val="Normal (Web)"/>
    <w:basedOn w:val="1"/>
    <w:qFormat/>
    <w:uiPriority w:val="99"/>
    <w:pPr>
      <w:widowControl/>
      <w:spacing w:before="100" w:beforeAutospacing="1" w:after="100" w:afterAutospacing="1"/>
      <w:jc w:val="left"/>
    </w:pPr>
    <w:rPr>
      <w:rFonts w:ascii="宋体" w:hAnsi="宋体"/>
      <w:kern w:val="0"/>
      <w:sz w:val="24"/>
    </w:rPr>
  </w:style>
  <w:style w:type="paragraph" w:styleId="54">
    <w:name w:val="List Continue 3"/>
    <w:basedOn w:val="1"/>
    <w:qFormat/>
    <w:uiPriority w:val="0"/>
    <w:pPr>
      <w:adjustRightInd w:val="0"/>
      <w:snapToGrid w:val="0"/>
      <w:spacing w:after="120" w:line="360" w:lineRule="auto"/>
      <w:ind w:left="1260" w:leftChars="600"/>
    </w:pPr>
    <w:rPr>
      <w:sz w:val="24"/>
    </w:rPr>
  </w:style>
  <w:style w:type="paragraph" w:styleId="55">
    <w:name w:val="index 1"/>
    <w:basedOn w:val="1"/>
    <w:next w:val="1"/>
    <w:qFormat/>
    <w:uiPriority w:val="0"/>
    <w:pPr>
      <w:adjustRightInd w:val="0"/>
      <w:spacing w:line="240" w:lineRule="atLeast"/>
      <w:textAlignment w:val="baseline"/>
    </w:pPr>
    <w:rPr>
      <w:rFonts w:ascii="宋体"/>
      <w:kern w:val="0"/>
      <w:sz w:val="21"/>
    </w:rPr>
  </w:style>
  <w:style w:type="paragraph" w:styleId="56">
    <w:name w:val="Title"/>
    <w:basedOn w:val="1"/>
    <w:qFormat/>
    <w:uiPriority w:val="0"/>
    <w:pPr>
      <w:widowControl/>
      <w:spacing w:after="240" w:line="360" w:lineRule="auto"/>
      <w:jc w:val="center"/>
    </w:pPr>
    <w:rPr>
      <w:rFonts w:ascii="Arial" w:hAnsi="Arial"/>
      <w:b/>
      <w:smallCaps/>
      <w:kern w:val="28"/>
      <w:sz w:val="36"/>
      <w:lang w:eastAsia="en-US"/>
    </w:rPr>
  </w:style>
  <w:style w:type="paragraph" w:styleId="57">
    <w:name w:val="annotation subject"/>
    <w:basedOn w:val="19"/>
    <w:next w:val="19"/>
    <w:link w:val="77"/>
    <w:qFormat/>
    <w:uiPriority w:val="0"/>
    <w:pPr>
      <w:adjustRightInd/>
      <w:spacing w:line="240" w:lineRule="auto"/>
      <w:textAlignment w:val="auto"/>
    </w:pPr>
  </w:style>
  <w:style w:type="paragraph" w:styleId="58">
    <w:name w:val="Body Text First Indent"/>
    <w:basedOn w:val="22"/>
    <w:next w:val="1"/>
    <w:qFormat/>
    <w:uiPriority w:val="0"/>
    <w:pPr>
      <w:spacing w:line="360" w:lineRule="auto"/>
      <w:ind w:firstLine="420"/>
    </w:pPr>
    <w:rPr>
      <w:rFonts w:ascii="宋体" w:hAnsi="宋体"/>
      <w:sz w:val="24"/>
    </w:rPr>
  </w:style>
  <w:style w:type="paragraph" w:styleId="59">
    <w:name w:val="Body Text First Indent 2"/>
    <w:basedOn w:val="24"/>
    <w:link w:val="78"/>
    <w:qFormat/>
    <w:uiPriority w:val="0"/>
    <w:pPr>
      <w:spacing w:after="120" w:line="240" w:lineRule="auto"/>
      <w:ind w:left="420" w:leftChars="200" w:firstLine="420" w:firstLineChars="200"/>
    </w:pPr>
  </w:style>
  <w:style w:type="table" w:styleId="61">
    <w:name w:val="Table Grid"/>
    <w:basedOn w:val="6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rPr>
  </w:style>
  <w:style w:type="character" w:styleId="64">
    <w:name w:val="page number"/>
    <w:qFormat/>
    <w:uiPriority w:val="0"/>
  </w:style>
  <w:style w:type="character" w:styleId="65">
    <w:name w:val="FollowedHyperlink"/>
    <w:qFormat/>
    <w:uiPriority w:val="0"/>
    <w:rPr>
      <w:color w:val="333333"/>
      <w:u w:val="none"/>
    </w:rPr>
  </w:style>
  <w:style w:type="character" w:styleId="66">
    <w:name w:val="Emphasis"/>
    <w:qFormat/>
    <w:uiPriority w:val="0"/>
    <w:rPr>
      <w:i/>
    </w:rPr>
  </w:style>
  <w:style w:type="character" w:styleId="67">
    <w:name w:val="Hyperlink"/>
    <w:qFormat/>
    <w:uiPriority w:val="99"/>
    <w:rPr>
      <w:color w:val="0000FF"/>
      <w:u w:val="single"/>
    </w:rPr>
  </w:style>
  <w:style w:type="character" w:styleId="68">
    <w:name w:val="annotation reference"/>
    <w:qFormat/>
    <w:uiPriority w:val="0"/>
    <w:rPr>
      <w:sz w:val="21"/>
      <w:szCs w:val="21"/>
    </w:rPr>
  </w:style>
  <w:style w:type="character" w:styleId="69">
    <w:name w:val="footnote reference"/>
    <w:qFormat/>
    <w:uiPriority w:val="0"/>
    <w:rPr>
      <w:position w:val="6"/>
      <w:sz w:val="14"/>
      <w:vertAlign w:val="superscript"/>
    </w:rPr>
  </w:style>
  <w:style w:type="character" w:customStyle="1" w:styleId="70">
    <w:name w:val="标题 2 字符"/>
    <w:link w:val="3"/>
    <w:qFormat/>
    <w:uiPriority w:val="0"/>
    <w:rPr>
      <w:rFonts w:ascii="Arial" w:hAnsi="Arial" w:eastAsia="黑体"/>
      <w:b/>
      <w:kern w:val="2"/>
      <w:sz w:val="32"/>
    </w:rPr>
  </w:style>
  <w:style w:type="character" w:customStyle="1" w:styleId="71">
    <w:name w:val="标题 3 字符"/>
    <w:link w:val="4"/>
    <w:qFormat/>
    <w:uiPriority w:val="0"/>
    <w:rPr>
      <w:rFonts w:eastAsia="宋体"/>
      <w:b/>
      <w:kern w:val="2"/>
      <w:sz w:val="32"/>
      <w:lang w:val="en-US" w:eastAsia="zh-CN"/>
    </w:rPr>
  </w:style>
  <w:style w:type="character" w:customStyle="1" w:styleId="72">
    <w:name w:val="批注文字 字符"/>
    <w:link w:val="19"/>
    <w:qFormat/>
    <w:uiPriority w:val="0"/>
    <w:rPr>
      <w:sz w:val="24"/>
    </w:rPr>
  </w:style>
  <w:style w:type="character" w:customStyle="1" w:styleId="73">
    <w:name w:val="正文文本缩进 字符"/>
    <w:link w:val="24"/>
    <w:qFormat/>
    <w:uiPriority w:val="0"/>
    <w:rPr>
      <w:kern w:val="2"/>
      <w:sz w:val="44"/>
    </w:rPr>
  </w:style>
  <w:style w:type="character" w:customStyle="1" w:styleId="74">
    <w:name w:val="日期 字符"/>
    <w:link w:val="34"/>
    <w:qFormat/>
    <w:uiPriority w:val="0"/>
    <w:rPr>
      <w:kern w:val="2"/>
      <w:sz w:val="28"/>
    </w:rPr>
  </w:style>
  <w:style w:type="character" w:customStyle="1" w:styleId="75">
    <w:name w:val="正文文本缩进 2 字符"/>
    <w:link w:val="35"/>
    <w:qFormat/>
    <w:uiPriority w:val="0"/>
    <w:rPr>
      <w:kern w:val="2"/>
      <w:sz w:val="28"/>
    </w:rPr>
  </w:style>
  <w:style w:type="character" w:customStyle="1" w:styleId="76">
    <w:name w:val="脚注文本 字符"/>
    <w:link w:val="43"/>
    <w:qFormat/>
    <w:uiPriority w:val="0"/>
    <w:rPr>
      <w:kern w:val="2"/>
      <w:sz w:val="18"/>
    </w:rPr>
  </w:style>
  <w:style w:type="character" w:customStyle="1" w:styleId="77">
    <w:name w:val="批注主题 字符"/>
    <w:link w:val="57"/>
    <w:qFormat/>
    <w:uiPriority w:val="0"/>
  </w:style>
  <w:style w:type="character" w:customStyle="1" w:styleId="78">
    <w:name w:val="正文文本首行缩进 2 字符"/>
    <w:link w:val="59"/>
    <w:qFormat/>
    <w:uiPriority w:val="0"/>
  </w:style>
  <w:style w:type="character" w:customStyle="1" w:styleId="79">
    <w:name w:val="样式 宋体"/>
    <w:qFormat/>
    <w:uiPriority w:val="0"/>
    <w:rPr>
      <w:rFonts w:ascii="宋体" w:hAnsi="宋体" w:eastAsia="宋体"/>
      <w:sz w:val="28"/>
    </w:rPr>
  </w:style>
  <w:style w:type="character" w:customStyle="1" w:styleId="80">
    <w:name w:val="font31"/>
    <w:qFormat/>
    <w:uiPriority w:val="0"/>
    <w:rPr>
      <w:rFonts w:hint="eastAsia" w:ascii="方正仿宋_GBK" w:hAnsi="方正仿宋_GBK" w:eastAsia="方正仿宋_GBK" w:cs="方正仿宋_GBK"/>
      <w:color w:val="000000"/>
      <w:sz w:val="22"/>
      <w:szCs w:val="22"/>
      <w:u w:val="none"/>
    </w:rPr>
  </w:style>
  <w:style w:type="character" w:customStyle="1" w:styleId="81">
    <w:name w:val="NormalCharacter"/>
    <w:qFormat/>
    <w:uiPriority w:val="0"/>
  </w:style>
  <w:style w:type="character" w:customStyle="1" w:styleId="82">
    <w:name w:val="Table Heading Char Char"/>
    <w:qFormat/>
    <w:uiPriority w:val="0"/>
    <w:rPr>
      <w:rFonts w:ascii="Arial" w:hAnsi="Arial" w:eastAsia="黑体"/>
      <w:kern w:val="2"/>
      <w:sz w:val="18"/>
      <w:lang w:val="en-US" w:eastAsia="zh-CN"/>
    </w:rPr>
  </w:style>
  <w:style w:type="character" w:customStyle="1" w:styleId="83">
    <w:name w:val="Char Char6"/>
    <w:qFormat/>
    <w:uiPriority w:val="0"/>
    <w:rPr>
      <w:rFonts w:ascii="仿宋_GB2312" w:eastAsia="仿宋_GB2312"/>
      <w:kern w:val="2"/>
      <w:sz w:val="32"/>
    </w:rPr>
  </w:style>
  <w:style w:type="character" w:customStyle="1" w:styleId="84">
    <w:name w:val="font1"/>
    <w:qFormat/>
    <w:uiPriority w:val="0"/>
    <w:rPr>
      <w:color w:val="000000"/>
      <w:sz w:val="18"/>
    </w:rPr>
  </w:style>
  <w:style w:type="character" w:customStyle="1" w:styleId="85">
    <w:name w:val="Char Char11"/>
    <w:qFormat/>
    <w:uiPriority w:val="0"/>
    <w:rPr>
      <w:rFonts w:ascii="宋体"/>
      <w:kern w:val="2"/>
      <w:sz w:val="28"/>
    </w:rPr>
  </w:style>
  <w:style w:type="character" w:customStyle="1" w:styleId="86">
    <w:name w:val="Char Char3"/>
    <w:qFormat/>
    <w:uiPriority w:val="0"/>
    <w:rPr>
      <w:rFonts w:eastAsia="宋体"/>
      <w:kern w:val="2"/>
      <w:sz w:val="18"/>
      <w:lang w:val="en-US" w:eastAsia="zh-CN"/>
    </w:rPr>
  </w:style>
  <w:style w:type="character" w:customStyle="1" w:styleId="87">
    <w:name w:val="Char Char"/>
    <w:qFormat/>
    <w:uiPriority w:val="0"/>
    <w:rPr>
      <w:rFonts w:ascii="宋体" w:hAnsi="宋体" w:eastAsia="宋体"/>
      <w:kern w:val="2"/>
      <w:sz w:val="24"/>
      <w:lang w:val="en-US" w:eastAsia="zh-CN" w:bidi="ar-SA"/>
    </w:rPr>
  </w:style>
  <w:style w:type="character" w:customStyle="1" w:styleId="88">
    <w:name w:val="Char Char7"/>
    <w:qFormat/>
    <w:uiPriority w:val="0"/>
    <w:rPr>
      <w:rFonts w:ascii="宋体" w:hAnsi="宋体" w:eastAsia="宋体"/>
      <w:kern w:val="2"/>
      <w:sz w:val="28"/>
    </w:rPr>
  </w:style>
  <w:style w:type="character" w:customStyle="1" w:styleId="89">
    <w:name w:val="crowed11"/>
    <w:qFormat/>
    <w:uiPriority w:val="0"/>
    <w:rPr>
      <w:rFonts w:hint="default" w:ascii="_x000B__x000C_" w:hAnsi="_x000B__x000C_"/>
      <w:sz w:val="24"/>
    </w:rPr>
  </w:style>
  <w:style w:type="character" w:customStyle="1" w:styleId="90">
    <w:name w:val="文字 Char"/>
    <w:link w:val="91"/>
    <w:qFormat/>
    <w:uiPriority w:val="0"/>
    <w:rPr>
      <w:rFonts w:ascii="宋体"/>
      <w:kern w:val="2"/>
      <w:sz w:val="28"/>
    </w:rPr>
  </w:style>
  <w:style w:type="paragraph" w:customStyle="1" w:styleId="91">
    <w:name w:val="文字"/>
    <w:basedOn w:val="1"/>
    <w:link w:val="90"/>
    <w:qFormat/>
    <w:uiPriority w:val="0"/>
    <w:pPr>
      <w:tabs>
        <w:tab w:val="left" w:pos="8520"/>
      </w:tabs>
      <w:spacing w:line="312" w:lineRule="auto"/>
      <w:ind w:right="-210" w:firstLine="556"/>
    </w:pPr>
    <w:rPr>
      <w:rFonts w:ascii="宋体"/>
    </w:rPr>
  </w:style>
  <w:style w:type="character" w:customStyle="1" w:styleId="92">
    <w:name w:val="批注文字 Char1"/>
    <w:qFormat/>
    <w:uiPriority w:val="0"/>
    <w:rPr>
      <w:rFonts w:eastAsia="PMingLiU"/>
      <w:sz w:val="24"/>
      <w:lang w:eastAsia="zh-TW"/>
    </w:rPr>
  </w:style>
  <w:style w:type="character" w:customStyle="1" w:styleId="93">
    <w:name w:val="font112"/>
    <w:qFormat/>
    <w:uiPriority w:val="0"/>
    <w:rPr>
      <w:rFonts w:hint="default" w:ascii="Times New Roman" w:hAnsi="Times New Roman" w:cs="Times New Roman"/>
      <w:color w:val="000000"/>
      <w:sz w:val="18"/>
      <w:szCs w:val="18"/>
      <w:u w:val="none"/>
    </w:rPr>
  </w:style>
  <w:style w:type="character" w:customStyle="1" w:styleId="94">
    <w:name w:val="font121"/>
    <w:qFormat/>
    <w:uiPriority w:val="0"/>
    <w:rPr>
      <w:rFonts w:hint="eastAsia" w:ascii="方正仿宋_GBK" w:hAnsi="方正仿宋_GBK" w:eastAsia="方正仿宋_GBK" w:cs="方正仿宋_GBK"/>
      <w:color w:val="000000"/>
      <w:sz w:val="18"/>
      <w:szCs w:val="18"/>
      <w:u w:val="none"/>
    </w:rPr>
  </w:style>
  <w:style w:type="character" w:customStyle="1" w:styleId="95">
    <w:name w:val="Char Char5"/>
    <w:qFormat/>
    <w:uiPriority w:val="0"/>
    <w:rPr>
      <w:rFonts w:ascii="Arial" w:hAnsi="Arial" w:eastAsia="宋体"/>
      <w:b/>
      <w:smallCaps/>
      <w:kern w:val="28"/>
      <w:sz w:val="36"/>
      <w:lang w:val="en-US" w:eastAsia="en-US"/>
    </w:rPr>
  </w:style>
  <w:style w:type="character" w:customStyle="1" w:styleId="96">
    <w:name w:val="font131"/>
    <w:qFormat/>
    <w:uiPriority w:val="0"/>
    <w:rPr>
      <w:rFonts w:hint="eastAsia" w:ascii="方正仿宋_GBK" w:hAnsi="方正仿宋_GBK" w:eastAsia="方正仿宋_GBK" w:cs="方正仿宋_GBK"/>
      <w:color w:val="000000"/>
      <w:sz w:val="18"/>
      <w:szCs w:val="18"/>
      <w:u w:val="none"/>
    </w:rPr>
  </w:style>
  <w:style w:type="character" w:customStyle="1" w:styleId="97">
    <w:name w:val="font81"/>
    <w:qFormat/>
    <w:uiPriority w:val="0"/>
    <w:rPr>
      <w:rFonts w:hint="default" w:ascii="Times New Roman" w:hAnsi="Times New Roman" w:cs="Times New Roman"/>
      <w:color w:val="000000"/>
      <w:sz w:val="18"/>
      <w:szCs w:val="18"/>
      <w:u w:val="none"/>
    </w:rPr>
  </w:style>
  <w:style w:type="character" w:customStyle="1" w:styleId="98">
    <w:name w:val="Char Char4"/>
    <w:qFormat/>
    <w:uiPriority w:val="0"/>
    <w:rPr>
      <w:rFonts w:eastAsia="宋体"/>
      <w:b/>
      <w:kern w:val="2"/>
      <w:sz w:val="21"/>
      <w:lang w:val="en-US" w:eastAsia="zh-CN"/>
    </w:rPr>
  </w:style>
  <w:style w:type="character" w:customStyle="1" w:styleId="99">
    <w:name w:val="正文 + 三号 Char"/>
    <w:qFormat/>
    <w:uiPriority w:val="0"/>
    <w:rPr>
      <w:rFonts w:eastAsia="宋体"/>
      <w:kern w:val="2"/>
      <w:sz w:val="21"/>
      <w:lang w:val="en-US" w:eastAsia="zh-CN"/>
    </w:rPr>
  </w:style>
  <w:style w:type="character" w:customStyle="1" w:styleId="100">
    <w:name w:val="标书正文:  0.74 厘米 Char1"/>
    <w:qFormat/>
    <w:uiPriority w:val="0"/>
    <w:rPr>
      <w:rFonts w:eastAsia="宋体"/>
      <w:kern w:val="2"/>
      <w:sz w:val="24"/>
      <w:lang w:val="en-US" w:eastAsia="zh-CN"/>
    </w:rPr>
  </w:style>
  <w:style w:type="character" w:customStyle="1" w:styleId="101">
    <w:name w:val="Table Text Char Char Char Char"/>
    <w:link w:val="102"/>
    <w:qFormat/>
    <w:uiPriority w:val="0"/>
    <w:rPr>
      <w:rFonts w:ascii="Arial" w:hAnsi="Arial"/>
      <w:kern w:val="2"/>
      <w:sz w:val="18"/>
      <w:lang w:val="en-US" w:eastAsia="zh-CN" w:bidi="ar-SA"/>
    </w:rPr>
  </w:style>
  <w:style w:type="paragraph" w:customStyle="1" w:styleId="102">
    <w:name w:val="Table Text Char Char Char"/>
    <w:link w:val="101"/>
    <w:qFormat/>
    <w:uiPriority w:val="0"/>
    <w:pPr>
      <w:snapToGrid w:val="0"/>
      <w:spacing w:before="80" w:after="80"/>
    </w:pPr>
    <w:rPr>
      <w:rFonts w:ascii="Arial" w:hAnsi="Arial" w:eastAsia="宋体" w:cs="Times New Roman"/>
      <w:kern w:val="2"/>
      <w:sz w:val="18"/>
      <w:lang w:val="en-US" w:eastAsia="zh-CN" w:bidi="ar-SA"/>
    </w:rPr>
  </w:style>
  <w:style w:type="character" w:customStyle="1" w:styleId="103">
    <w:name w:val="content-white1"/>
    <w:qFormat/>
    <w:uiPriority w:val="0"/>
    <w:rPr>
      <w:rFonts w:ascii="_x000B__x000C_" w:hAnsi="_x000B__x000C_"/>
      <w:color w:val="auto"/>
      <w:sz w:val="18"/>
      <w:u w:val="none"/>
    </w:rPr>
  </w:style>
  <w:style w:type="character" w:customStyle="1" w:styleId="104">
    <w:name w:val="未命名11"/>
    <w:qFormat/>
    <w:uiPriority w:val="0"/>
    <w:rPr>
      <w:color w:val="77FFFF"/>
      <w:sz w:val="24"/>
    </w:rPr>
  </w:style>
  <w:style w:type="character" w:customStyle="1" w:styleId="105">
    <w:name w:val="Table Text Char"/>
    <w:link w:val="106"/>
    <w:qFormat/>
    <w:uiPriority w:val="0"/>
    <w:rPr>
      <w:rFonts w:ascii="Arial" w:hAnsi="Arial"/>
      <w:kern w:val="2"/>
      <w:sz w:val="18"/>
      <w:lang w:val="en-US" w:eastAsia="zh-CN" w:bidi="ar-SA"/>
    </w:rPr>
  </w:style>
  <w:style w:type="paragraph" w:customStyle="1" w:styleId="106">
    <w:name w:val="Table Text"/>
    <w:link w:val="105"/>
    <w:qFormat/>
    <w:uiPriority w:val="0"/>
    <w:pPr>
      <w:snapToGrid w:val="0"/>
      <w:spacing w:before="80" w:after="80"/>
    </w:pPr>
    <w:rPr>
      <w:rFonts w:ascii="Arial" w:hAnsi="Arial" w:eastAsia="宋体" w:cs="Times New Roman"/>
      <w:kern w:val="2"/>
      <w:sz w:val="18"/>
      <w:lang w:val="en-US" w:eastAsia="zh-CN" w:bidi="ar-SA"/>
    </w:rPr>
  </w:style>
  <w:style w:type="character" w:customStyle="1" w:styleId="107">
    <w:name w:val="v151"/>
    <w:qFormat/>
    <w:uiPriority w:val="0"/>
    <w:rPr>
      <w:sz w:val="18"/>
    </w:rPr>
  </w:style>
  <w:style w:type="character" w:customStyle="1" w:styleId="108">
    <w:name w:val="小 Char"/>
    <w:qFormat/>
    <w:uiPriority w:val="0"/>
    <w:rPr>
      <w:rFonts w:ascii="宋体" w:hAnsi="Courier New" w:eastAsia="宋体"/>
      <w:kern w:val="2"/>
      <w:sz w:val="21"/>
      <w:lang w:val="en-US" w:eastAsia="zh-CN" w:bidi="ar-SA"/>
    </w:rPr>
  </w:style>
  <w:style w:type="character" w:customStyle="1" w:styleId="109">
    <w:name w:val="title_emph1"/>
    <w:qFormat/>
    <w:uiPriority w:val="0"/>
    <w:rPr>
      <w:rFonts w:hint="default" w:ascii="Arial" w:hAnsi="Arial"/>
      <w:b/>
      <w:sz w:val="20"/>
    </w:rPr>
  </w:style>
  <w:style w:type="character" w:customStyle="1" w:styleId="110">
    <w:name w:val="font91"/>
    <w:qFormat/>
    <w:uiPriority w:val="0"/>
    <w:rPr>
      <w:rFonts w:hint="eastAsia" w:ascii="方正仿宋_GBK" w:hAnsi="方正仿宋_GBK" w:eastAsia="方正仿宋_GBK" w:cs="方正仿宋_GBK"/>
      <w:color w:val="000000"/>
      <w:sz w:val="18"/>
      <w:szCs w:val="18"/>
      <w:u w:val="none"/>
    </w:rPr>
  </w:style>
  <w:style w:type="character" w:customStyle="1" w:styleId="111">
    <w:name w:val="H2 Char"/>
    <w:qFormat/>
    <w:uiPriority w:val="0"/>
    <w:rPr>
      <w:rFonts w:ascii="Arial" w:hAnsi="Arial" w:eastAsia="宋体"/>
      <w:kern w:val="2"/>
      <w:sz w:val="28"/>
      <w:lang w:val="en-US" w:eastAsia="zh-CN"/>
    </w:rPr>
  </w:style>
  <w:style w:type="character" w:customStyle="1" w:styleId="112">
    <w:name w:val="top-det1"/>
    <w:qFormat/>
    <w:uiPriority w:val="0"/>
    <w:rPr>
      <w:b/>
      <w:color w:val="000000"/>
    </w:rPr>
  </w:style>
  <w:style w:type="character" w:customStyle="1" w:styleId="113">
    <w:name w:val="Table Text Char1 Char"/>
    <w:qFormat/>
    <w:uiPriority w:val="0"/>
    <w:rPr>
      <w:rFonts w:ascii="Arial" w:hAnsi="Arial"/>
      <w:kern w:val="2"/>
      <w:sz w:val="18"/>
      <w:lang w:val="en-US" w:eastAsia="zh-CN" w:bidi="ar-SA"/>
    </w:rPr>
  </w:style>
  <w:style w:type="character" w:customStyle="1" w:styleId="114">
    <w:name w:val="font101"/>
    <w:qFormat/>
    <w:uiPriority w:val="0"/>
    <w:rPr>
      <w:rFonts w:ascii="方正仿宋_GBK" w:hAnsi="方正仿宋_GBK" w:eastAsia="方正仿宋_GBK" w:cs="方正仿宋_GBK"/>
      <w:color w:val="000000"/>
      <w:sz w:val="18"/>
      <w:szCs w:val="18"/>
      <w:u w:val="none"/>
    </w:rPr>
  </w:style>
  <w:style w:type="character" w:customStyle="1" w:styleId="115">
    <w:name w:val="Char Char2"/>
    <w:qFormat/>
    <w:uiPriority w:val="0"/>
    <w:rPr>
      <w:rFonts w:eastAsia="宋体"/>
      <w:kern w:val="2"/>
      <w:sz w:val="18"/>
      <w:lang w:val="en-US" w:eastAsia="zh-CN"/>
    </w:rPr>
  </w:style>
  <w:style w:type="paragraph" w:customStyle="1" w:styleId="116">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17">
    <w:name w:val="Char Char Char Char Char Char Char"/>
    <w:basedOn w:val="17"/>
    <w:qFormat/>
    <w:uiPriority w:val="0"/>
    <w:rPr>
      <w:rFonts w:ascii="宋体" w:hAnsi="Tahoma"/>
    </w:rPr>
  </w:style>
  <w:style w:type="paragraph" w:customStyle="1" w:styleId="118">
    <w:name w:val="表文字"/>
    <w:qFormat/>
    <w:uiPriority w:val="0"/>
    <w:rPr>
      <w:rFonts w:ascii="宋体" w:hAnsi="Times New Roman" w:eastAsia="宋体" w:cs="Times New Roman"/>
      <w:kern w:val="2"/>
      <w:lang w:val="en-US" w:eastAsia="zh-CN" w:bidi="ar-SA"/>
    </w:rPr>
  </w:style>
  <w:style w:type="paragraph" w:customStyle="1" w:styleId="119">
    <w:name w:val="首行缩进"/>
    <w:basedOn w:val="1"/>
    <w:qFormat/>
    <w:uiPriority w:val="0"/>
    <w:pPr>
      <w:tabs>
        <w:tab w:val="left" w:pos="540"/>
      </w:tabs>
      <w:spacing w:line="360" w:lineRule="auto"/>
      <w:ind w:left="540"/>
    </w:pPr>
    <w:rPr>
      <w:rFonts w:eastAsia="仿宋_GB2312"/>
    </w:rPr>
  </w:style>
  <w:style w:type="paragraph" w:customStyle="1" w:styleId="120">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121">
    <w:name w:val="表头样式"/>
    <w:basedOn w:val="1"/>
    <w:qFormat/>
    <w:uiPriority w:val="0"/>
    <w:pPr>
      <w:autoSpaceDE w:val="0"/>
      <w:autoSpaceDN w:val="0"/>
      <w:adjustRightInd w:val="0"/>
      <w:spacing w:line="360" w:lineRule="auto"/>
      <w:jc w:val="left"/>
    </w:pPr>
    <w:rPr>
      <w:b/>
      <w:kern w:val="0"/>
      <w:sz w:val="21"/>
    </w:rPr>
  </w:style>
  <w:style w:type="paragraph" w:customStyle="1" w:styleId="122">
    <w:name w:val="样式2"/>
    <w:basedOn w:val="5"/>
    <w:qFormat/>
    <w:uiPriority w:val="0"/>
    <w:pPr>
      <w:tabs>
        <w:tab w:val="left" w:pos="720"/>
      </w:tabs>
      <w:spacing w:before="560" w:line="400" w:lineRule="exact"/>
      <w:ind w:left="420" w:hanging="420"/>
      <w:jc w:val="center"/>
      <w:outlineLvl w:val="0"/>
    </w:pPr>
    <w:rPr>
      <w:b w:val="0"/>
      <w:sz w:val="44"/>
    </w:rPr>
  </w:style>
  <w:style w:type="paragraph" w:customStyle="1" w:styleId="123">
    <w:name w:val="af"/>
    <w:basedOn w:val="1"/>
    <w:qFormat/>
    <w:uiPriority w:val="0"/>
    <w:pPr>
      <w:widowControl/>
      <w:spacing w:line="300" w:lineRule="atLeast"/>
      <w:jc w:val="left"/>
    </w:pPr>
    <w:rPr>
      <w:rFonts w:ascii="宋体" w:hAnsi="宋体"/>
      <w:kern w:val="0"/>
      <w:sz w:val="18"/>
    </w:rPr>
  </w:style>
  <w:style w:type="paragraph" w:customStyle="1" w:styleId="124">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5">
    <w:name w:val="列表项目"/>
    <w:basedOn w:val="1"/>
    <w:qFormat/>
    <w:uiPriority w:val="0"/>
    <w:pPr>
      <w:tabs>
        <w:tab w:val="left" w:pos="420"/>
      </w:tabs>
      <w:spacing w:line="288" w:lineRule="auto"/>
      <w:ind w:left="840" w:leftChars="200" w:hanging="420" w:hangingChars="200"/>
    </w:pPr>
    <w:rPr>
      <w:sz w:val="21"/>
    </w:rPr>
  </w:style>
  <w:style w:type="paragraph" w:customStyle="1" w:styleId="126">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27">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28">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29">
    <w:name w:val="_"/>
    <w:basedOn w:val="1"/>
    <w:qFormat/>
    <w:uiPriority w:val="0"/>
    <w:pPr>
      <w:adjustRightInd w:val="0"/>
      <w:spacing w:line="360" w:lineRule="auto"/>
      <w:ind w:left="480" w:firstLine="200" w:firstLineChars="200"/>
      <w:textAlignment w:val="baseline"/>
    </w:pPr>
    <w:rPr>
      <w:kern w:val="0"/>
      <w:sz w:val="24"/>
    </w:rPr>
  </w:style>
  <w:style w:type="paragraph" w:customStyle="1" w:styleId="130">
    <w:name w:val="文章正文"/>
    <w:basedOn w:val="1"/>
    <w:qFormat/>
    <w:uiPriority w:val="0"/>
    <w:pPr>
      <w:ind w:firstLine="560" w:firstLineChars="200"/>
    </w:pPr>
    <w:rPr>
      <w:rFonts w:ascii="仿宋_GB2312" w:hAnsi="宋体" w:eastAsia="仿宋_GB2312"/>
      <w:color w:val="000000"/>
    </w:rPr>
  </w:style>
  <w:style w:type="paragraph" w:customStyle="1" w:styleId="131">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32">
    <w:name w:val="正文（首行不缩进）"/>
    <w:basedOn w:val="1"/>
    <w:qFormat/>
    <w:uiPriority w:val="0"/>
    <w:pPr>
      <w:autoSpaceDE w:val="0"/>
      <w:autoSpaceDN w:val="0"/>
      <w:adjustRightInd w:val="0"/>
      <w:spacing w:line="360" w:lineRule="auto"/>
      <w:jc w:val="left"/>
    </w:pPr>
    <w:rPr>
      <w:kern w:val="0"/>
      <w:sz w:val="21"/>
    </w:rPr>
  </w:style>
  <w:style w:type="paragraph" w:customStyle="1" w:styleId="133">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3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5">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6">
    <w:name w:val="标题无"/>
    <w:basedOn w:val="1"/>
    <w:qFormat/>
    <w:uiPriority w:val="0"/>
    <w:pPr>
      <w:spacing w:line="360" w:lineRule="auto"/>
    </w:pPr>
    <w:rPr>
      <w:sz w:val="24"/>
    </w:rPr>
  </w:style>
  <w:style w:type="paragraph" w:customStyle="1" w:styleId="137">
    <w:name w:val="图例"/>
    <w:basedOn w:val="1"/>
    <w:qFormat/>
    <w:uiPriority w:val="0"/>
    <w:pPr>
      <w:spacing w:before="120" w:after="120" w:line="360" w:lineRule="auto"/>
      <w:jc w:val="center"/>
    </w:pPr>
    <w:rPr>
      <w:rFonts w:eastAsia="仿宋_GB2312"/>
      <w:b/>
      <w:sz w:val="24"/>
    </w:rPr>
  </w:style>
  <w:style w:type="paragraph" w:customStyle="1" w:styleId="138">
    <w:name w:val="文本框样式1"/>
    <w:basedOn w:val="1"/>
    <w:qFormat/>
    <w:uiPriority w:val="0"/>
    <w:pPr>
      <w:adjustRightInd w:val="0"/>
      <w:snapToGrid w:val="0"/>
      <w:spacing w:before="60" w:line="180" w:lineRule="exact"/>
      <w:jc w:val="center"/>
    </w:pPr>
    <w:rPr>
      <w:sz w:val="21"/>
    </w:rPr>
  </w:style>
  <w:style w:type="paragraph" w:customStyle="1" w:styleId="139">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40">
    <w:name w:val="正文4"/>
    <w:basedOn w:val="1"/>
    <w:qFormat/>
    <w:uiPriority w:val="0"/>
    <w:pPr>
      <w:tabs>
        <w:tab w:val="left" w:pos="1275"/>
      </w:tabs>
      <w:spacing w:before="60" w:after="60" w:line="360" w:lineRule="auto"/>
      <w:ind w:left="820" w:leftChars="400" w:hanging="705"/>
    </w:pPr>
    <w:rPr>
      <w:sz w:val="24"/>
    </w:rPr>
  </w:style>
  <w:style w:type="paragraph" w:customStyle="1" w:styleId="141">
    <w:name w:val="Char Char Char"/>
    <w:basedOn w:val="1"/>
    <w:qFormat/>
    <w:uiPriority w:val="0"/>
    <w:rPr>
      <w:rFonts w:ascii="Tahoma" w:hAnsi="Tahoma"/>
      <w:sz w:val="24"/>
    </w:rPr>
  </w:style>
  <w:style w:type="paragraph" w:customStyle="1" w:styleId="142">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143">
    <w:name w:val="样式 正文缩进正文（首行缩进两字）表正文正文非缩进特点标题4段1 + 首行缩进:  2 字符"/>
    <w:basedOn w:val="15"/>
    <w:qFormat/>
    <w:uiPriority w:val="0"/>
    <w:pPr>
      <w:ind w:firstLine="480" w:firstLineChars="200"/>
    </w:pPr>
  </w:style>
  <w:style w:type="paragraph" w:customStyle="1" w:styleId="144">
    <w:name w:val="表格内文字"/>
    <w:basedOn w:val="32"/>
    <w:qFormat/>
    <w:uiPriority w:val="0"/>
    <w:pPr>
      <w:adjustRightInd w:val="0"/>
    </w:pPr>
    <w:rPr>
      <w:color w:val="000000"/>
      <w:lang w:val="en-GB"/>
    </w:rPr>
  </w:style>
  <w:style w:type="paragraph" w:customStyle="1" w:styleId="145">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46">
    <w:name w:val="Char"/>
    <w:basedOn w:val="1"/>
    <w:qFormat/>
    <w:uiPriority w:val="0"/>
    <w:pPr>
      <w:spacing w:line="240" w:lineRule="atLeast"/>
      <w:ind w:left="420" w:firstLine="420"/>
    </w:pPr>
    <w:rPr>
      <w:kern w:val="0"/>
      <w:sz w:val="21"/>
    </w:rPr>
  </w:style>
  <w:style w:type="paragraph" w:customStyle="1" w:styleId="147">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148">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49">
    <w:name w:val="样式 首行缩进:  0.74 厘米"/>
    <w:basedOn w:val="1"/>
    <w:qFormat/>
    <w:uiPriority w:val="0"/>
    <w:pPr>
      <w:spacing w:line="360" w:lineRule="auto"/>
      <w:ind w:firstLine="420"/>
    </w:pPr>
    <w:rPr>
      <w:sz w:val="24"/>
    </w:rPr>
  </w:style>
  <w:style w:type="paragraph" w:customStyle="1" w:styleId="150">
    <w:name w:val="首行缩进 1"/>
    <w:basedOn w:val="1"/>
    <w:qFormat/>
    <w:uiPriority w:val="0"/>
    <w:pPr>
      <w:spacing w:after="120" w:line="360" w:lineRule="auto"/>
      <w:ind w:firstLine="200" w:firstLineChars="200"/>
    </w:pPr>
    <w:rPr>
      <w:sz w:val="24"/>
    </w:rPr>
  </w:style>
  <w:style w:type="paragraph" w:customStyle="1" w:styleId="151">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52">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53">
    <w:name w:val="样式1"/>
    <w:basedOn w:val="5"/>
    <w:qFormat/>
    <w:uiPriority w:val="0"/>
    <w:pPr>
      <w:tabs>
        <w:tab w:val="left" w:pos="720"/>
      </w:tabs>
      <w:spacing w:before="500" w:after="260" w:line="560" w:lineRule="atLeast"/>
      <w:ind w:left="420" w:hanging="420"/>
    </w:pPr>
  </w:style>
  <w:style w:type="paragraph" w:customStyle="1" w:styleId="154">
    <w:name w:val="Char Char1 Char"/>
    <w:basedOn w:val="1"/>
    <w:qFormat/>
    <w:uiPriority w:val="0"/>
    <w:rPr>
      <w:rFonts w:ascii="Tahoma" w:hAnsi="Tahoma"/>
      <w:sz w:val="24"/>
      <w:szCs w:val="24"/>
    </w:rPr>
  </w:style>
  <w:style w:type="paragraph" w:customStyle="1" w:styleId="155">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56">
    <w:name w:val="段落正文"/>
    <w:basedOn w:val="1"/>
    <w:qFormat/>
    <w:uiPriority w:val="0"/>
    <w:pPr>
      <w:spacing w:beforeLines="50" w:line="360" w:lineRule="auto"/>
      <w:ind w:firstLine="200" w:firstLineChars="200"/>
    </w:pPr>
    <w:rPr>
      <w:spacing w:val="2"/>
      <w:sz w:val="24"/>
    </w:rPr>
  </w:style>
  <w:style w:type="paragraph" w:customStyle="1" w:styleId="157">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58">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159">
    <w:name w:val="二级列表"/>
    <w:basedOn w:val="156"/>
    <w:next w:val="156"/>
    <w:qFormat/>
    <w:uiPriority w:val="0"/>
    <w:pPr>
      <w:tabs>
        <w:tab w:val="left" w:pos="2120"/>
      </w:tabs>
      <w:ind w:firstLine="0" w:firstLineChars="0"/>
    </w:pPr>
    <w:rPr>
      <w:b/>
    </w:rPr>
  </w:style>
  <w:style w:type="paragraph" w:customStyle="1" w:styleId="160">
    <w:name w:val="正文表格"/>
    <w:basedOn w:val="1"/>
    <w:qFormat/>
    <w:uiPriority w:val="0"/>
    <w:pPr>
      <w:adjustRightInd w:val="0"/>
      <w:spacing w:before="40" w:after="40"/>
    </w:pPr>
    <w:rPr>
      <w:sz w:val="24"/>
    </w:rPr>
  </w:style>
  <w:style w:type="paragraph" w:customStyle="1" w:styleId="161">
    <w:name w:val="Char Char 字元 字元 字元 Char Char Char Char"/>
    <w:basedOn w:val="1"/>
    <w:qFormat/>
    <w:uiPriority w:val="0"/>
    <w:pPr>
      <w:adjustRightInd w:val="0"/>
      <w:spacing w:line="360" w:lineRule="auto"/>
    </w:pPr>
    <w:rPr>
      <w:kern w:val="0"/>
      <w:sz w:val="24"/>
    </w:rPr>
  </w:style>
  <w:style w:type="paragraph" w:customStyle="1" w:styleId="162">
    <w:name w:val="样式1xz"/>
    <w:basedOn w:val="1"/>
    <w:qFormat/>
    <w:uiPriority w:val="0"/>
    <w:pPr>
      <w:tabs>
        <w:tab w:val="left" w:pos="1050"/>
        <w:tab w:val="right" w:leader="dot" w:pos="8296"/>
      </w:tabs>
    </w:pPr>
    <w:rPr>
      <w:caps/>
      <w:spacing w:val="20"/>
      <w:sz w:val="24"/>
    </w:rPr>
  </w:style>
  <w:style w:type="paragraph" w:customStyle="1" w:styleId="163">
    <w:name w:val="编号正文"/>
    <w:basedOn w:val="164"/>
    <w:qFormat/>
    <w:uiPriority w:val="0"/>
    <w:pPr>
      <w:snapToGrid/>
      <w:spacing w:line="360" w:lineRule="auto"/>
      <w:ind w:left="1407" w:hanging="1047"/>
      <w:jc w:val="left"/>
    </w:pPr>
    <w:rPr>
      <w:rFonts w:eastAsia="仿宋_GB2312"/>
    </w:rPr>
  </w:style>
  <w:style w:type="paragraph" w:customStyle="1" w:styleId="164">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65">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66">
    <w:name w:val="标书正文:  0.74 厘米"/>
    <w:basedOn w:val="1"/>
    <w:qFormat/>
    <w:uiPriority w:val="0"/>
    <w:pPr>
      <w:snapToGrid w:val="0"/>
      <w:spacing w:line="360" w:lineRule="auto"/>
      <w:ind w:firstLine="420"/>
    </w:pPr>
    <w:rPr>
      <w:sz w:val="24"/>
    </w:rPr>
  </w:style>
  <w:style w:type="paragraph" w:customStyle="1" w:styleId="167">
    <w:name w:val="Title - Revision"/>
    <w:basedOn w:val="56"/>
    <w:qFormat/>
    <w:uiPriority w:val="0"/>
    <w:pPr>
      <w:spacing w:before="720"/>
    </w:pPr>
  </w:style>
  <w:style w:type="paragraph" w:customStyle="1" w:styleId="168">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69">
    <w:name w:val="Char Char Char Char Char Char Char1"/>
    <w:basedOn w:val="1"/>
    <w:qFormat/>
    <w:uiPriority w:val="0"/>
    <w:rPr>
      <w:rFonts w:ascii="Tahoma" w:hAnsi="Tahoma"/>
      <w:sz w:val="24"/>
    </w:rPr>
  </w:style>
  <w:style w:type="paragraph" w:customStyle="1" w:styleId="170">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71">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72">
    <w:name w:val="Char2 Char Char Char Char Char Char"/>
    <w:basedOn w:val="1"/>
    <w:qFormat/>
    <w:uiPriority w:val="0"/>
    <w:rPr>
      <w:rFonts w:ascii="仿宋_GB2312"/>
      <w:b/>
      <w:sz w:val="30"/>
    </w:rPr>
  </w:style>
  <w:style w:type="paragraph" w:customStyle="1" w:styleId="173">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74">
    <w:name w:val="00"/>
    <w:basedOn w:val="1"/>
    <w:qFormat/>
    <w:uiPriority w:val="0"/>
    <w:pPr>
      <w:autoSpaceDE w:val="0"/>
      <w:autoSpaceDN w:val="0"/>
      <w:adjustRightInd w:val="0"/>
      <w:jc w:val="left"/>
    </w:pPr>
    <w:rPr>
      <w:rFonts w:ascii="黑体" w:eastAsia="黑体"/>
      <w:b/>
      <w:kern w:val="0"/>
      <w:sz w:val="20"/>
    </w:rPr>
  </w:style>
  <w:style w:type="paragraph" w:customStyle="1" w:styleId="175">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76">
    <w:name w:val="默认段落字体 Para Char Char Char Char Char Char Char Char Char1 Char Char Char Char"/>
    <w:basedOn w:val="1"/>
    <w:qFormat/>
    <w:uiPriority w:val="0"/>
    <w:rPr>
      <w:rFonts w:ascii="Tahoma" w:hAnsi="Tahoma"/>
      <w:sz w:val="24"/>
    </w:rPr>
  </w:style>
  <w:style w:type="paragraph" w:customStyle="1" w:styleId="177">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78">
    <w:name w:val="章标题"/>
    <w:next w:val="1"/>
    <w:qFormat/>
    <w:uiPriority w:val="0"/>
    <w:pPr>
      <w:spacing w:beforeLines="50" w:afterLines="50"/>
      <w:jc w:val="both"/>
      <w:outlineLvl w:val="1"/>
    </w:pPr>
    <w:rPr>
      <w:rFonts w:ascii="黑体" w:hAnsi="Times New Roman" w:eastAsia="黑体" w:cs="Times New Roman"/>
      <w:sz w:val="24"/>
      <w:lang w:val="en-US" w:eastAsia="zh-CN" w:bidi="ar-SA"/>
    </w:rPr>
  </w:style>
  <w:style w:type="paragraph" w:customStyle="1" w:styleId="179">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80">
    <w:name w:val="IN Feature"/>
    <w:next w:val="128"/>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81">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82">
    <w:name w:val="图片文字"/>
    <w:basedOn w:val="1"/>
    <w:qFormat/>
    <w:uiPriority w:val="0"/>
    <w:pPr>
      <w:spacing w:line="240" w:lineRule="atLeast"/>
      <w:jc w:val="center"/>
    </w:pPr>
    <w:rPr>
      <w:sz w:val="21"/>
    </w:rPr>
  </w:style>
  <w:style w:type="paragraph" w:customStyle="1" w:styleId="183">
    <w:name w:val="Table Contents"/>
    <w:basedOn w:val="22"/>
    <w:qFormat/>
    <w:uiPriority w:val="0"/>
    <w:pPr>
      <w:suppressAutoHyphens/>
      <w:jc w:val="left"/>
    </w:pPr>
    <w:rPr>
      <w:rFonts w:ascii="Times New Roman" w:eastAsia="Times New Roman"/>
      <w:kern w:val="0"/>
      <w:sz w:val="24"/>
    </w:rPr>
  </w:style>
  <w:style w:type="paragraph" w:customStyle="1" w:styleId="184">
    <w:name w:val="Title - Date"/>
    <w:basedOn w:val="56"/>
    <w:next w:val="1"/>
    <w:qFormat/>
    <w:uiPriority w:val="0"/>
    <w:pPr>
      <w:spacing w:before="240" w:after="720"/>
    </w:pPr>
    <w:rPr>
      <w:sz w:val="28"/>
    </w:rPr>
  </w:style>
  <w:style w:type="paragraph" w:customStyle="1" w:styleId="185">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86">
    <w:name w:val="Char Char14 Char Char"/>
    <w:basedOn w:val="1"/>
    <w:qFormat/>
    <w:uiPriority w:val="0"/>
    <w:rPr>
      <w:sz w:val="21"/>
      <w:szCs w:val="24"/>
    </w:rPr>
  </w:style>
  <w:style w:type="paragraph" w:customStyle="1" w:styleId="187">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188">
    <w:name w:val="标题3——2"/>
    <w:basedOn w:val="4"/>
    <w:next w:val="58"/>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9">
    <w:name w:val="Char Char Char Char Char Char Char Char Char Char Char Char Char Char Char Char"/>
    <w:basedOn w:val="1"/>
    <w:qFormat/>
    <w:uiPriority w:val="0"/>
    <w:pPr>
      <w:tabs>
        <w:tab w:val="left" w:pos="360"/>
      </w:tabs>
    </w:pPr>
    <w:rPr>
      <w:sz w:val="24"/>
    </w:rPr>
  </w:style>
  <w:style w:type="paragraph" w:customStyle="1" w:styleId="190">
    <w:name w:val="表号"/>
    <w:basedOn w:val="1"/>
    <w:qFormat/>
    <w:uiPriority w:val="0"/>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191">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92">
    <w:name w:val="正文文本缩进 21"/>
    <w:basedOn w:val="1"/>
    <w:qFormat/>
    <w:uiPriority w:val="0"/>
    <w:pPr>
      <w:adjustRightInd w:val="0"/>
      <w:spacing w:before="120"/>
      <w:ind w:firstLine="420"/>
      <w:textAlignment w:val="baseline"/>
    </w:pPr>
    <w:rPr>
      <w:sz w:val="24"/>
    </w:rPr>
  </w:style>
  <w:style w:type="paragraph" w:customStyle="1" w:styleId="193">
    <w:name w:val="没有缩进（为图形使用）"/>
    <w:basedOn w:val="1"/>
    <w:qFormat/>
    <w:uiPriority w:val="0"/>
    <w:pPr>
      <w:spacing w:before="120" w:after="120" w:line="360" w:lineRule="auto"/>
    </w:pPr>
    <w:rPr>
      <w:sz w:val="24"/>
    </w:rPr>
  </w:style>
  <w:style w:type="paragraph" w:customStyle="1" w:styleId="194">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95">
    <w:name w:val="_Style 192"/>
    <w:qFormat/>
    <w:uiPriority w:val="0"/>
    <w:rPr>
      <w:rFonts w:ascii="Times New Roman" w:hAnsi="Times New Roman" w:eastAsia="宋体" w:cs="Times New Roman"/>
      <w:kern w:val="2"/>
      <w:sz w:val="21"/>
      <w:lang w:val="en-US" w:eastAsia="zh-CN" w:bidi="ar-SA"/>
    </w:rPr>
  </w:style>
  <w:style w:type="paragraph" w:customStyle="1" w:styleId="19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7">
    <w:name w:val="正文字缩2字"/>
    <w:basedOn w:val="1"/>
    <w:qFormat/>
    <w:uiPriority w:val="0"/>
    <w:pPr>
      <w:spacing w:before="60" w:after="60" w:line="360" w:lineRule="auto"/>
      <w:ind w:left="200" w:leftChars="200" w:firstLine="200" w:firstLineChars="200"/>
    </w:pPr>
    <w:rPr>
      <w:sz w:val="24"/>
    </w:rPr>
  </w:style>
  <w:style w:type="paragraph" w:customStyle="1" w:styleId="198">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99">
    <w:name w:val="样式 宋体 五号 行距: 单倍行距"/>
    <w:basedOn w:val="1"/>
    <w:qFormat/>
    <w:uiPriority w:val="0"/>
    <w:pPr>
      <w:adjustRightInd w:val="0"/>
      <w:jc w:val="left"/>
    </w:pPr>
    <w:rPr>
      <w:rFonts w:ascii="宋体" w:hAnsi="宋体"/>
      <w:kern w:val="0"/>
      <w:sz w:val="21"/>
    </w:rPr>
  </w:style>
  <w:style w:type="paragraph" w:customStyle="1" w:styleId="200">
    <w:name w:val="样式 行距: 1.5 倍行距1"/>
    <w:basedOn w:val="1"/>
    <w:qFormat/>
    <w:uiPriority w:val="0"/>
    <w:pPr>
      <w:snapToGrid w:val="0"/>
    </w:pPr>
    <w:rPr>
      <w:sz w:val="21"/>
    </w:rPr>
  </w:style>
  <w:style w:type="paragraph" w:customStyle="1" w:styleId="201">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02">
    <w:name w:val="表格文本"/>
    <w:qFormat/>
    <w:uiPriority w:val="0"/>
    <w:pPr>
      <w:tabs>
        <w:tab w:val="decimal" w:pos="0"/>
      </w:tabs>
    </w:pPr>
    <w:rPr>
      <w:rFonts w:ascii="Arial" w:hAnsi="Arial" w:eastAsia="宋体" w:cs="Times New Roman"/>
      <w:sz w:val="21"/>
      <w:lang w:val="en-US" w:eastAsia="zh-CN" w:bidi="ar-SA"/>
    </w:rPr>
  </w:style>
  <w:style w:type="paragraph" w:customStyle="1" w:styleId="203">
    <w:name w:val="Item List"/>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204">
    <w:name w:val="可研正文"/>
    <w:basedOn w:val="22"/>
    <w:qFormat/>
    <w:uiPriority w:val="0"/>
    <w:pPr>
      <w:adjustRightInd w:val="0"/>
      <w:snapToGrid w:val="0"/>
      <w:spacing w:line="440" w:lineRule="exact"/>
      <w:ind w:firstLine="567"/>
    </w:pPr>
    <w:rPr>
      <w:sz w:val="28"/>
    </w:rPr>
  </w:style>
  <w:style w:type="paragraph" w:customStyle="1" w:styleId="205">
    <w:name w:val="Style Heading 3h3Heading 3 - oldLevel 3 HeadH3level_3PIM 3se..."/>
    <w:basedOn w:val="4"/>
    <w:qFormat/>
    <w:uiPriority w:val="0"/>
    <w:pPr>
      <w:tabs>
        <w:tab w:val="left" w:pos="709"/>
        <w:tab w:val="left" w:pos="1620"/>
      </w:tabs>
      <w:ind w:left="1620" w:hanging="360"/>
    </w:pPr>
  </w:style>
  <w:style w:type="paragraph" w:customStyle="1" w:styleId="206">
    <w:name w:val="正文文本 21"/>
    <w:basedOn w:val="1"/>
    <w:qFormat/>
    <w:uiPriority w:val="0"/>
    <w:pPr>
      <w:adjustRightInd w:val="0"/>
      <w:spacing w:before="120" w:line="360" w:lineRule="auto"/>
      <w:ind w:firstLine="480"/>
      <w:textAlignment w:val="baseline"/>
    </w:pPr>
    <w:rPr>
      <w:sz w:val="24"/>
    </w:rPr>
  </w:style>
  <w:style w:type="paragraph" w:customStyle="1" w:styleId="207">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208">
    <w:name w:val="关键词"/>
    <w:basedOn w:val="1"/>
    <w:next w:val="1"/>
    <w:qFormat/>
    <w:uiPriority w:val="0"/>
    <w:pPr>
      <w:spacing w:line="360" w:lineRule="auto"/>
    </w:pPr>
    <w:rPr>
      <w:rFonts w:eastAsia="黑体"/>
      <w:sz w:val="20"/>
    </w:rPr>
  </w:style>
  <w:style w:type="paragraph" w:customStyle="1" w:styleId="209">
    <w:name w:val="样式 样式 首行缩进:  2 字符 + 首行缩进:  2 字符"/>
    <w:basedOn w:val="1"/>
    <w:qFormat/>
    <w:uiPriority w:val="0"/>
    <w:pPr>
      <w:spacing w:line="360" w:lineRule="auto"/>
      <w:ind w:firstLine="480" w:firstLineChars="200"/>
    </w:pPr>
    <w:rPr>
      <w:sz w:val="24"/>
    </w:rPr>
  </w:style>
  <w:style w:type="paragraph" w:customStyle="1" w:styleId="210">
    <w:name w:val="附录3"/>
    <w:basedOn w:val="1"/>
    <w:next w:val="1"/>
    <w:qFormat/>
    <w:uiPriority w:val="0"/>
    <w:pPr>
      <w:tabs>
        <w:tab w:val="left" w:pos="851"/>
      </w:tabs>
      <w:ind w:left="425" w:hanging="425"/>
      <w:outlineLvl w:val="2"/>
    </w:pPr>
    <w:rPr>
      <w:rFonts w:eastAsia="黑体"/>
      <w:b/>
      <w:sz w:val="32"/>
    </w:rPr>
  </w:style>
  <w:style w:type="paragraph" w:customStyle="1" w:styleId="211">
    <w:name w:val="摘要"/>
    <w:basedOn w:val="1"/>
    <w:next w:val="3"/>
    <w:qFormat/>
    <w:uiPriority w:val="0"/>
    <w:pPr>
      <w:spacing w:line="360" w:lineRule="auto"/>
    </w:pPr>
    <w:rPr>
      <w:rFonts w:eastAsia="黑体"/>
      <w:sz w:val="20"/>
    </w:rPr>
  </w:style>
  <w:style w:type="paragraph" w:customStyle="1" w:styleId="212">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13">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14">
    <w:name w:val="Char11"/>
    <w:basedOn w:val="1"/>
    <w:qFormat/>
    <w:uiPriority w:val="0"/>
    <w:pPr>
      <w:spacing w:line="240" w:lineRule="atLeast"/>
      <w:ind w:left="420" w:firstLine="420"/>
    </w:pPr>
    <w:rPr>
      <w:kern w:val="0"/>
      <w:sz w:val="21"/>
    </w:rPr>
  </w:style>
  <w:style w:type="paragraph" w:customStyle="1" w:styleId="215">
    <w:name w:val="Char Char Char Char Char"/>
    <w:basedOn w:val="1"/>
    <w:qFormat/>
    <w:uiPriority w:val="0"/>
    <w:pPr>
      <w:tabs>
        <w:tab w:val="left" w:pos="425"/>
      </w:tabs>
      <w:ind w:left="1620" w:hanging="360"/>
    </w:pPr>
    <w:rPr>
      <w:rFonts w:ascii="Tahoma" w:hAnsi="Tahoma"/>
      <w:sz w:val="24"/>
    </w:rPr>
  </w:style>
  <w:style w:type="paragraph" w:customStyle="1" w:styleId="216">
    <w:name w:val="Char1 Char Char Char"/>
    <w:basedOn w:val="1"/>
    <w:qFormat/>
    <w:uiPriority w:val="0"/>
    <w:rPr>
      <w:rFonts w:ascii="Tahoma" w:hAnsi="Tahoma"/>
      <w:sz w:val="30"/>
    </w:rPr>
  </w:style>
  <w:style w:type="paragraph" w:customStyle="1" w:styleId="217">
    <w:name w:val="一级条标题"/>
    <w:basedOn w:val="178"/>
    <w:next w:val="134"/>
    <w:qFormat/>
    <w:uiPriority w:val="0"/>
    <w:pPr>
      <w:ind w:left="525"/>
      <w:outlineLvl w:val="2"/>
    </w:pPr>
    <w:rPr>
      <w:sz w:val="21"/>
    </w:rPr>
  </w:style>
  <w:style w:type="paragraph" w:customStyle="1" w:styleId="218">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19">
    <w:name w:val="正文 + 三号"/>
    <w:basedOn w:val="1"/>
    <w:qFormat/>
    <w:uiPriority w:val="0"/>
    <w:rPr>
      <w:sz w:val="21"/>
    </w:rPr>
  </w:style>
  <w:style w:type="paragraph" w:customStyle="1" w:styleId="220">
    <w:name w:val="Default"/>
    <w:next w:val="1"/>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21">
    <w:name w:val="样式 正文首行缩进 2 + 首行缩进:  2 字符"/>
    <w:basedOn w:val="1"/>
    <w:qFormat/>
    <w:uiPriority w:val="0"/>
    <w:pPr>
      <w:tabs>
        <w:tab w:val="left" w:pos="987"/>
      </w:tabs>
      <w:adjustRightInd w:val="0"/>
      <w:snapToGrid w:val="0"/>
      <w:spacing w:line="360" w:lineRule="auto"/>
      <w:ind w:left="987" w:hanging="420"/>
    </w:pPr>
    <w:rPr>
      <w:rFonts w:ascii="Arial" w:hAnsi="Arial"/>
      <w:b/>
      <w:sz w:val="24"/>
    </w:rPr>
  </w:style>
  <w:style w:type="paragraph" w:customStyle="1" w:styleId="222">
    <w:name w:val="Note"/>
    <w:basedOn w:val="1"/>
    <w:qFormat/>
    <w:uiPriority w:val="0"/>
    <w:pPr>
      <w:pBdr>
        <w:top w:val="single" w:color="auto" w:sz="12" w:space="3"/>
        <w:bottom w:val="single" w:color="auto" w:sz="12" w:space="3"/>
      </w:pBdr>
      <w:spacing w:line="360" w:lineRule="auto"/>
    </w:pPr>
    <w:rPr>
      <w:sz w:val="24"/>
    </w:rPr>
  </w:style>
  <w:style w:type="paragraph" w:customStyle="1" w:styleId="223">
    <w:name w:val="1.正文"/>
    <w:basedOn w:val="1"/>
    <w:qFormat/>
    <w:uiPriority w:val="0"/>
    <w:pPr>
      <w:spacing w:line="360" w:lineRule="auto"/>
      <w:ind w:left="540" w:leftChars="225" w:firstLine="540" w:firstLineChars="225"/>
    </w:pPr>
    <w:rPr>
      <w:sz w:val="24"/>
    </w:rPr>
  </w:style>
  <w:style w:type="paragraph" w:customStyle="1" w:styleId="224">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225">
    <w:name w:val="简单回函地址"/>
    <w:basedOn w:val="1"/>
    <w:qFormat/>
    <w:uiPriority w:val="0"/>
    <w:pPr>
      <w:adjustRightInd w:val="0"/>
      <w:snapToGrid w:val="0"/>
      <w:spacing w:line="360" w:lineRule="auto"/>
    </w:pPr>
    <w:rPr>
      <w:sz w:val="24"/>
    </w:rPr>
  </w:style>
  <w:style w:type="paragraph" w:customStyle="1" w:styleId="226">
    <w:name w:val="表头文本"/>
    <w:qFormat/>
    <w:uiPriority w:val="0"/>
    <w:pPr>
      <w:jc w:val="center"/>
    </w:pPr>
    <w:rPr>
      <w:rFonts w:ascii="Arial" w:hAnsi="Arial" w:eastAsia="宋体" w:cs="Times New Roman"/>
      <w:b/>
      <w:sz w:val="21"/>
      <w:lang w:val="en-US" w:eastAsia="zh-CN" w:bidi="ar-SA"/>
    </w:rPr>
  </w:style>
  <w:style w:type="paragraph" w:customStyle="1" w:styleId="227">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28">
    <w:name w:val="内容标题"/>
    <w:basedOn w:val="17"/>
    <w:qFormat/>
    <w:uiPriority w:val="0"/>
    <w:rPr>
      <w:rFonts w:ascii="Tahoma" w:hAnsi="Tahoma"/>
      <w:sz w:val="24"/>
    </w:rPr>
  </w:style>
  <w:style w:type="paragraph" w:customStyle="1" w:styleId="229">
    <w:name w:val="正文1"/>
    <w:basedOn w:val="1"/>
    <w:qFormat/>
    <w:uiPriority w:val="0"/>
    <w:pPr>
      <w:spacing w:line="300" w:lineRule="auto"/>
      <w:ind w:firstLine="200" w:firstLineChars="200"/>
    </w:pPr>
    <w:rPr>
      <w:sz w:val="24"/>
    </w:rPr>
  </w:style>
  <w:style w:type="paragraph" w:customStyle="1" w:styleId="230">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31">
    <w:name w:val="样式4"/>
    <w:basedOn w:val="5"/>
    <w:qFormat/>
    <w:uiPriority w:val="0"/>
    <w:pPr>
      <w:adjustRightInd w:val="0"/>
      <w:snapToGrid w:val="0"/>
    </w:pPr>
  </w:style>
  <w:style w:type="paragraph" w:customStyle="1" w:styleId="232">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33">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234">
    <w:name w:val="二级条标题"/>
    <w:basedOn w:val="217"/>
    <w:next w:val="134"/>
    <w:qFormat/>
    <w:uiPriority w:val="0"/>
    <w:pPr>
      <w:ind w:left="840"/>
      <w:outlineLvl w:val="3"/>
    </w:pPr>
  </w:style>
  <w:style w:type="paragraph" w:customStyle="1" w:styleId="235">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36">
    <w:name w:val="Item Step in Table"/>
    <w:qFormat/>
    <w:uiPriority w:val="0"/>
    <w:pPr>
      <w:tabs>
        <w:tab w:val="left" w:pos="397"/>
      </w:tabs>
      <w:spacing w:before="40" w:after="40"/>
      <w:jc w:val="both"/>
    </w:pPr>
    <w:rPr>
      <w:rFonts w:ascii="Arial" w:hAnsi="Arial" w:eastAsia="宋体" w:cs="Times New Roman"/>
      <w:sz w:val="18"/>
      <w:lang w:val="en-US" w:eastAsia="zh-CN" w:bidi="ar-SA"/>
    </w:rPr>
  </w:style>
  <w:style w:type="paragraph" w:customStyle="1" w:styleId="237">
    <w:name w:val="操作步骤"/>
    <w:basedOn w:val="1"/>
    <w:qFormat/>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238">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39">
    <w:name w:val="文本1"/>
    <w:basedOn w:val="1"/>
    <w:qFormat/>
    <w:uiPriority w:val="0"/>
    <w:pPr>
      <w:adjustRightInd w:val="0"/>
      <w:spacing w:line="312" w:lineRule="atLeast"/>
      <w:jc w:val="center"/>
      <w:textAlignment w:val="baseline"/>
    </w:pPr>
    <w:rPr>
      <w:kern w:val="0"/>
      <w:sz w:val="18"/>
    </w:rPr>
  </w:style>
  <w:style w:type="paragraph" w:customStyle="1" w:styleId="240">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241">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42">
    <w:name w:val="Char1 Char Char Char1"/>
    <w:basedOn w:val="1"/>
    <w:qFormat/>
    <w:uiPriority w:val="0"/>
    <w:rPr>
      <w:rFonts w:ascii="Tahoma" w:hAnsi="Tahoma"/>
      <w:sz w:val="24"/>
    </w:rPr>
  </w:style>
  <w:style w:type="paragraph" w:customStyle="1" w:styleId="243">
    <w:name w:val="标准正文"/>
    <w:basedOn w:val="24"/>
    <w:qFormat/>
    <w:uiPriority w:val="0"/>
    <w:pPr>
      <w:spacing w:before="60" w:after="60" w:line="360" w:lineRule="auto"/>
      <w:ind w:left="0" w:firstLine="482"/>
    </w:pPr>
    <w:rPr>
      <w:rFonts w:ascii="Arial" w:hAnsi="Arial"/>
      <w:sz w:val="24"/>
    </w:rPr>
  </w:style>
  <w:style w:type="paragraph" w:customStyle="1" w:styleId="244">
    <w:name w:val="CSS1级正文 Char"/>
    <w:basedOn w:val="22"/>
    <w:qFormat/>
    <w:uiPriority w:val="0"/>
    <w:pPr>
      <w:adjustRightInd w:val="0"/>
      <w:snapToGrid w:val="0"/>
      <w:spacing w:line="360" w:lineRule="auto"/>
      <w:ind w:firstLine="480"/>
    </w:pPr>
    <w:rPr>
      <w:rFonts w:ascii="Times New Roman" w:eastAsia="宋体"/>
      <w:sz w:val="24"/>
    </w:rPr>
  </w:style>
  <w:style w:type="paragraph" w:customStyle="1" w:styleId="245">
    <w:name w:val="Char1"/>
    <w:basedOn w:val="1"/>
    <w:qFormat/>
    <w:uiPriority w:val="0"/>
    <w:rPr>
      <w:sz w:val="21"/>
    </w:rPr>
  </w:style>
  <w:style w:type="paragraph" w:customStyle="1" w:styleId="246">
    <w:name w:val="默认段落字体 Para Char Char Char Char Char Char Char"/>
    <w:basedOn w:val="1"/>
    <w:qFormat/>
    <w:uiPriority w:val="0"/>
    <w:rPr>
      <w:rFonts w:ascii="Tahoma" w:hAnsi="Tahoma"/>
      <w:sz w:val="24"/>
    </w:rPr>
  </w:style>
  <w:style w:type="paragraph" w:customStyle="1" w:styleId="247">
    <w:name w:val="1"/>
    <w:basedOn w:val="1"/>
    <w:next w:val="32"/>
    <w:qFormat/>
    <w:uiPriority w:val="0"/>
    <w:rPr>
      <w:rFonts w:ascii="宋体" w:hAnsi="Courier New"/>
      <w:sz w:val="21"/>
    </w:rPr>
  </w:style>
  <w:style w:type="table" w:customStyle="1" w:styleId="248">
    <w:name w:val="网格型1"/>
    <w:basedOn w:val="60"/>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37</Pages>
  <Words>11528</Words>
  <Characters>12161</Characters>
  <Lines>124</Lines>
  <Paragraphs>35</Paragraphs>
  <TotalTime>6</TotalTime>
  <ScaleCrop>false</ScaleCrop>
  <LinksUpToDate>false</LinksUpToDate>
  <CharactersWithSpaces>13235</CharactersWithSpaces>
  <Application>WPS Office_11.8.2.10587_F1E327BC-269C-435d-A152-05C5408002CA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2024-03-17T17:34:00Z</dcterms:created>
  <dc:creator>周媛媛</dc:creator>
  <cp:lastModifiedBy>sww</cp:lastModifiedBy>
  <cp:lastPrinted>2023-02-23T10:08:00Z</cp:lastPrinted>
  <dcterms:modified xsi:type="dcterms:W3CDTF">2025-04-29T14:47:54Z</dcterms:modified>
  <dc:title>竞争性谈判文件</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2052-11.8.2.10587</vt:lpwstr>
  </property>
  <property fmtid="{D5CDD505-2E9C-101B-9397-08002B2CF9AE}" pid="3" name="ICV">
    <vt:lpwstr>2864990A7D024190905F3F46997CFAD3_13</vt:lpwstr>
  </property>
  <property fmtid="{D5CDD505-2E9C-101B-9397-08002B2CF9AE}" pid="4" name="KSOTemplateDocerSaveRecord">
    <vt:lpwstr>eyJoZGlkIjoiMDIwNDY0NDVmNWJiZjdjMzJjMWY0OTRjZDI1MjlkNmUiLCJ1c2VySWQiOiI0NjE2MjEyMzgifQ==</vt:lpwstr>
  </property>
</Properties>
</file>