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outlineLvl w:val="9"/>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eastAsia="zh-CN" w:bidi="ar-SA"/>
        </w:rPr>
        <w:t>附件</w:t>
      </w:r>
      <w:r>
        <w:rPr>
          <w:rFonts w:hint="default" w:ascii="Times New Roman" w:hAnsi="Times New Roman" w:eastAsia="方正黑体_GBK" w:cs="Times New Roman"/>
          <w:sz w:val="32"/>
          <w:szCs w:val="32"/>
          <w:lang w:val="en-US" w:eastAsia="zh-CN" w:bidi="ar-SA"/>
        </w:rPr>
        <w:t>2</w:t>
      </w:r>
    </w:p>
    <w:p>
      <w:pPr>
        <w:keepNext w:val="0"/>
        <w:keepLines w:val="0"/>
        <w:pageBreakBefore w:val="0"/>
        <w:widowControl w:val="0"/>
        <w:shd w:val="clear" w:color="auto" w:fill="auto"/>
        <w:tabs>
          <w:tab w:val="left" w:pos="9345"/>
        </w:tabs>
        <w:kinsoku/>
        <w:wordWrap/>
        <w:overflowPunct/>
        <w:topLinePunct w:val="0"/>
        <w:autoSpaceDE/>
        <w:autoSpaceDN/>
        <w:bidi w:val="0"/>
        <w:adjustRightInd/>
        <w:snapToGrid w:val="0"/>
        <w:spacing w:line="240" w:lineRule="auto"/>
        <w:ind w:left="0" w:right="0" w:firstLine="0"/>
        <w:jc w:val="center"/>
        <w:textAlignment w:val="auto"/>
        <w:outlineLvl w:val="9"/>
        <w:rPr>
          <w:rFonts w:hint="default" w:ascii="Times New Roman" w:hAnsi="Times New Roman" w:eastAsia="方正小标宋_GBK" w:cs="Times New Roman"/>
          <w:kern w:val="2"/>
          <w:sz w:val="32"/>
          <w:szCs w:val="32"/>
          <w:shd w:val="clear" w:color="auto" w:fill="FFFFFF"/>
          <w:lang w:val="en-US" w:eastAsia="zh-CN" w:bidi="ar"/>
        </w:rPr>
      </w:pPr>
    </w:p>
    <w:p>
      <w:pPr>
        <w:keepNext w:val="0"/>
        <w:keepLines w:val="0"/>
        <w:pageBreakBefore w:val="0"/>
        <w:widowControl w:val="0"/>
        <w:shd w:val="clear" w:color="auto" w:fill="auto"/>
        <w:tabs>
          <w:tab w:val="left" w:pos="9345"/>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kern w:val="2"/>
          <w:sz w:val="44"/>
          <w:szCs w:val="44"/>
          <w:shd w:val="clear" w:color="auto" w:fill="FFFFFF"/>
          <w:lang w:eastAsia="zh-CN" w:bidi="ar"/>
        </w:rPr>
      </w:pPr>
      <w:r>
        <w:rPr>
          <w:rFonts w:hint="default" w:ascii="Times New Roman" w:hAnsi="Times New Roman" w:eastAsia="方正小标宋_GBK" w:cs="Times New Roman"/>
          <w:kern w:val="2"/>
          <w:sz w:val="44"/>
          <w:szCs w:val="44"/>
          <w:shd w:val="clear" w:color="auto" w:fill="FFFFFF"/>
          <w:lang w:val="en-US" w:eastAsia="zh-CN" w:bidi="ar"/>
        </w:rPr>
        <w:t>中国（重庆）自由贸易试验区新</w:t>
      </w:r>
      <w:r>
        <w:rPr>
          <w:rFonts w:hint="default" w:ascii="Times New Roman" w:hAnsi="Times New Roman" w:eastAsia="方正小标宋_GBK" w:cs="Times New Roman"/>
          <w:kern w:val="2"/>
          <w:sz w:val="44"/>
          <w:szCs w:val="44"/>
          <w:shd w:val="clear" w:color="auto" w:fill="FFFFFF"/>
          <w:lang w:eastAsia="zh-CN" w:bidi="ar"/>
        </w:rPr>
        <w:t>一批</w:t>
      </w:r>
    </w:p>
    <w:p>
      <w:pPr>
        <w:keepNext w:val="0"/>
        <w:keepLines w:val="0"/>
        <w:pageBreakBefore w:val="0"/>
        <w:widowControl w:val="0"/>
        <w:shd w:val="clear" w:color="auto" w:fill="auto"/>
        <w:tabs>
          <w:tab w:val="left" w:pos="9345"/>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color w:val="auto"/>
          <w:kern w:val="2"/>
          <w:sz w:val="44"/>
          <w:szCs w:val="44"/>
          <w:shd w:val="clear" w:color="auto" w:fill="FFFFFF"/>
          <w:lang w:val="en-US" w:eastAsia="zh-CN" w:bidi="ar"/>
        </w:rPr>
      </w:pPr>
      <w:r>
        <w:rPr>
          <w:rFonts w:hint="default" w:ascii="Times New Roman" w:hAnsi="Times New Roman" w:eastAsia="方正小标宋_GBK" w:cs="Times New Roman"/>
          <w:kern w:val="2"/>
          <w:sz w:val="44"/>
          <w:szCs w:val="44"/>
          <w:shd w:val="clear" w:color="auto" w:fill="FFFFFF"/>
          <w:lang w:eastAsia="zh-CN" w:bidi="ar"/>
        </w:rPr>
        <w:t>借鉴推广</w:t>
      </w:r>
      <w:r>
        <w:rPr>
          <w:rFonts w:hint="default" w:ascii="Times New Roman" w:hAnsi="Times New Roman" w:eastAsia="方正小标宋_GBK" w:cs="Times New Roman"/>
          <w:kern w:val="2"/>
          <w:sz w:val="44"/>
          <w:szCs w:val="44"/>
          <w:shd w:val="clear" w:color="auto" w:fill="FFFFFF"/>
          <w:lang w:val="en-US" w:eastAsia="zh-CN" w:bidi="ar"/>
        </w:rPr>
        <w:t>最佳实践案例</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default" w:ascii="Times New Roman" w:hAnsi="Times New Roman" w:eastAsia="方正黑体_GBK"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eastAsia="zh-CN" w:bidi="ar-SA"/>
        </w:rPr>
        <w:t>案例一：“新一代信息技术</w:t>
      </w:r>
      <w:r>
        <w:rPr>
          <w:rFonts w:hint="default" w:ascii="Times New Roman" w:hAnsi="Times New Roman" w:eastAsia="方正黑体_GBK" w:cs="Times New Roman"/>
          <w:sz w:val="32"/>
          <w:szCs w:val="32"/>
          <w:lang w:bidi="ar-SA"/>
        </w:rPr>
        <w:t>+</w:t>
      </w:r>
      <w:r>
        <w:rPr>
          <w:rFonts w:hint="default" w:ascii="Times New Roman" w:hAnsi="Times New Roman" w:eastAsia="方正黑体_GBK" w:cs="Times New Roman"/>
          <w:sz w:val="32"/>
          <w:szCs w:val="32"/>
          <w:lang w:eastAsia="zh-CN" w:bidi="ar-SA"/>
        </w:rPr>
        <w:t>制造业”</w:t>
      </w:r>
      <w:r>
        <w:rPr>
          <w:rFonts w:hint="default" w:ascii="Times New Roman" w:hAnsi="Times New Roman" w:eastAsia="方正黑体_GBK" w:cs="Times New Roman"/>
          <w:sz w:val="32"/>
          <w:szCs w:val="32"/>
          <w:lang w:bidi="ar-SA"/>
        </w:rPr>
        <w:t>工业互联网平台新模式（</w:t>
      </w:r>
      <w:r>
        <w:rPr>
          <w:rFonts w:hint="default" w:ascii="Times New Roman" w:hAnsi="Times New Roman" w:eastAsia="方正黑体_GBK" w:cs="Times New Roman"/>
          <w:color w:val="000000"/>
          <w:kern w:val="0"/>
          <w:sz w:val="32"/>
          <w:szCs w:val="32"/>
          <w:lang w:bidi="ar-SA"/>
        </w:rPr>
        <w:t>负责单位：</w:t>
      </w:r>
      <w:r>
        <w:rPr>
          <w:rFonts w:hint="default" w:ascii="Times New Roman" w:hAnsi="Times New Roman" w:eastAsia="方正黑体_GBK" w:cs="Times New Roman"/>
          <w:sz w:val="32"/>
          <w:szCs w:val="32"/>
          <w:lang w:bidi="ar-SA"/>
        </w:rPr>
        <w:t>市经济信息委）</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left"/>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中国（重庆）自由贸易试验区九龙坡板块针对传统制造业信息不对称、资源不匹配等行业痛点，探索“新一代信息技术+制造业”工业互联网平台建设，推动工业互联网赋能制造业数字化转型，持续提升工业互联网创新能力，推动</w:t>
      </w:r>
      <w:r>
        <w:rPr>
          <w:rFonts w:hint="default" w:ascii="Times New Roman" w:hAnsi="Times New Roman" w:eastAsia="方正仿宋_GBK" w:cs="Times New Roman"/>
          <w:sz w:val="32"/>
          <w:szCs w:val="32"/>
          <w:lang w:eastAsia="zh-CN" w:bidi="ar-SA"/>
        </w:rPr>
        <w:t>新一代信息技术与制造业</w:t>
      </w:r>
      <w:r>
        <w:rPr>
          <w:rFonts w:hint="default" w:ascii="Times New Roman" w:hAnsi="Times New Roman" w:eastAsia="方正仿宋_GBK" w:cs="Times New Roman"/>
          <w:sz w:val="32"/>
          <w:szCs w:val="32"/>
          <w:lang w:bidi="ar-SA"/>
        </w:rPr>
        <w:t>在更广范围、更深程度、更高水平上实现融合发展。</w:t>
      </w:r>
    </w:p>
    <w:p>
      <w:pPr>
        <w:keepNext w:val="0"/>
        <w:keepLines w:val="0"/>
        <w:pageBreakBefore w:val="0"/>
        <w:widowControl w:val="0"/>
        <w:kinsoku/>
        <w:wordWrap/>
        <w:overflowPunct/>
        <w:topLinePunct w:val="0"/>
        <w:autoSpaceDE/>
        <w:autoSpaceDN/>
        <w:bidi w:val="0"/>
        <w:adjustRightInd/>
        <w:snapToGrid/>
        <w:spacing w:line="600" w:lineRule="exact"/>
        <w:ind w:left="200"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一、主要做法</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bidi="ar-SA"/>
        </w:rPr>
        <w:t>（一）平台</w:t>
      </w:r>
      <w:r>
        <w:rPr>
          <w:rFonts w:hint="default" w:ascii="Times New Roman" w:hAnsi="Times New Roman" w:eastAsia="方正楷体_GBK" w:cs="Times New Roman"/>
          <w:sz w:val="32"/>
          <w:szCs w:val="32"/>
          <w:lang w:val="en-US" w:eastAsia="zh-CN" w:bidi="ar-SA"/>
        </w:rPr>
        <w:t>+</w:t>
      </w:r>
      <w:r>
        <w:rPr>
          <w:rFonts w:hint="default" w:ascii="Times New Roman" w:hAnsi="Times New Roman" w:eastAsia="方正楷体_GBK" w:cs="Times New Roman"/>
          <w:sz w:val="32"/>
          <w:szCs w:val="32"/>
          <w:lang w:bidi="ar-SA"/>
        </w:rPr>
        <w:t>数据</w:t>
      </w:r>
      <w:r>
        <w:rPr>
          <w:rFonts w:hint="default" w:ascii="Times New Roman" w:hAnsi="Times New Roman" w:eastAsia="方正楷体_GBK" w:cs="Times New Roman"/>
          <w:sz w:val="32"/>
          <w:szCs w:val="32"/>
          <w:lang w:val="en-US" w:eastAsia="zh-CN" w:bidi="ar-SA"/>
        </w:rPr>
        <w:t>+</w:t>
      </w:r>
      <w:r>
        <w:rPr>
          <w:rFonts w:hint="default" w:ascii="Times New Roman" w:hAnsi="Times New Roman" w:eastAsia="方正楷体_GBK" w:cs="Times New Roman"/>
          <w:sz w:val="32"/>
          <w:szCs w:val="32"/>
          <w:lang w:bidi="ar-SA"/>
        </w:rPr>
        <w:t>应用“三位一体”</w:t>
      </w:r>
      <w:r>
        <w:rPr>
          <w:rFonts w:hint="default" w:ascii="Times New Roman" w:hAnsi="Times New Roman" w:eastAsia="方正楷体_GBK" w:cs="Times New Roman"/>
          <w:sz w:val="32"/>
          <w:szCs w:val="32"/>
          <w:lang w:val="en-US" w:eastAsia="zh-CN" w:bidi="ar-SA"/>
        </w:rPr>
        <w:t>打造国家级跨行业跨领域工业互联网平台</w:t>
      </w:r>
      <w:r>
        <w:rPr>
          <w:rFonts w:hint="default" w:ascii="Times New Roman" w:hAnsi="Times New Roman" w:eastAsia="方正楷体_GBK" w:cs="Times New Roman"/>
          <w:sz w:val="32"/>
          <w:szCs w:val="32"/>
          <w:lang w:bidi="ar-SA"/>
        </w:rPr>
        <w:t>。</w:t>
      </w:r>
      <w:r>
        <w:rPr>
          <w:rFonts w:hint="default" w:ascii="Times New Roman" w:hAnsi="Times New Roman" w:eastAsia="方正仿宋_GBK" w:cs="Times New Roman"/>
          <w:sz w:val="32"/>
          <w:szCs w:val="32"/>
          <w:lang w:eastAsia="zh-CN" w:bidi="ar-SA"/>
        </w:rPr>
        <w:t>在</w:t>
      </w:r>
      <w:r>
        <w:rPr>
          <w:rFonts w:hint="default" w:ascii="Times New Roman" w:hAnsi="Times New Roman" w:eastAsia="方正仿宋_GBK" w:cs="Times New Roman"/>
          <w:sz w:val="32"/>
          <w:szCs w:val="32"/>
          <w:lang w:bidi="ar-SA"/>
        </w:rPr>
        <w:t>平台方面，打造忽米H-IIP工业互联网平台，集合行业龙头、传统企业、中小微企业、科研团队、资本基金、创业团队等资源，综合运用工业AI、边缘计算、数字孪生、机器视觉等技术，为汽车摩托车、电子信息、新材料、高端装备等10大行业和供应链、生产制造、仓储物流等9大领域提供</w:t>
      </w:r>
      <w:r>
        <w:rPr>
          <w:rFonts w:hint="default" w:ascii="Times New Roman" w:hAnsi="Times New Roman" w:eastAsia="方正仿宋_GBK" w:cs="Times New Roman"/>
          <w:sz w:val="32"/>
          <w:szCs w:val="32"/>
          <w:lang w:val="en-US" w:eastAsia="zh-CN" w:bidi="ar-SA"/>
        </w:rPr>
        <w:t>工业互联网</w:t>
      </w:r>
      <w:r>
        <w:rPr>
          <w:rFonts w:hint="default" w:ascii="Times New Roman" w:hAnsi="Times New Roman" w:eastAsia="方正仿宋_GBK" w:cs="Times New Roman"/>
          <w:sz w:val="32"/>
          <w:szCs w:val="32"/>
          <w:lang w:bidi="ar-SA"/>
        </w:rPr>
        <w:t>平台解决方案；在数据方面，依托忽米</w:t>
      </w:r>
      <w:r>
        <w:rPr>
          <w:rFonts w:hint="default" w:ascii="Times New Roman" w:hAnsi="Times New Roman" w:eastAsia="方正仿宋_GBK" w:cs="Times New Roman"/>
          <w:sz w:val="32"/>
          <w:szCs w:val="32"/>
          <w:lang w:val="en-US" w:eastAsia="zh-CN" w:bidi="ar-SA"/>
        </w:rPr>
        <w:t>标识解析、大数据平台等</w:t>
      </w:r>
      <w:r>
        <w:rPr>
          <w:rFonts w:hint="default" w:ascii="Times New Roman" w:hAnsi="Times New Roman" w:eastAsia="方正仿宋_GBK" w:cs="Times New Roman"/>
          <w:sz w:val="32"/>
          <w:szCs w:val="32"/>
          <w:lang w:bidi="ar-SA"/>
        </w:rPr>
        <w:t>，使数据贯穿工业互联网的各个环节，为</w:t>
      </w:r>
      <w:r>
        <w:rPr>
          <w:rFonts w:hint="default" w:ascii="Times New Roman" w:hAnsi="Times New Roman" w:eastAsia="方正仿宋_GBK" w:cs="Times New Roman"/>
          <w:sz w:val="32"/>
          <w:szCs w:val="32"/>
          <w:lang w:val="en-US" w:eastAsia="zh-CN" w:bidi="ar-SA"/>
        </w:rPr>
        <w:t>生产管理、分析决策</w:t>
      </w:r>
      <w:r>
        <w:rPr>
          <w:rFonts w:hint="default" w:ascii="Times New Roman" w:hAnsi="Times New Roman" w:eastAsia="方正仿宋_GBK" w:cs="Times New Roman"/>
          <w:sz w:val="32"/>
          <w:szCs w:val="32"/>
          <w:lang w:bidi="ar-SA"/>
        </w:rPr>
        <w:t>提供</w:t>
      </w:r>
      <w:r>
        <w:rPr>
          <w:rFonts w:hint="default" w:ascii="Times New Roman" w:hAnsi="Times New Roman" w:eastAsia="方正仿宋_GBK" w:cs="Times New Roman"/>
          <w:sz w:val="32"/>
          <w:szCs w:val="32"/>
          <w:lang w:val="en-US" w:eastAsia="zh-CN" w:bidi="ar-SA"/>
        </w:rPr>
        <w:t>数据</w:t>
      </w:r>
      <w:r>
        <w:rPr>
          <w:rFonts w:hint="default" w:ascii="Times New Roman" w:hAnsi="Times New Roman" w:eastAsia="方正仿宋_GBK" w:cs="Times New Roman"/>
          <w:sz w:val="32"/>
          <w:szCs w:val="32"/>
          <w:lang w:bidi="ar-SA"/>
        </w:rPr>
        <w:t>支撑；在应用方面，忽米自研的5G边缘计算器、数字孪生、视觉检测等软硬件在汽摩、电子信息、装备制造等行业数万家企业中被广泛应用，获得了超过百项专利及软著。</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sz w:val="32"/>
          <w:szCs w:val="32"/>
          <w:lang w:bidi="ar-SA"/>
        </w:rPr>
        <w:t>（二）</w:t>
      </w:r>
      <w:r>
        <w:rPr>
          <w:rFonts w:hint="default" w:ascii="Times New Roman" w:hAnsi="Times New Roman" w:eastAsia="方正楷体_GBK" w:cs="Times New Roman"/>
          <w:sz w:val="32"/>
          <w:szCs w:val="32"/>
          <w:lang w:eastAsia="zh-CN" w:bidi="ar-SA"/>
        </w:rPr>
        <w:t>应用</w:t>
      </w:r>
      <w:r>
        <w:rPr>
          <w:rFonts w:hint="default" w:ascii="Times New Roman" w:hAnsi="Times New Roman" w:eastAsia="方正楷体_GBK" w:cs="Times New Roman"/>
          <w:sz w:val="32"/>
          <w:szCs w:val="32"/>
          <w:lang w:bidi="ar-SA"/>
        </w:rPr>
        <w:t>工业互联网标识解析</w:t>
      </w:r>
      <w:r>
        <w:rPr>
          <w:rFonts w:hint="default" w:ascii="Times New Roman" w:hAnsi="Times New Roman" w:eastAsia="方正楷体_GBK" w:cs="Times New Roman"/>
          <w:sz w:val="32"/>
          <w:szCs w:val="32"/>
          <w:lang w:eastAsia="zh-CN" w:bidi="ar-SA"/>
        </w:rPr>
        <w:t>体系</w:t>
      </w:r>
      <w:r>
        <w:rPr>
          <w:rFonts w:hint="default" w:ascii="Times New Roman" w:hAnsi="Times New Roman" w:eastAsia="方正楷体_GBK" w:cs="Times New Roman"/>
          <w:sz w:val="32"/>
          <w:szCs w:val="32"/>
          <w:lang w:bidi="ar-SA"/>
        </w:rPr>
        <w:t>。</w:t>
      </w:r>
      <w:r>
        <w:rPr>
          <w:rFonts w:hint="default" w:ascii="Times New Roman" w:hAnsi="Times New Roman" w:eastAsia="方正仿宋_GBK" w:cs="Times New Roman"/>
          <w:sz w:val="32"/>
          <w:szCs w:val="32"/>
          <w:lang w:bidi="ar-SA"/>
        </w:rPr>
        <w:t>依托重庆作为国家工业互联网标识解析顶级节点优势，积极承担</w:t>
      </w:r>
      <w:r>
        <w:rPr>
          <w:rFonts w:hint="default" w:ascii="Times New Roman" w:hAnsi="Times New Roman" w:eastAsia="方正仿宋_GBK" w:cs="Times New Roman"/>
          <w:sz w:val="32"/>
          <w:szCs w:val="32"/>
          <w:lang w:eastAsia="zh-CN" w:bidi="ar-SA"/>
        </w:rPr>
        <w:t>建设</w:t>
      </w:r>
      <w:r>
        <w:rPr>
          <w:rFonts w:hint="default" w:ascii="Times New Roman" w:hAnsi="Times New Roman" w:eastAsia="方正仿宋_GBK" w:cs="Times New Roman"/>
          <w:sz w:val="32"/>
          <w:szCs w:val="32"/>
          <w:lang w:bidi="ar-SA"/>
        </w:rPr>
        <w:t>全国首个动摩行业标识解析行业二级节点</w:t>
      </w:r>
      <w:r>
        <w:rPr>
          <w:rFonts w:hint="default" w:ascii="Times New Roman" w:hAnsi="Times New Roman" w:eastAsia="方正仿宋_GBK" w:cs="Times New Roman"/>
          <w:sz w:val="32"/>
          <w:szCs w:val="32"/>
          <w:lang w:eastAsia="zh-CN" w:bidi="ar-SA"/>
        </w:rPr>
        <w:t>，以</w:t>
      </w:r>
      <w:r>
        <w:rPr>
          <w:rFonts w:hint="default" w:ascii="Times New Roman" w:hAnsi="Times New Roman" w:eastAsia="方正仿宋_GBK" w:cs="Times New Roman"/>
          <w:sz w:val="32"/>
          <w:szCs w:val="32"/>
          <w:lang w:bidi="ar-SA"/>
        </w:rPr>
        <w:t>忽米沄析</w:t>
      </w:r>
      <w:r>
        <w:rPr>
          <w:rFonts w:hint="default" w:ascii="Times New Roman" w:hAnsi="Times New Roman" w:eastAsia="方正仿宋_GBK" w:cs="Times New Roman"/>
          <w:sz w:val="32"/>
          <w:szCs w:val="32"/>
          <w:lang w:eastAsia="zh-CN" w:bidi="ar-SA"/>
        </w:rPr>
        <w:t>为制造业企业提供标识解析服务</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标识注册量突破12亿，位列西部第一</w:t>
      </w:r>
      <w:r>
        <w:rPr>
          <w:rFonts w:hint="default" w:ascii="Times New Roman" w:hAnsi="Times New Roman" w:eastAsia="方正仿宋_GBK" w:cs="Times New Roman"/>
          <w:sz w:val="32"/>
          <w:szCs w:val="32"/>
          <w:lang w:bidi="ar-SA"/>
        </w:rPr>
        <w:t>。</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bidi="ar-SA"/>
        </w:rPr>
        <w:t>（三）创新工业设备智能维保模式。</w:t>
      </w:r>
      <w:r>
        <w:rPr>
          <w:rFonts w:hint="default" w:ascii="Times New Roman" w:hAnsi="Times New Roman" w:eastAsia="方正仿宋_GBK" w:cs="Times New Roman"/>
          <w:sz w:val="32"/>
          <w:szCs w:val="32"/>
          <w:lang w:bidi="ar-SA"/>
        </w:rPr>
        <w:t>搭建忽米H-IEM工业设备智能维保平台，制定工业设备维保服务规则及作业标准，通过匹配优质的设备服务资源，通过AI、云计算引擎、工业互联网平台等技术，为工业企业提供标准化、高效、低成本的设备维保服务。整合产业上下游生态资源，基于工业互联网底层技术能力，提供设备管理软件、机床云、云ERP、云MES、解决具体场景问题的工业APP、工业知识图谱等云化工业应用，为中小企业上云上平台提供解决方案。</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bidi="ar-SA"/>
        </w:rPr>
        <w:t>（四）</w:t>
      </w:r>
      <w:r>
        <w:rPr>
          <w:rFonts w:hint="default" w:ascii="Times New Roman" w:hAnsi="Times New Roman" w:eastAsia="方正楷体_GBK" w:cs="Times New Roman"/>
          <w:sz w:val="32"/>
          <w:szCs w:val="32"/>
          <w:lang w:eastAsia="zh-CN" w:bidi="ar-SA"/>
        </w:rPr>
        <w:t>赋能</w:t>
      </w:r>
      <w:r>
        <w:rPr>
          <w:rFonts w:hint="default" w:ascii="Times New Roman" w:hAnsi="Times New Roman" w:eastAsia="方正楷体_GBK" w:cs="Times New Roman"/>
          <w:sz w:val="32"/>
          <w:szCs w:val="32"/>
          <w:lang w:bidi="ar-SA"/>
        </w:rPr>
        <w:t>中小企业智能化</w:t>
      </w:r>
      <w:r>
        <w:rPr>
          <w:rFonts w:hint="default" w:ascii="Times New Roman" w:hAnsi="Times New Roman" w:eastAsia="方正楷体_GBK" w:cs="Times New Roman"/>
          <w:sz w:val="32"/>
          <w:szCs w:val="32"/>
          <w:lang w:eastAsia="zh-CN" w:bidi="ar-SA"/>
        </w:rPr>
        <w:t>转型</w:t>
      </w:r>
      <w:r>
        <w:rPr>
          <w:rFonts w:hint="default" w:ascii="Times New Roman" w:hAnsi="Times New Roman" w:eastAsia="方正楷体_GBK" w:cs="Times New Roman"/>
          <w:sz w:val="32"/>
          <w:szCs w:val="32"/>
          <w:lang w:bidi="ar-SA"/>
        </w:rPr>
        <w:t>。</w:t>
      </w:r>
      <w:r>
        <w:rPr>
          <w:rFonts w:hint="default" w:ascii="Times New Roman" w:hAnsi="Times New Roman" w:eastAsia="方正仿宋_GBK" w:cs="Times New Roman"/>
          <w:sz w:val="32"/>
          <w:szCs w:val="32"/>
          <w:lang w:eastAsia="zh-CN" w:bidi="ar-SA"/>
        </w:rPr>
        <w:t>联合九龙坡区人民政府</w:t>
      </w:r>
      <w:r>
        <w:rPr>
          <w:rFonts w:hint="default" w:ascii="Times New Roman" w:hAnsi="Times New Roman" w:eastAsia="方正仿宋_GBK" w:cs="Times New Roman"/>
          <w:sz w:val="32"/>
          <w:szCs w:val="32"/>
          <w:lang w:bidi="ar-SA"/>
        </w:rPr>
        <w:t>成立重庆市中小企业智能化赋能中心，建立企业智能化和工业互联网人才孵化实训基地，以大数据、智能制造、人工智能、高端智力输出等为全市工业企业赋能，提供运营生产智能化、采购智能化、管理智能化等综合性服务，助推全市工业智能化发展，促进传统产业转型升级。</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二、实践效果</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平台连接各类设备超140万台（工业设备87.5万台），聚集23万</w:t>
      </w:r>
      <w:r>
        <w:rPr>
          <w:rFonts w:hint="default" w:ascii="Times New Roman" w:hAnsi="Times New Roman" w:eastAsia="方正仿宋_GBK" w:cs="Times New Roman"/>
          <w:sz w:val="32"/>
          <w:szCs w:val="32"/>
          <w:lang w:eastAsia="zh-CN" w:bidi="ar-SA"/>
        </w:rPr>
        <w:t>名</w:t>
      </w:r>
      <w:r>
        <w:rPr>
          <w:rFonts w:hint="default" w:ascii="Times New Roman" w:hAnsi="Times New Roman" w:eastAsia="方正仿宋_GBK" w:cs="Times New Roman"/>
          <w:sz w:val="32"/>
          <w:szCs w:val="32"/>
          <w:lang w:bidi="ar-SA"/>
        </w:rPr>
        <w:t>开发者，已服务1.4万家企业，业务覆盖全国30多个省市，交易规模超过100亿元。平台标识注册总量突破12亿</w:t>
      </w:r>
      <w:r>
        <w:rPr>
          <w:rFonts w:hint="default" w:ascii="Times New Roman" w:hAnsi="Times New Roman" w:eastAsia="方正仿宋_GBK" w:cs="Times New Roman"/>
          <w:sz w:val="32"/>
          <w:szCs w:val="32"/>
          <w:lang w:eastAsia="zh-CN" w:bidi="ar-SA"/>
        </w:rPr>
        <w:t>件</w:t>
      </w:r>
      <w:r>
        <w:rPr>
          <w:rFonts w:hint="default" w:ascii="Times New Roman" w:hAnsi="Times New Roman" w:eastAsia="方正仿宋_GBK" w:cs="Times New Roman"/>
          <w:sz w:val="32"/>
          <w:szCs w:val="32"/>
          <w:lang w:bidi="ar-SA"/>
        </w:rPr>
        <w:t>，日均解析量突破1200万</w:t>
      </w:r>
      <w:r>
        <w:rPr>
          <w:rFonts w:hint="default" w:ascii="Times New Roman" w:hAnsi="Times New Roman" w:eastAsia="方正仿宋_GBK" w:cs="Times New Roman"/>
          <w:sz w:val="32"/>
          <w:szCs w:val="32"/>
          <w:lang w:eastAsia="zh-CN" w:bidi="ar-SA"/>
        </w:rPr>
        <w:t>次</w:t>
      </w:r>
      <w:r>
        <w:rPr>
          <w:rFonts w:hint="default" w:ascii="Times New Roman" w:hAnsi="Times New Roman" w:eastAsia="方正仿宋_GBK" w:cs="Times New Roman"/>
          <w:sz w:val="32"/>
          <w:szCs w:val="32"/>
          <w:lang w:bidi="ar-SA"/>
        </w:rPr>
        <w:t>，解析总量达近5亿次。帮助产业链合作伙伴设备停机时间平均降低15%，原材料异常损耗平均降低37%，零件不良率降低12%。在广西北海、江苏苏州、贵州贵阳、四川成都、天津等省市建立</w:t>
      </w:r>
      <w:r>
        <w:rPr>
          <w:rFonts w:hint="default" w:ascii="Times New Roman" w:hAnsi="Times New Roman" w:eastAsia="方正仿宋_GBK" w:cs="Times New Roman"/>
          <w:sz w:val="32"/>
          <w:szCs w:val="32"/>
          <w:lang w:val="en-US" w:eastAsia="zh-CN" w:bidi="ar-SA"/>
        </w:rPr>
        <w:t>14</w:t>
      </w:r>
      <w:r>
        <w:rPr>
          <w:rFonts w:hint="default" w:ascii="Times New Roman" w:hAnsi="Times New Roman" w:eastAsia="方正仿宋_GBK" w:cs="Times New Roman"/>
          <w:sz w:val="32"/>
          <w:szCs w:val="32"/>
          <w:lang w:bidi="ar-SA"/>
        </w:rPr>
        <w:t>个工业互联网园区。获工信部认证为西部地区唯一一家国家级跨行业跨领域工业互联网平台。</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三、下一步工作思路</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一是加大研发投入，深耕工业互联网技术核心，全力打造平台核心竞争力</w:t>
      </w:r>
      <w:r>
        <w:rPr>
          <w:rFonts w:hint="default" w:ascii="Times New Roman" w:hAnsi="Times New Roman" w:eastAsia="仿宋" w:cs="Times New Roman"/>
          <w:sz w:val="32"/>
          <w:szCs w:val="32"/>
          <w:lang w:bidi="ar-SA"/>
        </w:rPr>
        <w:t>，</w:t>
      </w:r>
      <w:r>
        <w:rPr>
          <w:rFonts w:hint="default" w:ascii="Times New Roman" w:hAnsi="Times New Roman" w:eastAsia="方正仿宋_GBK" w:cs="Times New Roman"/>
          <w:sz w:val="32"/>
          <w:szCs w:val="32"/>
          <w:lang w:bidi="ar-SA"/>
        </w:rPr>
        <w:t>保持技术领先地位。二是积极发挥“双跨平台”的影响力，围绕核心业务和技术，调动生态资源，加大同应用级软件服务商、云服务合作商、科研院所合作，打造多方业务形态的共生共融。三是扩大市场占有率和服务半径，重点向成渝地区、长三角地区、珠三角地区辐射。</w:t>
      </w:r>
    </w:p>
    <w:p>
      <w:pPr>
        <w:keepNext w:val="0"/>
        <w:keepLines w:val="0"/>
        <w:pageBreakBefore w:val="0"/>
        <w:widowControl w:val="0"/>
        <w:kinsoku/>
        <w:wordWrap/>
        <w:overflowPunct/>
        <w:topLinePunct w:val="0"/>
        <w:bidi w:val="0"/>
        <w:spacing w:line="600" w:lineRule="exact"/>
        <w:ind w:right="0" w:firstLine="640" w:firstLineChars="200"/>
        <w:textAlignment w:val="auto"/>
        <w:rPr>
          <w:rFonts w:hint="default" w:ascii="Times New Roman" w:hAnsi="Times New Roman" w:eastAsia="方正黑体_GBK"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br w:type="page"/>
      </w:r>
      <w:r>
        <w:rPr>
          <w:rFonts w:hint="default" w:ascii="Times New Roman" w:hAnsi="Times New Roman" w:eastAsia="方正黑体_GBK" w:cs="Times New Roman"/>
          <w:sz w:val="32"/>
          <w:szCs w:val="32"/>
          <w:lang w:bidi="ar-SA"/>
        </w:rPr>
        <w:t>案例</w:t>
      </w:r>
      <w:r>
        <w:rPr>
          <w:rFonts w:hint="default" w:ascii="Times New Roman" w:hAnsi="Times New Roman" w:eastAsia="方正黑体_GBK" w:cs="Times New Roman"/>
          <w:sz w:val="32"/>
          <w:szCs w:val="32"/>
          <w:lang w:val="en-US" w:eastAsia="zh-CN" w:bidi="ar-SA"/>
        </w:rPr>
        <w:t>2</w:t>
      </w:r>
      <w:r>
        <w:rPr>
          <w:rFonts w:hint="default" w:ascii="Times New Roman" w:hAnsi="Times New Roman" w:eastAsia="方正黑体_GBK" w:cs="Times New Roman"/>
          <w:sz w:val="32"/>
          <w:szCs w:val="32"/>
          <w:lang w:eastAsia="zh-CN" w:bidi="ar-SA"/>
        </w:rPr>
        <w:t>：</w:t>
      </w:r>
      <w:r>
        <w:rPr>
          <w:rFonts w:hint="default" w:ascii="Times New Roman" w:hAnsi="Times New Roman" w:eastAsia="方正黑体_GBK" w:cs="Times New Roman"/>
          <w:sz w:val="32"/>
          <w:szCs w:val="32"/>
          <w:lang w:bidi="ar-SA"/>
        </w:rPr>
        <w:t xml:space="preserve"> “渝快办+帮代办”创新政务服务模式</w:t>
      </w:r>
      <w:r>
        <w:rPr>
          <w:rFonts w:hint="default" w:ascii="Times New Roman" w:hAnsi="Times New Roman" w:eastAsia="方正黑体_GBK" w:cs="Times New Roman"/>
          <w:sz w:val="32"/>
          <w:szCs w:val="32"/>
          <w:lang w:eastAsia="zh-CN" w:bidi="ar-SA"/>
        </w:rPr>
        <w:t>（</w:t>
      </w:r>
      <w:r>
        <w:rPr>
          <w:rFonts w:hint="default" w:ascii="Times New Roman" w:hAnsi="Times New Roman" w:eastAsia="方正黑体_GBK" w:cs="Times New Roman"/>
          <w:color w:val="000000"/>
          <w:kern w:val="0"/>
          <w:sz w:val="32"/>
          <w:szCs w:val="32"/>
          <w:lang w:val="en-US" w:eastAsia="zh-CN" w:bidi="ar-SA"/>
        </w:rPr>
        <w:t>负责单位：</w:t>
      </w:r>
      <w:r>
        <w:rPr>
          <w:rFonts w:hint="default" w:ascii="Times New Roman" w:hAnsi="Times New Roman" w:eastAsia="方正黑体_GBK" w:cs="Times New Roman"/>
          <w:sz w:val="32"/>
          <w:szCs w:val="32"/>
          <w:lang w:eastAsia="zh-CN" w:bidi="ar-SA"/>
        </w:rPr>
        <w:t>市政府办公厅）</w:t>
      </w:r>
    </w:p>
    <w:p>
      <w:pPr>
        <w:pStyle w:val="3"/>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sz w:val="32"/>
          <w:szCs w:val="32"/>
          <w:lang w:eastAsia="zh-CN" w:bidi="ar-SA"/>
        </w:rPr>
        <w:t>中国（重庆）自由贸易试验区九龙坡板块</w:t>
      </w:r>
      <w:r>
        <w:rPr>
          <w:rFonts w:hint="default" w:ascii="Times New Roman" w:hAnsi="Times New Roman" w:eastAsia="方正仿宋_GBK" w:cs="Times New Roman"/>
          <w:sz w:val="32"/>
          <w:szCs w:val="32"/>
          <w:lang w:bidi="ar-SA"/>
        </w:rPr>
        <w:t>依托“渝快办”政务服务平台，创新推出帮助协助群众办事服务，形成“渝快办+帮代办”创新服务模式，</w:t>
      </w:r>
      <w:r>
        <w:rPr>
          <w:rFonts w:hint="default" w:ascii="Times New Roman" w:hAnsi="Times New Roman" w:eastAsia="方正仿宋_GBK" w:cs="Times New Roman"/>
          <w:color w:val="000000"/>
          <w:sz w:val="32"/>
          <w:szCs w:val="32"/>
          <w:lang w:bidi="ar-SA"/>
        </w:rPr>
        <w:t>力求做到企业群众办事全流程疑惑有人解</w:t>
      </w:r>
      <w:r>
        <w:rPr>
          <w:rFonts w:hint="default" w:ascii="Times New Roman" w:hAnsi="Times New Roman" w:eastAsia="方正仿宋_GBK" w:cs="Times New Roman"/>
          <w:color w:val="000000"/>
          <w:sz w:val="32"/>
          <w:szCs w:val="32"/>
          <w:lang w:eastAsia="zh-CN" w:bidi="ar-SA"/>
        </w:rPr>
        <w:t>、</w:t>
      </w:r>
      <w:r>
        <w:rPr>
          <w:rFonts w:hint="default" w:ascii="Times New Roman" w:hAnsi="Times New Roman" w:eastAsia="方正仿宋_GBK" w:cs="Times New Roman"/>
          <w:color w:val="000000"/>
          <w:sz w:val="32"/>
          <w:szCs w:val="32"/>
          <w:lang w:bidi="ar-SA"/>
        </w:rPr>
        <w:t>困难有人帮</w:t>
      </w:r>
      <w:r>
        <w:rPr>
          <w:rFonts w:hint="default" w:ascii="Times New Roman" w:hAnsi="Times New Roman" w:eastAsia="方正仿宋_GBK" w:cs="Times New Roman"/>
          <w:color w:val="000000"/>
          <w:sz w:val="32"/>
          <w:szCs w:val="32"/>
          <w:lang w:eastAsia="zh-CN" w:bidi="ar-SA"/>
        </w:rPr>
        <w:t>、</w:t>
      </w:r>
      <w:r>
        <w:rPr>
          <w:rFonts w:hint="default" w:ascii="Times New Roman" w:hAnsi="Times New Roman" w:eastAsia="方正仿宋_GBK" w:cs="Times New Roman"/>
          <w:color w:val="000000"/>
          <w:sz w:val="32"/>
          <w:szCs w:val="32"/>
          <w:lang w:bidi="ar-SA"/>
        </w:rPr>
        <w:t>办事有人代、领证不出门</w:t>
      </w:r>
      <w:r>
        <w:rPr>
          <w:rFonts w:hint="default" w:ascii="Times New Roman" w:hAnsi="Times New Roman" w:eastAsia="方正仿宋_GBK" w:cs="Times New Roman"/>
          <w:color w:val="000000"/>
          <w:sz w:val="32"/>
          <w:szCs w:val="32"/>
          <w:lang w:eastAsia="zh-CN" w:bidi="ar-SA"/>
        </w:rPr>
        <w:t>、</w:t>
      </w:r>
      <w:r>
        <w:rPr>
          <w:rFonts w:hint="default" w:ascii="Times New Roman" w:hAnsi="Times New Roman" w:eastAsia="方正仿宋_GBK" w:cs="Times New Roman"/>
          <w:color w:val="000000"/>
          <w:sz w:val="32"/>
          <w:szCs w:val="32"/>
          <w:lang w:bidi="ar-SA"/>
        </w:rPr>
        <w:t>最多跑一次，</w:t>
      </w:r>
      <w:r>
        <w:rPr>
          <w:rFonts w:hint="default" w:ascii="Times New Roman" w:hAnsi="Times New Roman" w:eastAsia="方正仿宋_GBK" w:cs="Times New Roman"/>
          <w:sz w:val="32"/>
          <w:szCs w:val="32"/>
          <w:lang w:bidi="ar-SA"/>
        </w:rPr>
        <w:t>极大便利企业和群众办事</w:t>
      </w:r>
      <w:r>
        <w:rPr>
          <w:rFonts w:hint="default" w:ascii="Times New Roman" w:hAnsi="Times New Roman" w:eastAsia="方正仿宋_GBK" w:cs="Times New Roman"/>
          <w:color w:val="000000"/>
          <w:sz w:val="32"/>
          <w:szCs w:val="32"/>
          <w:lang w:bidi="ar-SA"/>
        </w:rPr>
        <w:t>。</w:t>
      </w:r>
    </w:p>
    <w:p>
      <w:pPr>
        <w:pStyle w:val="3"/>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一、主要做法</w:t>
      </w:r>
    </w:p>
    <w:p>
      <w:pPr>
        <w:pStyle w:val="3"/>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bidi="ar-SA"/>
        </w:rPr>
        <w:t>（一）制定“帮代办”清单。</w:t>
      </w:r>
      <w:r>
        <w:rPr>
          <w:rFonts w:hint="default" w:ascii="Times New Roman" w:hAnsi="Times New Roman" w:eastAsia="方正仿宋_GBK" w:cs="Times New Roman"/>
          <w:sz w:val="32"/>
          <w:szCs w:val="32"/>
          <w:lang w:bidi="ar-SA"/>
        </w:rPr>
        <w:t>研究、整合、优化企业和群众办事清单，筛选涉及面广、办件量大的高频事项，分批制定365项“一件事一次办”帮代办事项目录，并向社会公布。对镇（街道）203项政务服务事项、村（社区）150 项民事代办事项全程提供“帮代办”服务。</w:t>
      </w:r>
    </w:p>
    <w:p>
      <w:pPr>
        <w:pStyle w:val="3"/>
        <w:keepNext w:val="0"/>
        <w:keepLines w:val="0"/>
        <w:pageBreakBefore w:val="0"/>
        <w:widowControl w:val="0"/>
        <w:tabs>
          <w:tab w:val="left" w:pos="0"/>
        </w:tabs>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eastAsia="zh-CN" w:bidi="ar-SA"/>
        </w:rPr>
        <w:t>（二）</w:t>
      </w:r>
      <w:r>
        <w:rPr>
          <w:rFonts w:hint="default" w:ascii="Times New Roman" w:hAnsi="Times New Roman" w:eastAsia="方正楷体_GBK" w:cs="Times New Roman"/>
          <w:sz w:val="32"/>
          <w:szCs w:val="32"/>
          <w:lang w:bidi="ar-SA"/>
        </w:rPr>
        <w:t>建立“帮代办”网格。</w:t>
      </w:r>
      <w:r>
        <w:rPr>
          <w:rFonts w:hint="default" w:ascii="Times New Roman" w:hAnsi="Times New Roman" w:eastAsia="方正仿宋_GBK" w:cs="Times New Roman"/>
          <w:sz w:val="32"/>
          <w:szCs w:val="32"/>
          <w:lang w:eastAsia="zh-CN" w:bidi="ar-SA"/>
        </w:rPr>
        <w:t>在</w:t>
      </w:r>
      <w:r>
        <w:rPr>
          <w:rFonts w:hint="default" w:ascii="Times New Roman" w:hAnsi="Times New Roman" w:eastAsia="方正仿宋_GBK" w:cs="Times New Roman"/>
          <w:sz w:val="32"/>
          <w:szCs w:val="32"/>
          <w:lang w:bidi="ar-SA"/>
        </w:rPr>
        <w:t>行政审批中心设置 4 个“帮代办”服务专窗，安排志愿者全流程引导服务。在重点商圈、园区、楼宇设立18个“帮代办”服务网点，就近提供便捷服务。在13个镇（街道）公共服务中心、155个村（社区）便民服务中心推行“一窗综办”，全程“帮代办”。同时，对确有需要的企业和群众开展上门服务。</w:t>
      </w:r>
    </w:p>
    <w:p>
      <w:pPr>
        <w:pStyle w:val="3"/>
        <w:keepNext w:val="0"/>
        <w:keepLines w:val="0"/>
        <w:pageBreakBefore w:val="0"/>
        <w:widowControl w:val="0"/>
        <w:tabs>
          <w:tab w:val="left" w:pos="0"/>
        </w:tabs>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eastAsia="zh-CN" w:bidi="ar-SA"/>
        </w:rPr>
        <w:t>（三）</w:t>
      </w:r>
      <w:r>
        <w:rPr>
          <w:rFonts w:hint="default" w:ascii="Times New Roman" w:hAnsi="Times New Roman" w:eastAsia="方正楷体_GBK" w:cs="Times New Roman"/>
          <w:sz w:val="32"/>
          <w:szCs w:val="32"/>
          <w:lang w:bidi="ar-SA"/>
        </w:rPr>
        <w:t>优化“帮代办”流程。</w:t>
      </w:r>
      <w:r>
        <w:rPr>
          <w:rFonts w:hint="default" w:ascii="Times New Roman" w:hAnsi="Times New Roman" w:eastAsia="方正仿宋_GBK" w:cs="Times New Roman"/>
          <w:sz w:val="32"/>
          <w:szCs w:val="32"/>
          <w:lang w:bidi="ar-SA"/>
        </w:rPr>
        <w:t>编制服务指南，采取“线下+线上”结合，规范工作人员和志愿者“帮代办”操作流程。线下：对标世界银行营商环境评价标准，对全区办事窗口重新整合布局，组建政务服务志愿者团队，在“帮代办”服务专窗、材料预审窗口、“小型低风险建设项目”综合服务窗口和“渝快办”自助服务区</w:t>
      </w:r>
      <w:r>
        <w:rPr>
          <w:rFonts w:hint="default" w:ascii="Times New Roman" w:hAnsi="Times New Roman" w:eastAsia="方正仿宋_GBK" w:cs="Times New Roman"/>
          <w:sz w:val="32"/>
          <w:szCs w:val="32"/>
          <w:lang w:eastAsia="zh-CN" w:bidi="ar-SA"/>
        </w:rPr>
        <w:t>提供</w:t>
      </w:r>
      <w:r>
        <w:rPr>
          <w:rFonts w:hint="default" w:ascii="Times New Roman" w:hAnsi="Times New Roman" w:eastAsia="方正仿宋_GBK" w:cs="Times New Roman"/>
          <w:sz w:val="32"/>
          <w:szCs w:val="32"/>
          <w:lang w:bidi="ar-SA"/>
        </w:rPr>
        <w:t>业务咨询、帮助申报和办理结果反馈等服务。对小型低风险建设项目，指派专人提前介入、实时跟踪、限时解决。线上：集合各部门业务骨干组建首席代表服务团队，通过即时通讯工具，在线解答办事问题、集中并行研究决策，探索“云审批”。同时，对</w:t>
      </w:r>
      <w:r>
        <w:rPr>
          <w:rFonts w:hint="default" w:ascii="Times New Roman" w:hAnsi="Times New Roman" w:eastAsia="方正仿宋_GBK" w:cs="Times New Roman"/>
          <w:color w:val="000000"/>
          <w:sz w:val="32"/>
          <w:szCs w:val="32"/>
          <w:lang w:bidi="ar-SA"/>
        </w:rPr>
        <w:t>270</w:t>
      </w:r>
      <w:r>
        <w:rPr>
          <w:rFonts w:hint="default" w:ascii="Times New Roman" w:hAnsi="Times New Roman" w:eastAsia="方正仿宋_GBK" w:cs="Times New Roman"/>
          <w:sz w:val="32"/>
          <w:szCs w:val="32"/>
          <w:lang w:bidi="ar-SA"/>
        </w:rPr>
        <w:t xml:space="preserve"> 项“零材料”和即办件事项，实行“邮政+帮代办”服务事项，</w:t>
      </w:r>
      <w:r>
        <w:rPr>
          <w:rFonts w:hint="default" w:ascii="Times New Roman" w:hAnsi="Times New Roman" w:eastAsia="方正仿宋_GBK" w:cs="Times New Roman"/>
          <w:color w:val="000000"/>
          <w:sz w:val="32"/>
          <w:szCs w:val="32"/>
          <w:lang w:bidi="ar-SA"/>
        </w:rPr>
        <w:t>对部分证照批文类行政审批结果实行免费邮递送达</w:t>
      </w:r>
      <w:r>
        <w:rPr>
          <w:rFonts w:hint="default" w:ascii="Times New Roman" w:hAnsi="Times New Roman" w:eastAsia="方正仿宋_GBK" w:cs="Times New Roman"/>
          <w:sz w:val="32"/>
          <w:szCs w:val="32"/>
          <w:lang w:bidi="ar-SA"/>
        </w:rPr>
        <w:t>。</w:t>
      </w:r>
    </w:p>
    <w:p>
      <w:pPr>
        <w:pStyle w:val="3"/>
        <w:keepNext w:val="0"/>
        <w:keepLines w:val="0"/>
        <w:pageBreakBefore w:val="0"/>
        <w:widowControl w:val="0"/>
        <w:tabs>
          <w:tab w:val="left" w:pos="0"/>
        </w:tabs>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eastAsia="zh-CN" w:bidi="ar-SA"/>
        </w:rPr>
        <w:t>（四）</w:t>
      </w:r>
      <w:r>
        <w:rPr>
          <w:rFonts w:hint="default" w:ascii="Times New Roman" w:hAnsi="Times New Roman" w:eastAsia="方正楷体_GBK" w:cs="Times New Roman"/>
          <w:sz w:val="32"/>
          <w:szCs w:val="32"/>
          <w:lang w:bidi="ar-SA"/>
        </w:rPr>
        <w:t>探索异地“帮代办”。</w:t>
      </w:r>
      <w:r>
        <w:rPr>
          <w:rFonts w:hint="default" w:ascii="Times New Roman" w:hAnsi="Times New Roman" w:eastAsia="方正仿宋_GBK" w:cs="Times New Roman"/>
          <w:sz w:val="32"/>
          <w:szCs w:val="32"/>
          <w:lang w:bidi="ar-SA"/>
        </w:rPr>
        <w:t>服务成渝地区双城经济圈建设、西部陆海新通道建设等国家战略，依托全国一体化政务服务平台，与四川省成都市新都区、德阳广汉市、乐山市夹江县、云南省昆明市五华区以及新疆生产建设兵团第八师石河子市等四省六地一并签署《政务服务“跨省通办”结对共建协议》，全面推动“异地通办+帮代办”。</w:t>
      </w:r>
    </w:p>
    <w:p>
      <w:pPr>
        <w:pStyle w:val="3"/>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二、实践效果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color w:val="000000"/>
          <w:sz w:val="32"/>
          <w:szCs w:val="32"/>
          <w:lang w:bidi="ar-SA"/>
        </w:rPr>
      </w:pPr>
      <w:r>
        <w:rPr>
          <w:rFonts w:hint="default" w:ascii="Times New Roman" w:hAnsi="Times New Roman" w:eastAsia="方正仿宋_GBK" w:cs="Times New Roman"/>
          <w:color w:val="000000"/>
          <w:sz w:val="32"/>
          <w:szCs w:val="32"/>
          <w:lang w:bidi="ar-SA"/>
        </w:rPr>
        <w:t>自2020年6月，开展“渝快办+帮代办”政务服务模式以来，“一件事一次办”受理业务 2491 件，申报数全市第一，已累计服务3000余人次，满意率99%；将小型低风险建设项目办理时限由182天压减至43.5天；带动九龙坡区政务服务效能连续三年全市第一。</w:t>
      </w:r>
    </w:p>
    <w:p>
      <w:pPr>
        <w:pStyle w:val="3"/>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三、下一步工作思路</w:t>
      </w:r>
    </w:p>
    <w:p>
      <w:pPr>
        <w:pStyle w:val="3"/>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一是进一步扩充“帮代办”服务事项目录，扩大服务范围。二是进一步加强“帮代办”服务网点建设，增设预审服务窗口和跨省通办窗口，设置 24 小时政务服务自助服务站和自助终端，扩展服务半径。三是进一步调动各部门积极性，减材料减费用减时限，优化“帮代办”流程，完善帮办导办机制，提升服务质量。</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outlineLvl w:val="9"/>
        <w:rPr>
          <w:rFonts w:hint="default" w:ascii="Times New Roman" w:hAnsi="Times New Roman" w:eastAsia="方正黑体_GBK" w:cs="Times New Roman"/>
          <w:color w:val="auto"/>
          <w:sz w:val="32"/>
          <w:szCs w:val="32"/>
          <w:highlight w:val="none"/>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小标宋_GBK" w:cs="Times New Roman"/>
          <w:color w:val="auto"/>
          <w:sz w:val="44"/>
          <w:szCs w:val="44"/>
          <w:highlight w:val="none"/>
          <w:lang w:eastAsia="zh-CN" w:bidi="ar-SA"/>
        </w:rPr>
      </w:pPr>
      <w:r>
        <w:rPr>
          <w:rFonts w:hint="default" w:ascii="Times New Roman" w:hAnsi="Times New Roman" w:eastAsia="方正黑体_GBK" w:cs="Times New Roman"/>
          <w:color w:val="auto"/>
          <w:sz w:val="32"/>
          <w:szCs w:val="32"/>
          <w:highlight w:val="none"/>
          <w:lang w:eastAsia="zh-CN" w:bidi="ar-SA"/>
        </w:rPr>
        <w:br w:type="page"/>
      </w:r>
      <w:r>
        <w:rPr>
          <w:rFonts w:hint="default" w:ascii="Times New Roman" w:hAnsi="Times New Roman" w:eastAsia="方正黑体_GBK" w:cs="Times New Roman"/>
          <w:color w:val="auto"/>
          <w:sz w:val="32"/>
          <w:szCs w:val="32"/>
          <w:highlight w:val="none"/>
          <w:lang w:eastAsia="zh-CN" w:bidi="ar-SA"/>
        </w:rPr>
        <w:t>案例</w:t>
      </w:r>
      <w:r>
        <w:rPr>
          <w:rFonts w:hint="default" w:ascii="Times New Roman" w:hAnsi="Times New Roman" w:eastAsia="方正黑体_GBK" w:cs="Times New Roman"/>
          <w:color w:val="auto"/>
          <w:sz w:val="32"/>
          <w:szCs w:val="32"/>
          <w:highlight w:val="none"/>
          <w:lang w:val="en-US" w:eastAsia="zh-CN" w:bidi="ar-SA"/>
        </w:rPr>
        <w:t>3</w:t>
      </w:r>
      <w:r>
        <w:rPr>
          <w:rFonts w:hint="default" w:ascii="Times New Roman" w:hAnsi="Times New Roman" w:eastAsia="方正黑体_GBK" w:cs="Times New Roman"/>
          <w:color w:val="auto"/>
          <w:sz w:val="32"/>
          <w:szCs w:val="32"/>
          <w:highlight w:val="none"/>
          <w:lang w:eastAsia="zh-CN" w:bidi="ar-SA"/>
        </w:rPr>
        <w:t>：</w:t>
      </w:r>
      <w:r>
        <w:rPr>
          <w:rFonts w:hint="default" w:ascii="Times New Roman" w:hAnsi="Times New Roman" w:eastAsia="方正黑体_GBK" w:cs="Times New Roman"/>
          <w:color w:val="auto"/>
          <w:sz w:val="32"/>
          <w:szCs w:val="32"/>
          <w:highlight w:val="none"/>
          <w:lang w:bidi="ar-SA"/>
        </w:rPr>
        <w:t>探索涉外法律服务新模式</w:t>
      </w:r>
      <w:r>
        <w:rPr>
          <w:rFonts w:hint="default" w:ascii="Times New Roman" w:hAnsi="Times New Roman" w:eastAsia="方正黑体_GBK" w:cs="Times New Roman"/>
          <w:color w:val="auto"/>
          <w:sz w:val="32"/>
          <w:szCs w:val="32"/>
          <w:highlight w:val="none"/>
          <w:lang w:eastAsia="zh-CN" w:bidi="ar-SA"/>
        </w:rPr>
        <w:t>（</w:t>
      </w:r>
      <w:r>
        <w:rPr>
          <w:rFonts w:hint="default" w:ascii="Times New Roman" w:hAnsi="Times New Roman" w:eastAsia="方正黑体_GBK" w:cs="Times New Roman"/>
          <w:color w:val="000000"/>
          <w:kern w:val="0"/>
          <w:sz w:val="32"/>
          <w:szCs w:val="32"/>
          <w:lang w:val="en-US" w:eastAsia="zh-CN" w:bidi="ar-SA"/>
        </w:rPr>
        <w:t>负责单位：</w:t>
      </w:r>
      <w:r>
        <w:rPr>
          <w:rFonts w:hint="default" w:ascii="Times New Roman" w:hAnsi="Times New Roman" w:eastAsia="方正黑体_GBK" w:cs="Times New Roman"/>
          <w:color w:val="auto"/>
          <w:sz w:val="32"/>
          <w:szCs w:val="32"/>
          <w:highlight w:val="none"/>
          <w:lang w:eastAsia="zh-CN" w:bidi="ar-SA"/>
        </w:rPr>
        <w:t>市司法局）</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仿宋_GBK" w:cs="Times New Roman"/>
          <w:color w:val="auto"/>
          <w:spacing w:val="0"/>
          <w:sz w:val="32"/>
          <w:szCs w:val="32"/>
          <w:shd w:val="clear" w:color="auto" w:fill="auto"/>
          <w:lang w:eastAsia="zh-CN" w:bidi="ar-SA"/>
        </w:rPr>
        <w:t>中国（重庆）自贸试验区渝中板块依托</w:t>
      </w:r>
      <w:r>
        <w:rPr>
          <w:rFonts w:hint="default" w:ascii="Times New Roman" w:hAnsi="Times New Roman" w:eastAsia="方正仿宋_GBK" w:cs="Times New Roman"/>
          <w:color w:val="auto"/>
          <w:spacing w:val="0"/>
          <w:sz w:val="32"/>
          <w:szCs w:val="32"/>
          <w:shd w:val="clear" w:color="auto" w:fill="auto"/>
          <w:lang w:bidi="ar-SA"/>
        </w:rPr>
        <w:t>索通、中豪、静昇、段和段、香港其礼等品牌</w:t>
      </w:r>
      <w:r>
        <w:rPr>
          <w:rFonts w:hint="default" w:ascii="Times New Roman" w:hAnsi="Times New Roman" w:eastAsia="方正仿宋_GBK" w:cs="Times New Roman"/>
          <w:color w:val="auto"/>
          <w:spacing w:val="0"/>
          <w:sz w:val="32"/>
          <w:szCs w:val="32"/>
          <w:shd w:val="clear" w:color="auto" w:fill="auto"/>
          <w:lang w:eastAsia="zh-CN" w:bidi="ar-SA"/>
        </w:rPr>
        <w:t>法律服务</w:t>
      </w:r>
      <w:r>
        <w:rPr>
          <w:rFonts w:hint="default" w:ascii="Times New Roman" w:hAnsi="Times New Roman" w:eastAsia="方正仿宋_GBK" w:cs="Times New Roman"/>
          <w:color w:val="auto"/>
          <w:spacing w:val="0"/>
          <w:sz w:val="32"/>
          <w:szCs w:val="32"/>
          <w:shd w:val="clear" w:color="auto" w:fill="auto"/>
          <w:lang w:bidi="ar-SA"/>
        </w:rPr>
        <w:t>机构</w:t>
      </w:r>
      <w:r>
        <w:rPr>
          <w:rFonts w:hint="default" w:ascii="Times New Roman" w:hAnsi="Times New Roman" w:eastAsia="方正仿宋_GBK" w:cs="Times New Roman"/>
          <w:color w:val="auto"/>
          <w:sz w:val="32"/>
          <w:szCs w:val="32"/>
          <w:lang w:bidi="ar-SA"/>
        </w:rPr>
        <w:t>集聚优势，加快</w:t>
      </w:r>
      <w:r>
        <w:rPr>
          <w:rFonts w:hint="default" w:ascii="Times New Roman" w:hAnsi="Times New Roman" w:eastAsia="方正仿宋_GBK" w:cs="Times New Roman"/>
          <w:color w:val="auto"/>
          <w:sz w:val="32"/>
          <w:szCs w:val="32"/>
          <w:highlight w:val="none"/>
          <w:lang w:bidi="ar-SA"/>
        </w:rPr>
        <w:t>完善涉外法律服务体系，</w:t>
      </w:r>
      <w:r>
        <w:rPr>
          <w:rFonts w:hint="default" w:ascii="Times New Roman" w:hAnsi="Times New Roman" w:eastAsia="方正仿宋_GBK" w:cs="Times New Roman"/>
          <w:color w:val="auto"/>
          <w:sz w:val="32"/>
          <w:szCs w:val="32"/>
          <w:highlight w:val="none"/>
          <w:lang w:eastAsia="zh-CN" w:bidi="ar-SA"/>
        </w:rPr>
        <w:t>积极</w:t>
      </w:r>
      <w:r>
        <w:rPr>
          <w:rFonts w:hint="default" w:ascii="Times New Roman" w:hAnsi="Times New Roman" w:eastAsia="方正仿宋_GBK" w:cs="Times New Roman"/>
          <w:color w:val="auto"/>
          <w:sz w:val="32"/>
          <w:szCs w:val="32"/>
          <w:highlight w:val="none"/>
          <w:lang w:bidi="ar-SA"/>
        </w:rPr>
        <w:t>推动涉外法律服务业创新发展，</w:t>
      </w:r>
      <w:r>
        <w:rPr>
          <w:rFonts w:hint="default" w:ascii="Times New Roman" w:hAnsi="Times New Roman" w:eastAsia="方正仿宋_GBK" w:cs="Times New Roman"/>
          <w:color w:val="auto"/>
          <w:sz w:val="32"/>
          <w:szCs w:val="32"/>
          <w:highlight w:val="none"/>
          <w:lang w:eastAsia="zh-CN" w:bidi="ar-SA"/>
        </w:rPr>
        <w:t>探索打造全市涉外法律服务示范高地，为全面融入共建“一带一路”、加快建设内陆开放高地提供优质高效法律保障，</w:t>
      </w:r>
      <w:r>
        <w:rPr>
          <w:rFonts w:hint="default" w:ascii="Times New Roman" w:hAnsi="Times New Roman" w:eastAsia="方正仿宋_GBK" w:cs="Times New Roman"/>
          <w:color w:val="auto"/>
          <w:sz w:val="32"/>
          <w:szCs w:val="32"/>
          <w:highlight w:val="none"/>
          <w:lang w:bidi="ar-SA"/>
        </w:rPr>
        <w:t>在全国率先建立涉外法律服务外包统计模式，成为全国首例纳入商务部统计的涉外法律服务外包创新案例。</w:t>
      </w:r>
    </w:p>
    <w:p>
      <w:pPr>
        <w:pStyle w:val="4"/>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outlineLvl w:val="9"/>
        <w:rPr>
          <w:rFonts w:hint="default" w:ascii="Times New Roman" w:hAnsi="Times New Roman" w:eastAsia="方正黑体_GBK" w:cs="Times New Roman"/>
          <w:color w:val="auto"/>
          <w:sz w:val="32"/>
          <w:szCs w:val="32"/>
          <w:highlight w:val="none"/>
          <w:lang w:eastAsia="zh-CN" w:bidi="ar-SA"/>
        </w:rPr>
      </w:pPr>
      <w:r>
        <w:rPr>
          <w:rFonts w:hint="default" w:ascii="Times New Roman" w:hAnsi="Times New Roman" w:eastAsia="方正黑体_GBK" w:cs="Times New Roman"/>
          <w:color w:val="auto"/>
          <w:sz w:val="32"/>
          <w:szCs w:val="32"/>
          <w:highlight w:val="none"/>
          <w:lang w:eastAsia="zh-CN" w:bidi="ar-SA"/>
        </w:rPr>
        <w:t>一、主要做法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（一）围绕培育涉外法律主体，探索“走出去”“引进来”双向开放新模式。</w:t>
      </w:r>
      <w:r>
        <w:rPr>
          <w:rFonts w:hint="default" w:ascii="Times New Roman" w:hAnsi="Times New Roman" w:eastAsia="方正仿宋_GBK" w:cs="Times New Roman"/>
          <w:color w:val="auto"/>
          <w:sz w:val="32"/>
          <w:szCs w:val="32"/>
          <w:highlight w:val="none"/>
          <w:lang w:eastAsia="zh-CN" w:bidi="ar-SA"/>
        </w:rPr>
        <w:t>一是支持互设代表机构，推动中豪、索通、段和段等律师事务所在乌兹别克斯坦、香港等“一带一路”沿线国家和地区设立分支机构，引进香港狄炳奇·李道明律师事务所来区设立代表机构。二是创新业务合作模式，探索建立中外律师事务所互派法律顾问、联营、拓展业务合作范围等业务合作模式，推动西联律师事务所与香港其礼律师事务所达成联营协议，支持索通、段和段律师事务所聘请美国、德国等国外籍律师担任法律顾问。三是深化国际法律交流合作，支持中豪律师事务所举办“海外投资法律实务国际论坛”等国际法律论坛、会议活动，推动</w:t>
      </w:r>
      <w:r>
        <w:rPr>
          <w:rFonts w:hint="default" w:ascii="Times New Roman" w:hAnsi="Times New Roman" w:eastAsia="方正仿宋_GBK" w:cs="Times New Roman"/>
          <w:color w:val="auto"/>
          <w:sz w:val="32"/>
          <w:szCs w:val="32"/>
          <w:highlight w:val="none"/>
          <w:lang w:val="en-US" w:eastAsia="zh-CN" w:bidi="ar-SA"/>
        </w:rPr>
        <w:t>段和段律师事务所与老挝CLX老—中律师事务所、东帝汶CRA律师事务所等外国律所签订合作备忘录。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（二）围绕提升涉外法律服务能级，探索“产业集群+机构集群+人才集群”发展模式。</w:t>
      </w:r>
      <w:r>
        <w:rPr>
          <w:rFonts w:hint="default" w:ascii="Times New Roman" w:hAnsi="Times New Roman" w:eastAsia="方正仿宋_GBK" w:cs="Times New Roman"/>
          <w:color w:val="auto"/>
          <w:sz w:val="32"/>
          <w:szCs w:val="32"/>
          <w:highlight w:val="none"/>
          <w:lang w:eastAsia="zh-CN" w:bidi="ar-SA"/>
        </w:rPr>
        <w:t>一是打造涉外法律服务集聚区，巩固解放碑中央商务区涉外法律高端品牌核心区，集聚段和段、静昇、中豪等</w:t>
      </w:r>
      <w:r>
        <w:rPr>
          <w:rFonts w:hint="default" w:ascii="Times New Roman" w:hAnsi="Times New Roman" w:eastAsia="方正仿宋_GBK" w:cs="Times New Roman"/>
          <w:color w:val="auto"/>
          <w:sz w:val="32"/>
          <w:szCs w:val="32"/>
          <w:highlight w:val="none"/>
          <w:lang w:val="en-US" w:eastAsia="zh-CN" w:bidi="ar-SA"/>
        </w:rPr>
        <w:t>3</w:t>
      </w:r>
      <w:r>
        <w:rPr>
          <w:rFonts w:hint="default" w:ascii="Times New Roman" w:hAnsi="Times New Roman" w:eastAsia="方正仿宋_GBK" w:cs="Times New Roman"/>
          <w:color w:val="auto"/>
          <w:sz w:val="32"/>
          <w:szCs w:val="32"/>
          <w:highlight w:val="none"/>
          <w:lang w:eastAsia="zh-CN" w:bidi="ar-SA"/>
        </w:rPr>
        <w:t>家品牌机构，夯实化龙桥国际商务区涉外法律高端品牌拓展区，吸引索通、香港其礼西联联营律师事务所等</w:t>
      </w:r>
      <w:r>
        <w:rPr>
          <w:rFonts w:hint="default" w:ascii="Times New Roman" w:hAnsi="Times New Roman" w:eastAsia="方正仿宋_GBK" w:cs="Times New Roman"/>
          <w:color w:val="auto"/>
          <w:sz w:val="32"/>
          <w:szCs w:val="32"/>
          <w:highlight w:val="none"/>
          <w:lang w:val="en-US" w:eastAsia="zh-CN" w:bidi="ar-SA"/>
        </w:rPr>
        <w:t>2家律师事务所</w:t>
      </w:r>
      <w:r>
        <w:rPr>
          <w:rFonts w:hint="default" w:ascii="Times New Roman" w:hAnsi="Times New Roman" w:eastAsia="方正仿宋_GBK" w:cs="Times New Roman"/>
          <w:color w:val="auto"/>
          <w:sz w:val="32"/>
          <w:szCs w:val="32"/>
          <w:highlight w:val="none"/>
          <w:lang w:eastAsia="zh-CN" w:bidi="ar-SA"/>
        </w:rPr>
        <w:t>入驻。二是组建涉外法律服务联盟，加快成立化龙桥涉外法律联盟，支持索通律师事务所与霍金路伟国际律师事务所组建中世律所联盟，以联盟为依托，推动互联互通、资源共享。三是壮大涉外法律人才队伍，建立</w:t>
      </w:r>
      <w:r>
        <w:rPr>
          <w:rFonts w:hint="default" w:ascii="Times New Roman" w:hAnsi="Times New Roman" w:eastAsia="方正仿宋_GBK" w:cs="Times New Roman"/>
          <w:color w:val="auto"/>
          <w:sz w:val="32"/>
          <w:szCs w:val="32"/>
          <w:highlight w:val="none"/>
          <w:lang w:val="en-US" w:eastAsia="zh-CN" w:bidi="ar-SA"/>
        </w:rPr>
        <w:t>渝中区涉外律师人才库</w:t>
      </w:r>
      <w:r>
        <w:rPr>
          <w:rFonts w:hint="default" w:ascii="Times New Roman" w:hAnsi="Times New Roman" w:eastAsia="方正仿宋_GBK" w:cs="Times New Roman"/>
          <w:color w:val="auto"/>
          <w:sz w:val="32"/>
          <w:szCs w:val="32"/>
          <w:highlight w:val="none"/>
          <w:lang w:eastAsia="zh-CN" w:bidi="ar-SA"/>
        </w:rPr>
        <w:t>，推荐区内律师加入全国涉外律师领军人才库、重庆市涉外法律服务专家库，参加“巴渝律师英才”等涉外专项人才培养计划，加快培养跨境投资并购、反垄断反倾销等领域涉外法律人才。</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（三）围绕完善涉外法律服务体系，探索“涉外法律服务+公证、仲裁、调解”多元纠纷化解机制。</w:t>
      </w:r>
      <w:r>
        <w:rPr>
          <w:rFonts w:hint="default" w:ascii="Times New Roman" w:hAnsi="Times New Roman" w:eastAsia="方正仿宋_GBK" w:cs="Times New Roman"/>
          <w:color w:val="auto"/>
          <w:sz w:val="32"/>
          <w:szCs w:val="32"/>
          <w:highlight w:val="none"/>
          <w:lang w:eastAsia="zh-CN" w:bidi="ar-SA"/>
        </w:rPr>
        <w:t>一是推进合作制公证制试点，探索建立合作制公证机构，加快培育差异化竞争和各具品牌优势的公证机构群体，促进公证服务向专业化、精细化、品质化拓展。二是成立全市首个驻法院人民调解中心，组建3个诉调·速裁团队，成立商事纠纷、知识产权纠纷等12个行业性调解组织，设立商事、劳动、金融等10个特色调解室，打造“一站式”多元解纷新模式。三是建成全市首家涉侨纠纷法律服务中心，依托社区专业调解队伍，创新“专业机构+专家顾问+侨务调解员”服务团队模式，积极探索涉侨领域矛盾化解多元化机制。</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（四）围绕提高涉外法律服务质量，探索“陪、跟、护”整链条、集成式服务新模式。</w:t>
      </w:r>
      <w:r>
        <w:rPr>
          <w:rFonts w:hint="default" w:ascii="Times New Roman" w:hAnsi="Times New Roman" w:eastAsia="方正仿宋_GBK" w:cs="Times New Roman"/>
          <w:color w:val="auto"/>
          <w:sz w:val="32"/>
          <w:szCs w:val="32"/>
          <w:highlight w:val="none"/>
          <w:lang w:eastAsia="zh-CN" w:bidi="ar-SA"/>
        </w:rPr>
        <w:t>一是设立渝中区涉外法律服务中心，搭建涉外法律服务机构与涉外企业信息交流平台，为海螺水泥收购东帝汶水泥中转库等项目提供跨境投资并购、知识产权保护等方面涉外法律服务。二是鼓励段和段律师事务所设立“一带一路”涉外法律服务中心，为“走出去”企业在“一带一路”沿线国家和地区经济活动提供法律、商务等领域总包法律服务，防范海外投资贸易法律风险。三是支持中豪律师事务所联合渝企“走出去”服务港线上服务平台，为成渝两地企业跨国经营提供“陪、跟、护”全流程涉外法律服务，护航企业在境外设立、投产、经营全过程。</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（五）围绕促进涉外法律服务便利化，探索“互联网+”智慧服务新模式。</w:t>
      </w:r>
      <w:r>
        <w:rPr>
          <w:rFonts w:hint="default" w:ascii="Times New Roman" w:hAnsi="Times New Roman" w:eastAsia="方正仿宋_GBK" w:cs="Times New Roman"/>
          <w:color w:val="auto"/>
          <w:sz w:val="32"/>
          <w:szCs w:val="32"/>
          <w:highlight w:val="none"/>
          <w:lang w:eastAsia="zh-CN" w:bidi="ar-SA"/>
        </w:rPr>
        <w:t>一是推动涉外法律服务网络平台、实体平台、热线平台“三大平台”融合发展，加快线上法律服务与线下法律服务结合，支持律师事务所运用大数据、物联网、云计算等新一代信息技术创新数字法律服务模式。二是支持段和段律师事务所搭建集数据分析、信息交换、业务合作、风险控制等功能于一体的D-IMS云端信息管理平台，打造“一带一路”涉外法律服务客户信息服务体系云端综合载体，建设移动互联网时代云端律所。三是鼓励索通律师事务所在全市率先建立“调解与互联网法务公共服务平台”，为创新创业企业、</w:t>
      </w:r>
      <w:r>
        <w:rPr>
          <w:rFonts w:hint="default" w:ascii="Times New Roman" w:hAnsi="Times New Roman" w:eastAsia="方正仿宋_GBK" w:cs="Times New Roman"/>
          <w:color w:val="auto"/>
          <w:sz w:val="32"/>
          <w:szCs w:val="32"/>
          <w:highlight w:val="none"/>
          <w:lang w:eastAsia="zh-CN" w:bidi="ar-SA"/>
        </w:rPr>
        <w:fldChar w:fldCharType="begin"/>
      </w:r>
      <w:r>
        <w:rPr>
          <w:rFonts w:hint="default" w:ascii="Times New Roman" w:hAnsi="Times New Roman" w:eastAsia="方正仿宋_GBK" w:cs="Times New Roman"/>
          <w:color w:val="auto"/>
          <w:sz w:val="32"/>
          <w:szCs w:val="32"/>
          <w:highlight w:val="none"/>
          <w:lang w:eastAsia="zh-CN" w:bidi="ar-SA"/>
        </w:rPr>
        <w:instrText xml:space="preserve">HYPERLINK "http://www.yidianzixun.com/channel/w/%E5%B0%8F%E5%BE%AE%E4%BC%81%E4%B8%9A"</w:instrText>
      </w:r>
      <w:r>
        <w:rPr>
          <w:rFonts w:hint="default" w:ascii="Times New Roman" w:hAnsi="Times New Roman" w:eastAsia="方正仿宋_GBK" w:cs="Times New Roman"/>
          <w:color w:val="auto"/>
          <w:sz w:val="32"/>
          <w:szCs w:val="32"/>
          <w:highlight w:val="none"/>
          <w:lang w:eastAsia="zh-CN" w:bidi="ar-SA"/>
        </w:rPr>
        <w:fldChar w:fldCharType="separate"/>
      </w:r>
      <w:r>
        <w:rPr>
          <w:rFonts w:hint="default" w:ascii="Times New Roman" w:hAnsi="Times New Roman" w:eastAsia="方正仿宋_GBK" w:cs="Times New Roman"/>
          <w:color w:val="auto"/>
          <w:sz w:val="32"/>
          <w:szCs w:val="32"/>
          <w:highlight w:val="none"/>
          <w:lang w:eastAsia="zh-CN" w:bidi="ar-SA"/>
        </w:rPr>
        <w:t>小微企业</w:t>
      </w:r>
      <w:r>
        <w:rPr>
          <w:rFonts w:hint="default" w:ascii="Times New Roman" w:hAnsi="Times New Roman" w:eastAsia="方正仿宋_GBK" w:cs="Times New Roman"/>
          <w:color w:val="auto"/>
          <w:sz w:val="32"/>
          <w:szCs w:val="32"/>
          <w:highlight w:val="none"/>
          <w:lang w:eastAsia="zh-CN" w:bidi="ar-SA"/>
        </w:rPr>
        <w:fldChar w:fldCharType="end"/>
      </w:r>
      <w:r>
        <w:rPr>
          <w:rFonts w:hint="default" w:ascii="Times New Roman" w:hAnsi="Times New Roman" w:eastAsia="方正仿宋_GBK" w:cs="Times New Roman"/>
          <w:color w:val="auto"/>
          <w:sz w:val="32"/>
          <w:szCs w:val="32"/>
          <w:highlight w:val="none"/>
          <w:lang w:eastAsia="zh-CN" w:bidi="ar-SA"/>
        </w:rPr>
        <w:t>和公民个人等纠纷矛盾当事人提供调解服务，推动基层矛盾化解，实现民事纠纷远程调解。</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（六）围绕提升涉外法律服务国际化水平，探索中新法律领域互联互通新模式。</w:t>
      </w:r>
      <w:r>
        <w:rPr>
          <w:rFonts w:hint="default" w:ascii="Times New Roman" w:hAnsi="Times New Roman" w:eastAsia="方正仿宋_GBK" w:cs="Times New Roman"/>
          <w:color w:val="auto"/>
          <w:sz w:val="32"/>
          <w:szCs w:val="32"/>
          <w:highlight w:val="none"/>
          <w:lang w:eastAsia="zh-CN" w:bidi="ar-SA"/>
        </w:rPr>
        <w:t>一是支持索通律师事务所发起设立重庆中新示范项目战略研究中心，推动开展中新互联互通项目重点产业发展趋势、体制机制创新等战略性问题研究，通过研讨会、论坛、展会等形式，搭建中新国际化学术人文交流互动平台。二是推动中新示范项目战略研究中心联合重庆两江国际仲裁中心、重庆仲裁委员会金融仲裁院等6家单位，发起成立中新金融科技联盟，进一步深化涉外法律服务与会计、金融、保险等服务业多形式合作。三是支持静昇律师事务所与新加坡立杰律师事务所签订合作协议，联合推动新加坡辉联集团与重庆埔程物流有限公司达成战略合作，助力中资企业打通国际多式联运通道。</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（七）围绕建立健全服贸统计体系，探索涉外法律服务外包统计新模式。</w:t>
      </w:r>
      <w:r>
        <w:rPr>
          <w:rFonts w:hint="default" w:ascii="Times New Roman" w:hAnsi="Times New Roman" w:eastAsia="方正仿宋_GBK" w:cs="Times New Roman"/>
          <w:color w:val="auto"/>
          <w:sz w:val="32"/>
          <w:szCs w:val="32"/>
          <w:highlight w:val="none"/>
          <w:lang w:eastAsia="zh-CN" w:bidi="ar-SA"/>
        </w:rPr>
        <w:t>一是探索建立系统集成、高效协同的政府部门信息共享、数据交换和统计分析机制，进一步完善统计监测系统数据核查、退回和通报制度，提升涉外法律服务外包统计的全面性、准确性和及时性。二是健全索通、中豪、段和段等重点涉外律所联系机制，提高重点监测律所的代表性，创新涉外法律服务全口径统计方法，在全市率先建立涉外法律服务外包数据全口径统计制度。三是联动市服务贸易协会，在全市率先将段和段律师事务所、中豪律师事务所从境外接包的涉外法律业务纳入商务部业务流程外包（BPO）法律流程服务统计，成为全国首例纳入商务部统计的涉外法律服务外包创新案例。</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黑体_GBK" w:cs="Times New Roman"/>
          <w:color w:val="auto"/>
          <w:sz w:val="32"/>
          <w:szCs w:val="32"/>
          <w:highlight w:val="none"/>
          <w:lang w:eastAsia="zh-CN" w:bidi="ar-SA"/>
        </w:rPr>
      </w:pPr>
      <w:r>
        <w:rPr>
          <w:rFonts w:hint="default" w:ascii="Times New Roman" w:hAnsi="Times New Roman" w:eastAsia="方正黑体_GBK" w:cs="Times New Roman"/>
          <w:color w:val="auto"/>
          <w:sz w:val="32"/>
          <w:szCs w:val="32"/>
          <w:highlight w:val="none"/>
          <w:lang w:eastAsia="zh-CN" w:bidi="ar-SA"/>
        </w:rPr>
        <w:t>二、实践效果</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楷体_GBK" w:cs="Times New Roman"/>
          <w:color w:val="auto"/>
          <w:sz w:val="32"/>
          <w:szCs w:val="32"/>
          <w:highlight w:val="none"/>
          <w:lang w:eastAsia="zh-CN" w:bidi="ar-SA"/>
        </w:rPr>
        <w:t>（一）多元化涉外法律服务格局初步形成。</w:t>
      </w:r>
      <w:r>
        <w:rPr>
          <w:rFonts w:hint="default" w:ascii="Times New Roman" w:hAnsi="Times New Roman" w:eastAsia="方正仿宋_GBK" w:cs="Times New Roman"/>
          <w:color w:val="auto"/>
          <w:sz w:val="32"/>
          <w:szCs w:val="32"/>
          <w:highlight w:val="none"/>
          <w:lang w:val="en-US" w:eastAsia="zh-CN" w:bidi="ar-SA"/>
        </w:rPr>
        <w:t>中豪、索通、段和段等律师事务所在美国、乌兹别克斯坦等国家和地区先后设立了5个境外分支机构，香港狄炳奇·李道明有限法律责任合伙律师事务所、香港de Bedin &amp; Lee律师事务所来区设立了代表机构，西联律师事务所与香港其礼律师事务所、中豪律师事务所（香港）办公室与香港区兆康律师事务所达成了联营协议，索通、中豪律师事务所与美国、德国、新加坡等国外籍律师签订了法律顾问协议，中豪律师事务所与德国AC Tischendorf律所等律师事务所开展交流合作，持续走在全市法律服务业对外开放前列。</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eastAsia="zh-CN" w:bidi="ar-SA"/>
        </w:rPr>
      </w:pPr>
      <w:r>
        <w:rPr>
          <w:rFonts w:hint="default" w:ascii="Times New Roman" w:hAnsi="Times New Roman" w:eastAsia="方正楷体_GBK" w:cs="Times New Roman"/>
          <w:color w:val="auto"/>
          <w:sz w:val="32"/>
          <w:szCs w:val="32"/>
          <w:highlight w:val="none"/>
          <w:lang w:eastAsia="zh-CN" w:bidi="ar-SA"/>
        </w:rPr>
        <w:t>（二）国际化法治化营商环境进一步优化。</w:t>
      </w:r>
      <w:r>
        <w:rPr>
          <w:rFonts w:hint="default" w:ascii="Times New Roman" w:hAnsi="Times New Roman" w:eastAsia="方正仿宋_GBK" w:cs="Times New Roman"/>
          <w:color w:val="auto"/>
          <w:sz w:val="32"/>
          <w:szCs w:val="32"/>
          <w:highlight w:val="none"/>
          <w:lang w:eastAsia="zh-CN" w:bidi="ar-SA"/>
        </w:rPr>
        <w:t>索通、静昇、段和段等律师事务所为重庆通用航空产业集团收购美国相关公司股权、中冶赛迪集团有限公司在英国设立投资公司等多个重大项目提供涉外法律服务，在跨境投资并购、境外发债、知识产权、涉外争议解决等领域形成了较强的专业特色和服务能力，段和段、静昇、西联等</w:t>
      </w:r>
      <w:r>
        <w:rPr>
          <w:rFonts w:hint="default" w:ascii="Times New Roman" w:hAnsi="Times New Roman" w:eastAsia="方正仿宋_GBK" w:cs="Times New Roman"/>
          <w:color w:val="auto"/>
          <w:sz w:val="32"/>
          <w:szCs w:val="32"/>
          <w:highlight w:val="none"/>
          <w:lang w:val="en-US" w:eastAsia="zh-CN" w:bidi="ar-SA"/>
        </w:rPr>
        <w:t>6</w:t>
      </w:r>
      <w:r>
        <w:rPr>
          <w:rFonts w:hint="default" w:ascii="Times New Roman" w:hAnsi="Times New Roman" w:eastAsia="方正仿宋_GBK" w:cs="Times New Roman"/>
          <w:color w:val="auto"/>
          <w:sz w:val="32"/>
          <w:szCs w:val="32"/>
          <w:highlight w:val="none"/>
          <w:lang w:eastAsia="zh-CN" w:bidi="ar-SA"/>
        </w:rPr>
        <w:t>家律师事务所入选全市涉外法律服务示范机构，中豪、索通律师事务所入选“最具影响力中国涉外百强律师事务所”。近年来，渝中区办理的涉外法律事务占全市近四成，成为全市涉外法律服务先行先试示范区。</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仿宋_GBK" w:cs="Times New Roman"/>
          <w:color w:val="auto"/>
          <w:sz w:val="32"/>
          <w:szCs w:val="32"/>
          <w:highlight w:val="none"/>
          <w:lang w:val="en-US" w:eastAsia="zh-CN" w:bidi="ar-SA"/>
        </w:rPr>
      </w:pPr>
      <w:r>
        <w:rPr>
          <w:rFonts w:hint="default" w:ascii="Times New Roman" w:hAnsi="Times New Roman" w:eastAsia="方正楷体_GBK" w:cs="Times New Roman"/>
          <w:color w:val="auto"/>
          <w:sz w:val="32"/>
          <w:szCs w:val="32"/>
          <w:highlight w:val="none"/>
          <w:lang w:eastAsia="zh-CN" w:bidi="ar-SA"/>
        </w:rPr>
        <w:t>（三）涉外法律服务人才集聚效应逐渐凸显。</w:t>
      </w:r>
      <w:r>
        <w:rPr>
          <w:rFonts w:hint="default" w:ascii="Times New Roman" w:hAnsi="Times New Roman" w:eastAsia="方正仿宋_GBK" w:cs="Times New Roman"/>
          <w:color w:val="auto"/>
          <w:sz w:val="32"/>
          <w:szCs w:val="32"/>
          <w:highlight w:val="none"/>
          <w:lang w:eastAsia="zh-CN" w:bidi="ar-SA"/>
        </w:rPr>
        <w:t>加快吸纳熟悉“一带一路”国家和地区相关法律法规以及在特定领域具有丰富实践经验的专业涉外法律人才，</w:t>
      </w:r>
      <w:r>
        <w:rPr>
          <w:rFonts w:hint="default" w:ascii="Times New Roman" w:hAnsi="Times New Roman" w:eastAsia="方正仿宋_GBK" w:cs="Times New Roman"/>
          <w:color w:val="auto"/>
          <w:sz w:val="32"/>
          <w:szCs w:val="32"/>
          <w:highlight w:val="none"/>
          <w:lang w:val="en-US" w:eastAsia="zh-CN" w:bidi="ar-SA"/>
        </w:rPr>
        <w:t>涉外律师人才库持续</w:t>
      </w:r>
      <w:r>
        <w:rPr>
          <w:rFonts w:hint="default" w:ascii="Times New Roman" w:hAnsi="Times New Roman" w:eastAsia="方正仿宋_GBK" w:cs="Times New Roman"/>
          <w:color w:val="auto"/>
          <w:sz w:val="32"/>
          <w:szCs w:val="32"/>
          <w:highlight w:val="none"/>
          <w:lang w:eastAsia="zh-CN" w:bidi="ar-SA"/>
        </w:rPr>
        <w:t>拓展。截至目前，已收录</w:t>
      </w:r>
      <w:r>
        <w:rPr>
          <w:rFonts w:hint="default" w:ascii="Times New Roman" w:hAnsi="Times New Roman" w:eastAsia="方正仿宋_GBK" w:cs="Times New Roman"/>
          <w:color w:val="auto"/>
          <w:sz w:val="32"/>
          <w:szCs w:val="32"/>
          <w:highlight w:val="none"/>
          <w:lang w:val="en-US" w:eastAsia="zh-CN" w:bidi="ar-SA"/>
        </w:rPr>
        <w:t>66</w:t>
      </w:r>
      <w:r>
        <w:rPr>
          <w:rFonts w:hint="default" w:ascii="Times New Roman" w:hAnsi="Times New Roman" w:eastAsia="方正仿宋_GBK" w:cs="Times New Roman"/>
          <w:color w:val="auto"/>
          <w:sz w:val="32"/>
          <w:szCs w:val="32"/>
          <w:highlight w:val="none"/>
          <w:lang w:eastAsia="zh-CN" w:bidi="ar-SA"/>
        </w:rPr>
        <w:t>名优秀涉外律师相关信息，涵盖国际经济合作、国际贸易、跨境投资等多个涉外法律服务领域，已推荐</w:t>
      </w:r>
      <w:r>
        <w:rPr>
          <w:rFonts w:hint="default" w:ascii="Times New Roman" w:hAnsi="Times New Roman" w:eastAsia="方正仿宋_GBK" w:cs="Times New Roman"/>
          <w:color w:val="auto"/>
          <w:sz w:val="32"/>
          <w:szCs w:val="32"/>
          <w:highlight w:val="none"/>
          <w:lang w:val="en-US" w:eastAsia="zh-CN" w:bidi="ar-SA"/>
        </w:rPr>
        <w:t>11</w:t>
      </w:r>
      <w:r>
        <w:rPr>
          <w:rFonts w:hint="default" w:ascii="Times New Roman" w:hAnsi="Times New Roman" w:eastAsia="方正仿宋_GBK" w:cs="Times New Roman"/>
          <w:color w:val="auto"/>
          <w:sz w:val="32"/>
          <w:szCs w:val="32"/>
          <w:highlight w:val="none"/>
          <w:lang w:eastAsia="zh-CN" w:bidi="ar-SA"/>
        </w:rPr>
        <w:t>名优秀涉外律师进入全国涉外律师领军人才库、</w:t>
      </w:r>
      <w:r>
        <w:rPr>
          <w:rFonts w:hint="default" w:ascii="Times New Roman" w:hAnsi="Times New Roman" w:eastAsia="方正仿宋_GBK" w:cs="Times New Roman"/>
          <w:color w:val="auto"/>
          <w:sz w:val="32"/>
          <w:szCs w:val="32"/>
          <w:highlight w:val="none"/>
          <w:lang w:val="en-US" w:eastAsia="zh-CN" w:bidi="ar-SA"/>
        </w:rPr>
        <w:t>43</w:t>
      </w:r>
      <w:r>
        <w:rPr>
          <w:rFonts w:hint="default" w:ascii="Times New Roman" w:hAnsi="Times New Roman" w:eastAsia="方正仿宋_GBK" w:cs="Times New Roman"/>
          <w:color w:val="auto"/>
          <w:sz w:val="32"/>
          <w:szCs w:val="32"/>
          <w:highlight w:val="none"/>
          <w:lang w:eastAsia="zh-CN" w:bidi="ar-SA"/>
        </w:rPr>
        <w:t>名律师加入重庆市涉外法律服务专家库，多名优秀涉外律师参加“巴渝律师英才”等涉外专项人才培养计划，涉外法律服务人才高地加快形成。</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outlineLvl w:val="9"/>
        <w:rPr>
          <w:rFonts w:hint="default" w:ascii="Times New Roman" w:hAnsi="Times New Roman" w:eastAsia="方正黑体_GBK" w:cs="Times New Roman"/>
          <w:color w:val="auto"/>
          <w:sz w:val="32"/>
          <w:szCs w:val="32"/>
          <w:highlight w:val="none"/>
          <w:lang w:eastAsia="zh-CN" w:bidi="ar-SA"/>
        </w:rPr>
      </w:pPr>
      <w:r>
        <w:rPr>
          <w:rFonts w:hint="default" w:ascii="Times New Roman" w:hAnsi="Times New Roman" w:eastAsia="方正黑体_GBK" w:cs="Times New Roman"/>
          <w:color w:val="auto"/>
          <w:sz w:val="32"/>
          <w:szCs w:val="32"/>
          <w:highlight w:val="none"/>
          <w:lang w:eastAsia="zh-CN" w:bidi="ar-SA"/>
        </w:rPr>
        <w:t>三、下一步工作思路</w:t>
      </w: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outlineLvl w:val="9"/>
        <w:rPr>
          <w:rFonts w:hint="default" w:ascii="Times New Roman" w:hAnsi="Times New Roman" w:cs="Times New Roman"/>
          <w:color w:val="auto"/>
          <w:lang w:bidi="ar-SA"/>
        </w:rPr>
      </w:pPr>
      <w:r>
        <w:rPr>
          <w:rFonts w:hint="default" w:ascii="Times New Roman" w:hAnsi="Times New Roman" w:eastAsia="方正仿宋_GBK" w:cs="Times New Roman"/>
          <w:color w:val="auto"/>
          <w:sz w:val="32"/>
          <w:szCs w:val="32"/>
          <w:highlight w:val="none"/>
          <w:lang w:eastAsia="zh-CN" w:bidi="ar-SA"/>
        </w:rPr>
        <w:t>一是完善涉外法律服务保障机制。出台支持涉外法律服务业发展专项扶持办法，在支持律师事务所“走出去”、鼓励中外律师事务所合作联营等方面给予支持。二是打造自贸区涉外法律服务示范律所。在涉外人才聚集及专业力量较为雄厚的段和段、静昇、中豪律师事务所打造示范所，为自贸区建设提供全方位法律服务。三是推动仲裁行业对外开放。积极争取境外知名仲裁机构和争议解决机构来渝中设立代表机构或开展业务合作，进一步完善国际仲裁、商事调解机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firstLine="640" w:firstLineChars="200"/>
        <w:jc w:val="left"/>
        <w:textAlignment w:val="auto"/>
        <w:outlineLvl w:val="9"/>
        <w:rPr>
          <w:rFonts w:hint="default" w:ascii="Times New Roman" w:hAnsi="Times New Roman" w:eastAsia="方正仿宋_GBK" w:cs="Times New Roman"/>
          <w:bCs/>
          <w:color w:val="auto"/>
          <w:sz w:val="32"/>
          <w:szCs w:val="32"/>
          <w:highlight w:val="none"/>
          <w:lang w:eastAsia="zh-CN" w:bidi="ar-SA"/>
        </w:rPr>
      </w:pPr>
      <w:r>
        <w:rPr>
          <w:rFonts w:hint="default" w:ascii="Times New Roman" w:hAnsi="Times New Roman" w:eastAsia="方正黑体_GBK" w:cs="Times New Roman"/>
          <w:color w:val="auto"/>
          <w:sz w:val="32"/>
          <w:szCs w:val="32"/>
          <w:highlight w:val="none"/>
          <w:lang w:val="en-US" w:eastAsia="zh-CN" w:bidi="ar-SA"/>
        </w:rPr>
        <w:br w:type="page"/>
      </w:r>
      <w:r>
        <w:rPr>
          <w:rFonts w:hint="default" w:ascii="Times New Roman" w:hAnsi="Times New Roman" w:eastAsia="方正黑体_GBK" w:cs="Times New Roman"/>
          <w:color w:val="auto"/>
          <w:sz w:val="32"/>
          <w:szCs w:val="32"/>
          <w:highlight w:val="none"/>
          <w:lang w:val="en-US" w:eastAsia="zh-CN" w:bidi="ar-SA"/>
        </w:rPr>
        <w:t>案例4：“互联网+高效货运物流”供应链体系（</w:t>
      </w:r>
      <w:r>
        <w:rPr>
          <w:rFonts w:hint="default" w:ascii="Times New Roman" w:hAnsi="Times New Roman" w:eastAsia="方正黑体_GBK" w:cs="Times New Roman"/>
          <w:color w:val="000000"/>
          <w:kern w:val="0"/>
          <w:sz w:val="32"/>
          <w:szCs w:val="32"/>
          <w:lang w:val="en-US" w:eastAsia="zh-CN" w:bidi="ar-SA"/>
        </w:rPr>
        <w:t>负责单位：</w:t>
      </w:r>
      <w:r>
        <w:rPr>
          <w:rFonts w:hint="default" w:ascii="Times New Roman" w:hAnsi="Times New Roman" w:eastAsia="方正黑体_GBK" w:cs="Times New Roman"/>
          <w:color w:val="auto"/>
          <w:sz w:val="32"/>
          <w:szCs w:val="32"/>
          <w:highlight w:val="none"/>
          <w:lang w:val="en-US" w:eastAsia="zh-CN" w:bidi="ar-SA"/>
        </w:rPr>
        <w:t>市交通局）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eastAsia="zh-CN" w:bidi="ar-SA"/>
        </w:rPr>
      </w:pPr>
      <w:bookmarkStart w:id="0" w:name="_Hlk55892346"/>
      <w:r>
        <w:rPr>
          <w:rFonts w:hint="default" w:ascii="Times New Roman" w:hAnsi="Times New Roman" w:eastAsia="方正仿宋_GBK" w:cs="Times New Roman"/>
          <w:color w:val="auto"/>
          <w:kern w:val="2"/>
          <w:sz w:val="32"/>
          <w:szCs w:val="32"/>
          <w:shd w:val="clear" w:color="auto" w:fill="FFFFFF"/>
          <w:lang w:eastAsia="zh-CN" w:bidi="ar-SA"/>
        </w:rPr>
        <w:t>中国（重庆）自由贸易试验区渝中板块积极支持重庆公运同程配送有限公司依托大数据、物联网等技术，创新“互联网+高效货运物流”供应链体系，搭建集“互联网+货运物流+汽车后市场+物流金融”为一体的成渝双城经济圈首个“互联网+货运”平台，整合公路物流上下游及周边业务需求，促进车、货等物流资源高效匹配及便捷运转，实现了</w:t>
      </w:r>
      <w:r>
        <w:rPr>
          <w:rFonts w:hint="default" w:ascii="Times New Roman" w:hAnsi="Times New Roman" w:eastAsia="方正仿宋_GBK" w:cs="Times New Roman"/>
          <w:color w:val="auto"/>
          <w:kern w:val="2"/>
          <w:sz w:val="32"/>
          <w:szCs w:val="32"/>
          <w:shd w:val="clear" w:color="auto" w:fill="FFFFFF"/>
          <w:lang w:val="en-US" w:eastAsia="en-US" w:bidi="ar-SA"/>
        </w:rPr>
        <w:t>业务流、信息流、轨迹流、资金流</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票据流</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五流合一</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eastAsia="zh-CN" w:bidi="ar-SA"/>
        </w:rPr>
        <w:t>，</w:t>
      </w:r>
      <w:r>
        <w:rPr>
          <w:rFonts w:hint="default" w:ascii="Times New Roman" w:hAnsi="Times New Roman" w:eastAsia="方正仿宋_GBK" w:cs="Times New Roman"/>
          <w:color w:val="auto"/>
          <w:sz w:val="32"/>
          <w:szCs w:val="32"/>
          <w:lang w:eastAsia="zh-CN" w:bidi="ar-SA"/>
        </w:rPr>
        <w:t>充分体现了</w:t>
      </w:r>
      <w:r>
        <w:rPr>
          <w:rFonts w:hint="default" w:ascii="Times New Roman" w:hAnsi="Times New Roman" w:eastAsia="方正仿宋_GBK" w:cs="Times New Roman"/>
          <w:color w:val="auto"/>
          <w:sz w:val="32"/>
          <w:szCs w:val="32"/>
          <w:lang w:bidi="ar-SA"/>
        </w:rPr>
        <w:t>自贸</w:t>
      </w:r>
      <w:r>
        <w:rPr>
          <w:rFonts w:hint="default" w:ascii="Times New Roman" w:hAnsi="Times New Roman" w:eastAsia="方正仿宋_GBK" w:cs="Times New Roman"/>
          <w:color w:val="auto"/>
          <w:sz w:val="32"/>
          <w:szCs w:val="32"/>
          <w:lang w:eastAsia="zh-CN" w:bidi="ar-SA"/>
        </w:rPr>
        <w:t>试验</w:t>
      </w:r>
      <w:r>
        <w:rPr>
          <w:rFonts w:hint="default" w:ascii="Times New Roman" w:hAnsi="Times New Roman" w:eastAsia="方正仿宋_GBK" w:cs="Times New Roman"/>
          <w:color w:val="auto"/>
          <w:sz w:val="32"/>
          <w:szCs w:val="32"/>
          <w:lang w:bidi="ar-SA"/>
        </w:rPr>
        <w:t>区</w:t>
      </w:r>
      <w:r>
        <w:rPr>
          <w:rFonts w:hint="default" w:ascii="Times New Roman" w:hAnsi="Times New Roman" w:eastAsia="方正仿宋_GBK" w:cs="Times New Roman"/>
          <w:color w:val="auto"/>
          <w:sz w:val="32"/>
          <w:szCs w:val="32"/>
          <w:lang w:eastAsia="zh-CN" w:bidi="ar-SA"/>
        </w:rPr>
        <w:t>在</w:t>
      </w:r>
      <w:r>
        <w:rPr>
          <w:rFonts w:hint="default" w:ascii="Times New Roman" w:hAnsi="Times New Roman" w:eastAsia="方正仿宋_GBK" w:cs="Times New Roman"/>
          <w:color w:val="auto"/>
          <w:sz w:val="32"/>
          <w:szCs w:val="32"/>
          <w:lang w:bidi="ar-SA"/>
        </w:rPr>
        <w:t>培育智慧物流新业态、运用大数据赋能交通物流体系升级方面的积极成效，对提升货物运输效率、降低企业物流成本具有重要意义</w:t>
      </w:r>
      <w:r>
        <w:rPr>
          <w:rFonts w:hint="default" w:ascii="Times New Roman" w:hAnsi="Times New Roman" w:eastAsia="方正仿宋_GBK" w:cs="Times New Roman"/>
          <w:color w:val="auto"/>
          <w:sz w:val="32"/>
          <w:szCs w:val="32"/>
          <w:lang w:eastAsia="zh-CN" w:bidi="ar-SA"/>
        </w:rPr>
        <w:t>。</w:t>
      </w:r>
    </w:p>
    <w:p>
      <w:pPr>
        <w:pStyle w:val="4"/>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outlineLvl w:val="9"/>
        <w:rPr>
          <w:rFonts w:hint="default" w:ascii="Times New Roman" w:hAnsi="Times New Roman" w:eastAsia="方正黑体_GBK" w:cs="Times New Roman"/>
          <w:color w:val="auto"/>
          <w:kern w:val="44"/>
          <w:sz w:val="32"/>
          <w:szCs w:val="32"/>
          <w:highlight w:val="none"/>
          <w:lang w:eastAsia="zh-CN" w:bidi="ar-SA"/>
        </w:rPr>
      </w:pPr>
      <w:r>
        <w:rPr>
          <w:rFonts w:hint="default" w:ascii="Times New Roman" w:hAnsi="Times New Roman" w:eastAsia="方正黑体_GBK" w:cs="Times New Roman"/>
          <w:color w:val="auto"/>
          <w:kern w:val="44"/>
          <w:sz w:val="32"/>
          <w:szCs w:val="32"/>
          <w:highlight w:val="none"/>
          <w:lang w:eastAsia="zh-CN" w:bidi="ar-SA"/>
        </w:rPr>
        <w:t>一、主要做法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eastAsia="zh-CN" w:bidi="ar-SA"/>
        </w:rPr>
      </w:pPr>
      <w:r>
        <w:rPr>
          <w:rFonts w:hint="default" w:ascii="Times New Roman" w:hAnsi="Times New Roman" w:eastAsia="方正楷体_GBK" w:cs="Times New Roman"/>
          <w:color w:val="auto"/>
          <w:kern w:val="2"/>
          <w:sz w:val="32"/>
          <w:szCs w:val="32"/>
          <w:shd w:val="clear" w:color="auto" w:fill="FFFFFF"/>
          <w:lang w:eastAsia="zh-CN" w:bidi="ar-SA"/>
        </w:rPr>
        <w:t>（一）打造智能型数字化网络货运平台。</w:t>
      </w:r>
      <w:r>
        <w:rPr>
          <w:rFonts w:hint="default" w:ascii="Times New Roman" w:hAnsi="Times New Roman" w:eastAsia="方正仿宋_GBK" w:cs="Times New Roman"/>
          <w:color w:val="auto"/>
          <w:kern w:val="2"/>
          <w:sz w:val="32"/>
          <w:szCs w:val="32"/>
          <w:shd w:val="clear" w:color="auto" w:fill="FFFFFF"/>
          <w:lang w:eastAsia="zh-CN" w:bidi="ar-SA"/>
        </w:rPr>
        <w:t>运用大数据、物联网、云计算等技术，打造集信息发布、线上交易、全程监控、金融支付、咨询投诉、在线评价、查询统计、数据调取等功能于一体的成渝双城经济圈首个“互联网+货运”平台——“同程配”</w:t>
      </w:r>
      <w:r>
        <w:rPr>
          <w:rFonts w:hint="default" w:ascii="Times New Roman" w:hAnsi="Times New Roman" w:eastAsia="方正仿宋_GBK" w:cs="Times New Roman"/>
          <w:color w:val="auto"/>
          <w:kern w:val="2"/>
          <w:sz w:val="32"/>
          <w:szCs w:val="32"/>
          <w:shd w:val="clear" w:color="auto" w:fill="FFFFFF"/>
          <w:lang w:val="en-US" w:eastAsia="zh-CN" w:bidi="ar-SA"/>
        </w:rPr>
        <w:t>网络货运</w:t>
      </w:r>
      <w:r>
        <w:rPr>
          <w:rFonts w:hint="default" w:ascii="Times New Roman" w:hAnsi="Times New Roman" w:eastAsia="方正仿宋_GBK" w:cs="Times New Roman"/>
          <w:color w:val="auto"/>
          <w:kern w:val="2"/>
          <w:sz w:val="32"/>
          <w:szCs w:val="32"/>
          <w:shd w:val="clear" w:color="auto" w:fill="FFFFFF"/>
          <w:lang w:eastAsia="zh-CN" w:bidi="ar-SA"/>
        </w:rPr>
        <w:t>信息平台，推动业务、数据、技术深度融合，融入GIS技术、GPS定位、OCR图像自动识别、智能算法和数据分析，从找车、找货、交易、风控等角度，促进人、车、货等物流要素的线上高效匹配与处理。</w:t>
      </w:r>
      <w:bookmarkEnd w:id="0"/>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val="en-US" w:eastAsia="en-US" w:bidi="ar-SA"/>
        </w:rPr>
      </w:pPr>
      <w:r>
        <w:rPr>
          <w:rFonts w:hint="default" w:ascii="Times New Roman" w:hAnsi="Times New Roman" w:eastAsia="方正楷体_GBK" w:cs="Times New Roman"/>
          <w:color w:val="auto"/>
          <w:kern w:val="2"/>
          <w:sz w:val="32"/>
          <w:szCs w:val="32"/>
          <w:shd w:val="clear" w:color="auto" w:fill="FFFFFF"/>
          <w:lang w:val="en-US" w:eastAsia="zh-CN" w:bidi="ar-SA"/>
        </w:rPr>
        <w:t>（二）构建产融结合货运物流生态系统。</w:t>
      </w:r>
      <w:r>
        <w:rPr>
          <w:rFonts w:hint="default" w:ascii="Times New Roman" w:hAnsi="Times New Roman" w:eastAsia="方正仿宋_GBK" w:cs="Times New Roman"/>
          <w:color w:val="auto"/>
          <w:kern w:val="2"/>
          <w:sz w:val="32"/>
          <w:szCs w:val="32"/>
          <w:shd w:val="clear" w:color="auto" w:fill="FFFFFF"/>
          <w:lang w:val="en-US" w:eastAsia="en-US" w:bidi="ar-SA"/>
        </w:rPr>
        <w:t>创新</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互联网+</w:t>
      </w:r>
      <w:r>
        <w:rPr>
          <w:rFonts w:hint="default" w:ascii="Times New Roman" w:hAnsi="Times New Roman" w:eastAsia="方正仿宋_GBK" w:cs="Times New Roman"/>
          <w:color w:val="auto"/>
          <w:kern w:val="2"/>
          <w:sz w:val="32"/>
          <w:szCs w:val="32"/>
          <w:highlight w:val="none"/>
          <w:shd w:val="clear" w:color="auto" w:fill="FFFFFF"/>
          <w:lang w:val="en-US" w:eastAsia="en-US" w:bidi="ar-SA"/>
        </w:rPr>
        <w:t>货运物流+汽车后市场+物流金融</w:t>
      </w:r>
      <w:r>
        <w:rPr>
          <w:rFonts w:hint="default" w:ascii="Times New Roman" w:hAnsi="Times New Roman" w:eastAsia="方正仿宋_GBK" w:cs="Times New Roman"/>
          <w:color w:val="auto"/>
          <w:kern w:val="2"/>
          <w:sz w:val="32"/>
          <w:szCs w:val="32"/>
          <w:highlight w:val="none"/>
          <w:shd w:val="clear" w:color="auto" w:fill="FFFFFF"/>
          <w:lang w:val="en-US" w:eastAsia="zh-CN" w:bidi="ar-SA"/>
        </w:rPr>
        <w:t>”</w:t>
      </w:r>
      <w:r>
        <w:rPr>
          <w:rFonts w:hint="default" w:ascii="Times New Roman" w:hAnsi="Times New Roman" w:eastAsia="方正仿宋_GBK" w:cs="Times New Roman"/>
          <w:color w:val="auto"/>
          <w:kern w:val="2"/>
          <w:sz w:val="32"/>
          <w:szCs w:val="32"/>
          <w:highlight w:val="none"/>
          <w:shd w:val="clear" w:color="auto" w:fill="FFFFFF"/>
          <w:lang w:val="en-US" w:eastAsia="en-US" w:bidi="ar-SA"/>
        </w:rPr>
        <w:t>模式，依托</w:t>
      </w:r>
      <w:r>
        <w:rPr>
          <w:rFonts w:hint="default" w:ascii="Times New Roman" w:hAnsi="Times New Roman" w:eastAsia="方正仿宋_GBK" w:cs="Times New Roman"/>
          <w:color w:val="auto"/>
          <w:kern w:val="2"/>
          <w:sz w:val="32"/>
          <w:szCs w:val="32"/>
          <w:highlight w:val="none"/>
          <w:shd w:val="clear" w:color="auto" w:fill="FFFFFF"/>
          <w:lang w:eastAsia="zh-CN" w:bidi="ar-SA"/>
        </w:rPr>
        <w:t>“同程配”</w:t>
      </w:r>
      <w:r>
        <w:rPr>
          <w:rFonts w:hint="default" w:ascii="Times New Roman" w:hAnsi="Times New Roman" w:eastAsia="方正仿宋_GBK" w:cs="Times New Roman"/>
          <w:color w:val="auto"/>
          <w:kern w:val="2"/>
          <w:sz w:val="32"/>
          <w:szCs w:val="32"/>
          <w:highlight w:val="none"/>
          <w:shd w:val="clear" w:color="auto" w:fill="FFFFFF"/>
          <w:lang w:val="en-US" w:eastAsia="zh-CN" w:bidi="ar-SA"/>
        </w:rPr>
        <w:t>网络</w:t>
      </w:r>
      <w:r>
        <w:rPr>
          <w:rFonts w:hint="default" w:ascii="Times New Roman" w:hAnsi="Times New Roman" w:eastAsia="方正仿宋_GBK" w:cs="Times New Roman"/>
          <w:color w:val="auto"/>
          <w:kern w:val="2"/>
          <w:sz w:val="32"/>
          <w:szCs w:val="32"/>
          <w:shd w:val="clear" w:color="auto" w:fill="FFFFFF"/>
          <w:lang w:val="en-US" w:eastAsia="zh-CN" w:bidi="ar-SA"/>
        </w:rPr>
        <w:t>货运</w:t>
      </w:r>
      <w:r>
        <w:rPr>
          <w:rFonts w:hint="default" w:ascii="Times New Roman" w:hAnsi="Times New Roman" w:eastAsia="方正仿宋_GBK" w:cs="Times New Roman"/>
          <w:color w:val="auto"/>
          <w:kern w:val="2"/>
          <w:sz w:val="32"/>
          <w:szCs w:val="32"/>
          <w:shd w:val="clear" w:color="auto" w:fill="FFFFFF"/>
          <w:lang w:eastAsia="zh-CN" w:bidi="ar-SA"/>
        </w:rPr>
        <w:t>信息平台，</w:t>
      </w:r>
      <w:r>
        <w:rPr>
          <w:rFonts w:hint="default" w:ascii="Times New Roman" w:hAnsi="Times New Roman" w:eastAsia="方正仿宋_GBK" w:cs="Times New Roman"/>
          <w:color w:val="auto"/>
          <w:kern w:val="2"/>
          <w:sz w:val="32"/>
          <w:szCs w:val="32"/>
          <w:shd w:val="clear" w:color="auto" w:fill="FFFFFF"/>
          <w:lang w:val="en-US" w:eastAsia="en-US" w:bidi="ar-SA"/>
        </w:rPr>
        <w:t>集聚需求方、货运司机、保险金融等多方主体，推动货主、平台、货车司机、保险金融机构深度融合，助力互联网、物流、金融、保险理赔等多业态融合发展，推进客户端连接方式和运力端的组织、管理、结算方式数字化转型，在促进车、货等物流资源要素高效匹配的同时，进一步优化结算支付流程，并通过保险金融等平台增值服务惠及车</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货双方。</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val="en-US" w:eastAsia="en-US" w:bidi="ar-SA"/>
        </w:rPr>
      </w:pPr>
      <w:r>
        <w:rPr>
          <w:rFonts w:hint="default" w:ascii="Times New Roman" w:hAnsi="Times New Roman" w:eastAsia="方正楷体_GBK" w:cs="Times New Roman"/>
          <w:color w:val="auto"/>
          <w:kern w:val="2"/>
          <w:sz w:val="32"/>
          <w:szCs w:val="32"/>
          <w:shd w:val="clear" w:color="auto" w:fill="FFFFFF"/>
          <w:lang w:val="en-US" w:eastAsia="zh-CN" w:bidi="ar-SA"/>
        </w:rPr>
        <w:t>（三）推动物流大数据互联互通共享。</w:t>
      </w:r>
      <w:r>
        <w:rPr>
          <w:rFonts w:hint="default" w:ascii="Times New Roman" w:hAnsi="Times New Roman" w:eastAsia="方正仿宋_GBK" w:cs="Times New Roman"/>
          <w:color w:val="auto"/>
          <w:kern w:val="2"/>
          <w:sz w:val="32"/>
          <w:szCs w:val="32"/>
          <w:shd w:val="clear" w:color="auto" w:fill="FFFFFF"/>
          <w:lang w:val="en-US" w:eastAsia="zh-CN" w:bidi="ar-SA"/>
        </w:rPr>
        <w:t>发挥“同程配”网络货运</w:t>
      </w:r>
      <w:r>
        <w:rPr>
          <w:rFonts w:hint="default" w:ascii="Times New Roman" w:hAnsi="Times New Roman" w:eastAsia="方正仿宋_GBK" w:cs="Times New Roman"/>
          <w:color w:val="auto"/>
          <w:kern w:val="2"/>
          <w:sz w:val="32"/>
          <w:szCs w:val="32"/>
          <w:shd w:val="clear" w:color="auto" w:fill="FFFFFF"/>
          <w:lang w:eastAsia="zh-CN" w:bidi="ar-SA"/>
        </w:rPr>
        <w:t>信息平台</w:t>
      </w:r>
      <w:r>
        <w:rPr>
          <w:rFonts w:hint="default" w:ascii="Times New Roman" w:hAnsi="Times New Roman" w:eastAsia="方正仿宋_GBK" w:cs="Times New Roman"/>
          <w:color w:val="auto"/>
          <w:kern w:val="2"/>
          <w:sz w:val="32"/>
          <w:szCs w:val="32"/>
          <w:shd w:val="clear" w:color="auto" w:fill="FFFFFF"/>
          <w:lang w:val="en-US" w:eastAsia="zh-CN" w:bidi="ar-SA"/>
        </w:rPr>
        <w:t>大数据监控功能，汇集</w:t>
      </w:r>
      <w:r>
        <w:rPr>
          <w:rFonts w:hint="default" w:ascii="Times New Roman" w:hAnsi="Times New Roman" w:eastAsia="方正仿宋_GBK" w:cs="Times New Roman"/>
          <w:color w:val="auto"/>
          <w:kern w:val="2"/>
          <w:sz w:val="32"/>
          <w:szCs w:val="32"/>
          <w:shd w:val="clear" w:color="auto" w:fill="FFFFFF"/>
          <w:lang w:val="en-US" w:eastAsia="en-US" w:bidi="ar-SA"/>
        </w:rPr>
        <w:t>个人、交易、</w:t>
      </w:r>
      <w:r>
        <w:rPr>
          <w:rFonts w:hint="default" w:ascii="Times New Roman" w:hAnsi="Times New Roman" w:eastAsia="方正仿宋_GBK" w:cs="Times New Roman"/>
          <w:color w:val="auto"/>
          <w:kern w:val="2"/>
          <w:sz w:val="32"/>
          <w:szCs w:val="32"/>
          <w:shd w:val="clear" w:color="auto" w:fill="FFFFFF"/>
          <w:lang w:val="en-US" w:eastAsia="zh-CN" w:bidi="ar-SA"/>
        </w:rPr>
        <w:t>地理、</w:t>
      </w:r>
      <w:r>
        <w:rPr>
          <w:rFonts w:hint="default" w:ascii="Times New Roman" w:hAnsi="Times New Roman" w:eastAsia="方正仿宋_GBK" w:cs="Times New Roman"/>
          <w:color w:val="auto"/>
          <w:kern w:val="2"/>
          <w:sz w:val="32"/>
          <w:szCs w:val="32"/>
          <w:shd w:val="clear" w:color="auto" w:fill="FFFFFF"/>
          <w:lang w:val="en-US" w:eastAsia="en-US" w:bidi="ar-SA"/>
        </w:rPr>
        <w:t>税务地理等多项信用数据，联动政府、货主、运力、保险、金融</w:t>
      </w:r>
      <w:r>
        <w:rPr>
          <w:rFonts w:hint="default" w:ascii="Times New Roman" w:hAnsi="Times New Roman" w:eastAsia="方正仿宋_GBK" w:cs="Times New Roman"/>
          <w:color w:val="auto"/>
          <w:kern w:val="2"/>
          <w:sz w:val="32"/>
          <w:szCs w:val="32"/>
          <w:shd w:val="clear" w:color="auto" w:fill="FFFFFF"/>
          <w:lang w:val="en-US" w:eastAsia="zh-CN" w:bidi="ar-SA"/>
        </w:rPr>
        <w:t>机构等</w:t>
      </w:r>
      <w:r>
        <w:rPr>
          <w:rFonts w:hint="default" w:ascii="Times New Roman" w:hAnsi="Times New Roman" w:eastAsia="方正仿宋_GBK" w:cs="Times New Roman"/>
          <w:color w:val="auto"/>
          <w:kern w:val="2"/>
          <w:sz w:val="32"/>
          <w:szCs w:val="32"/>
          <w:shd w:val="clear" w:color="auto" w:fill="FFFFFF"/>
          <w:lang w:val="en-US" w:eastAsia="en-US" w:bidi="ar-SA"/>
        </w:rPr>
        <w:t>，打通兼容系统接口，</w:t>
      </w:r>
      <w:r>
        <w:rPr>
          <w:rFonts w:hint="default" w:ascii="Times New Roman" w:hAnsi="Times New Roman" w:eastAsia="方正仿宋_GBK" w:cs="Times New Roman"/>
          <w:color w:val="auto"/>
          <w:kern w:val="2"/>
          <w:sz w:val="32"/>
          <w:szCs w:val="32"/>
          <w:shd w:val="clear" w:color="auto" w:fill="FFFFFF"/>
          <w:lang w:val="en-US" w:eastAsia="zh-CN" w:bidi="ar-SA"/>
        </w:rPr>
        <w:t>推动</w:t>
      </w:r>
      <w:r>
        <w:rPr>
          <w:rFonts w:hint="default" w:ascii="Times New Roman" w:hAnsi="Times New Roman" w:eastAsia="方正仿宋_GBK" w:cs="Times New Roman"/>
          <w:color w:val="auto"/>
          <w:kern w:val="2"/>
          <w:sz w:val="32"/>
          <w:szCs w:val="32"/>
          <w:shd w:val="clear" w:color="auto" w:fill="FFFFFF"/>
          <w:lang w:val="en-US" w:eastAsia="en-US" w:bidi="ar-SA"/>
        </w:rPr>
        <w:t>业务流、信息流、轨迹流、资金流</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票据流</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五流合一</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，实现从订单下达、受理、指派、承接、现场装货确认、电子合同签署、在途轨迹跟踪、实时签收、在线支付的</w:t>
      </w:r>
      <w:r>
        <w:rPr>
          <w:rFonts w:hint="default" w:ascii="Times New Roman" w:hAnsi="Times New Roman" w:eastAsia="方正仿宋_GBK" w:cs="Times New Roman"/>
          <w:color w:val="auto"/>
          <w:kern w:val="2"/>
          <w:sz w:val="32"/>
          <w:szCs w:val="32"/>
          <w:shd w:val="clear" w:color="auto" w:fill="FFFFFF"/>
          <w:lang w:val="en-US" w:eastAsia="zh-CN" w:bidi="ar-SA"/>
        </w:rPr>
        <w:t>全程透明化</w:t>
      </w:r>
      <w:r>
        <w:rPr>
          <w:rFonts w:hint="default" w:ascii="Times New Roman" w:hAnsi="Times New Roman" w:eastAsia="方正仿宋_GBK" w:cs="Times New Roman"/>
          <w:color w:val="auto"/>
          <w:kern w:val="2"/>
          <w:sz w:val="32"/>
          <w:szCs w:val="32"/>
          <w:shd w:val="clear" w:color="auto" w:fill="FFFFFF"/>
          <w:lang w:val="en-US" w:eastAsia="en-US" w:bidi="ar-SA"/>
        </w:rPr>
        <w:t>管理，为行业管控提供有效数据支撑，并通过运输与结算数据的整合</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为进一步规范运输市场发票和税源管理提供数据基础。</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default" w:ascii="Times New Roman" w:hAnsi="Times New Roman" w:eastAsia="方正黑体_GBK" w:cs="Times New Roman"/>
          <w:color w:val="auto"/>
          <w:kern w:val="2"/>
          <w:sz w:val="32"/>
          <w:szCs w:val="32"/>
          <w:shd w:val="clear" w:color="auto" w:fill="FFFFFF"/>
          <w:lang w:val="en-US" w:eastAsia="en-US" w:bidi="ar-SA"/>
        </w:rPr>
      </w:pPr>
      <w:r>
        <w:rPr>
          <w:rFonts w:hint="default" w:ascii="Times New Roman" w:hAnsi="Times New Roman" w:eastAsia="方正黑体_GBK" w:cs="Times New Roman"/>
          <w:color w:val="auto"/>
          <w:kern w:val="2"/>
          <w:sz w:val="32"/>
          <w:szCs w:val="32"/>
          <w:shd w:val="clear" w:color="auto" w:fill="FFFFFF"/>
          <w:lang w:val="en-US" w:eastAsia="zh-CN" w:bidi="ar-SA"/>
        </w:rPr>
        <w:t>二、实践效果</w:t>
      </w:r>
    </w:p>
    <w:p>
      <w:pPr>
        <w:pStyle w:val="4"/>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val="en-US" w:eastAsia="zh-CN" w:bidi="ar-SA"/>
        </w:rPr>
      </w:pPr>
      <w:r>
        <w:rPr>
          <w:rFonts w:hint="default" w:ascii="Times New Roman" w:hAnsi="Times New Roman" w:eastAsia="方正楷体_GBK" w:cs="Times New Roman"/>
          <w:color w:val="auto"/>
          <w:kern w:val="2"/>
          <w:sz w:val="32"/>
          <w:szCs w:val="32"/>
          <w:shd w:val="clear" w:color="auto" w:fill="FFFFFF"/>
          <w:lang w:val="en-US" w:eastAsia="zh-CN" w:bidi="ar-SA"/>
        </w:rPr>
        <w:t>（一）促进了物流资源的高效利用。</w:t>
      </w:r>
      <w:r>
        <w:rPr>
          <w:rFonts w:hint="default" w:ascii="Times New Roman" w:hAnsi="Times New Roman" w:eastAsia="方正仿宋_GBK" w:cs="Times New Roman"/>
          <w:color w:val="auto"/>
          <w:kern w:val="2"/>
          <w:sz w:val="32"/>
          <w:szCs w:val="32"/>
          <w:shd w:val="clear" w:color="auto" w:fill="FFFFFF"/>
          <w:lang w:val="en-US" w:eastAsia="zh-CN" w:bidi="ar-SA"/>
        </w:rPr>
        <w:t>通过平台集约整合和科学调度车辆、站场、货源等零散物流资源，实现了“线上资源合理配置、线下物流高效运行”，加快推动了货运物流行业转型升级，有效提升了运输组织效率，装载率整体提高5%—10%，实现了公路货运行业的降本增效。</w:t>
      </w:r>
    </w:p>
    <w:p>
      <w:pPr>
        <w:pStyle w:val="4"/>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val="en-US" w:eastAsia="zh-CN" w:bidi="ar-SA"/>
        </w:rPr>
      </w:pPr>
      <w:r>
        <w:rPr>
          <w:rFonts w:hint="default" w:ascii="Times New Roman" w:hAnsi="Times New Roman" w:eastAsia="方正楷体_GBK" w:cs="Times New Roman"/>
          <w:color w:val="auto"/>
          <w:kern w:val="2"/>
          <w:sz w:val="32"/>
          <w:szCs w:val="32"/>
          <w:shd w:val="clear" w:color="auto" w:fill="FFFFFF"/>
          <w:lang w:val="en-US" w:eastAsia="zh-CN" w:bidi="ar-SA"/>
        </w:rPr>
        <w:t>（二）提升了物流智慧化水平。</w:t>
      </w:r>
      <w:r>
        <w:rPr>
          <w:rFonts w:hint="default" w:ascii="Times New Roman" w:hAnsi="Times New Roman" w:eastAsia="方正仿宋_GBK" w:cs="Times New Roman"/>
          <w:color w:val="auto"/>
          <w:kern w:val="2"/>
          <w:sz w:val="32"/>
          <w:szCs w:val="32"/>
          <w:shd w:val="clear" w:color="auto" w:fill="FFFFFF"/>
          <w:lang w:val="en-US" w:eastAsia="zh-CN" w:bidi="ar-SA"/>
        </w:rPr>
        <w:t>通过平台大数据分析对货主、司机和任务的精准定位，实现了智能化定价、为司机智能推荐任务和根据任务要求指派配送司机等功能，促进了个人数据、交易数据、税务数据的高效整合，实现了</w:t>
      </w:r>
      <w:r>
        <w:rPr>
          <w:rFonts w:hint="default" w:ascii="Times New Roman" w:hAnsi="Times New Roman" w:eastAsia="方正仿宋_GBK" w:cs="Times New Roman"/>
          <w:color w:val="auto"/>
          <w:kern w:val="2"/>
          <w:sz w:val="32"/>
          <w:szCs w:val="32"/>
          <w:shd w:val="clear" w:color="auto" w:fill="FFFFFF"/>
          <w:lang w:val="en-US" w:eastAsia="en-US" w:bidi="ar-SA"/>
        </w:rPr>
        <w:t>业务流、信息流、轨迹流、资金流</w:t>
      </w:r>
      <w:r>
        <w:rPr>
          <w:rFonts w:hint="default" w:ascii="Times New Roman" w:hAnsi="Times New Roman" w:eastAsia="方正仿宋_GBK" w:cs="Times New Roman"/>
          <w:color w:val="auto"/>
          <w:kern w:val="2"/>
          <w:sz w:val="32"/>
          <w:szCs w:val="32"/>
          <w:shd w:val="clear" w:color="auto" w:fill="FFFFFF"/>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en-US" w:bidi="ar-SA"/>
        </w:rPr>
        <w:t>票据流</w:t>
      </w:r>
      <w:r>
        <w:rPr>
          <w:rFonts w:hint="default" w:ascii="Times New Roman" w:hAnsi="Times New Roman" w:eastAsia="方正仿宋_GBK" w:cs="Times New Roman"/>
          <w:color w:val="auto"/>
          <w:kern w:val="2"/>
          <w:sz w:val="32"/>
          <w:szCs w:val="32"/>
          <w:shd w:val="clear" w:color="auto" w:fill="FFFFFF"/>
          <w:lang w:val="en-US" w:eastAsia="zh-CN" w:bidi="ar-SA"/>
        </w:rPr>
        <w:t>“五流合一”。</w:t>
      </w:r>
    </w:p>
    <w:p>
      <w:pPr>
        <w:pStyle w:val="4"/>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val="en-US" w:eastAsia="zh-CN" w:bidi="ar-SA"/>
        </w:rPr>
      </w:pPr>
      <w:r>
        <w:rPr>
          <w:rFonts w:hint="default" w:ascii="Times New Roman" w:hAnsi="Times New Roman" w:eastAsia="方正楷体_GBK" w:cs="Times New Roman"/>
          <w:color w:val="auto"/>
          <w:kern w:val="2"/>
          <w:sz w:val="32"/>
          <w:szCs w:val="32"/>
          <w:shd w:val="clear" w:color="auto" w:fill="FFFFFF"/>
          <w:lang w:val="en-US" w:eastAsia="zh-CN" w:bidi="ar-SA"/>
        </w:rPr>
        <w:t>（三）推动了多业态融合发展。</w:t>
      </w:r>
      <w:r>
        <w:rPr>
          <w:rFonts w:hint="default" w:ascii="Times New Roman" w:hAnsi="Times New Roman" w:eastAsia="方正仿宋_GBK" w:cs="Times New Roman"/>
          <w:color w:val="auto"/>
          <w:kern w:val="2"/>
          <w:sz w:val="32"/>
          <w:szCs w:val="32"/>
          <w:shd w:val="clear" w:color="auto" w:fill="FFFFFF"/>
          <w:lang w:val="en-US" w:eastAsia="zh-CN" w:bidi="ar-SA"/>
        </w:rPr>
        <w:t>通过平台集聚效应汇集了市场需求方、货运司机、保险金融等多方主体，有机整合了货主、运力、税筹、安全管理、装备运营、能源消费、物流金融、保险理赔等货运全链条，有效推动了互联网、物流、金融、保险理赔等多业态融合发展。</w:t>
      </w:r>
    </w:p>
    <w:p>
      <w:pPr>
        <w:pStyle w:val="4"/>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default" w:ascii="Times New Roman" w:hAnsi="Times New Roman" w:eastAsia="方正黑体_GBK" w:cs="Times New Roman"/>
          <w:color w:val="auto"/>
          <w:kern w:val="2"/>
          <w:sz w:val="32"/>
          <w:szCs w:val="32"/>
          <w:shd w:val="clear" w:color="auto" w:fill="FFFFFF"/>
          <w:lang w:val="en-US" w:eastAsia="zh-CN" w:bidi="ar-SA"/>
        </w:rPr>
      </w:pPr>
      <w:r>
        <w:rPr>
          <w:rFonts w:hint="default" w:ascii="Times New Roman" w:hAnsi="Times New Roman" w:eastAsia="方正黑体_GBK" w:cs="Times New Roman"/>
          <w:color w:val="auto"/>
          <w:kern w:val="2"/>
          <w:sz w:val="32"/>
          <w:szCs w:val="32"/>
          <w:shd w:val="clear" w:color="auto" w:fill="FFFFFF"/>
          <w:lang w:val="en-US" w:eastAsia="zh-CN" w:bidi="ar-SA"/>
        </w:rPr>
        <w:t>三、下一步工作思路</w:t>
      </w:r>
    </w:p>
    <w:p>
      <w:pPr>
        <w:pStyle w:val="4"/>
        <w:keepNext w:val="0"/>
        <w:keepLines w:val="0"/>
        <w:pageBreakBefore w:val="0"/>
        <w:widowControl w:val="0"/>
        <w:kinsoku/>
        <w:wordWrap/>
        <w:overflowPunct/>
        <w:topLinePunct w:val="0"/>
        <w:autoSpaceDE/>
        <w:autoSpaceDN/>
        <w:bidi w:val="0"/>
        <w:adjustRightInd/>
        <w:snapToGrid/>
        <w:spacing w:beforeAutospacing="0" w:line="240" w:lineRule="auto"/>
        <w:ind w:left="0" w:right="0" w:firstLine="640" w:firstLineChars="200"/>
        <w:jc w:val="both"/>
        <w:textAlignment w:val="auto"/>
        <w:outlineLvl w:val="9"/>
        <w:rPr>
          <w:rFonts w:hint="default" w:ascii="Times New Roman" w:hAnsi="Times New Roman" w:eastAsia="方正仿宋_GBK" w:cs="Times New Roman"/>
          <w:color w:val="auto"/>
          <w:kern w:val="2"/>
          <w:sz w:val="32"/>
          <w:szCs w:val="32"/>
          <w:shd w:val="clear" w:color="auto" w:fill="FFFFFF"/>
          <w:lang w:val="en-US" w:eastAsia="zh-CN" w:bidi="ar-SA"/>
        </w:rPr>
      </w:pPr>
      <w:r>
        <w:rPr>
          <w:rFonts w:hint="default" w:ascii="Times New Roman" w:hAnsi="Times New Roman" w:eastAsia="方正仿宋_GBK" w:cs="Times New Roman"/>
          <w:color w:val="auto"/>
          <w:kern w:val="2"/>
          <w:sz w:val="32"/>
          <w:szCs w:val="32"/>
          <w:shd w:val="clear" w:color="auto" w:fill="FFFFFF"/>
          <w:lang w:val="en-US" w:eastAsia="zh-CN" w:bidi="ar-SA"/>
        </w:rPr>
        <w:t>一是加快规模化进程。在城市配送、农村物流、冷链物流等重点物流领域持续推广“互联网+高效物流”新模式，推动与多式联运、甩挂运输、共同配送等先进运输组织方式融合应用，促进物流行业规模化、集约化、规范化发展。二是共建物流生态系统。推动与成品油销售、车辆销售与维修、金融保险等关联服务企业，以及生产制造、商贸流通、电子商务等供应链上下游企业开展多种形式的联盟合作，共建</w:t>
      </w:r>
      <w:r>
        <w:rPr>
          <w:rFonts w:hint="default" w:ascii="Times New Roman" w:hAnsi="Times New Roman" w:eastAsia="方正仿宋_GBK" w:cs="Times New Roman"/>
          <w:color w:val="auto"/>
          <w:kern w:val="44"/>
          <w:sz w:val="32"/>
          <w:szCs w:val="32"/>
          <w:lang w:val="en-US" w:eastAsia="en-US" w:bidi="ar-SA"/>
        </w:rPr>
        <w:t>产融结合</w:t>
      </w:r>
      <w:r>
        <w:rPr>
          <w:rFonts w:hint="default" w:ascii="Times New Roman" w:hAnsi="Times New Roman" w:eastAsia="方正仿宋_GBK" w:cs="Times New Roman"/>
          <w:color w:val="auto"/>
          <w:kern w:val="44"/>
          <w:sz w:val="32"/>
          <w:szCs w:val="32"/>
          <w:lang w:val="en-US" w:eastAsia="zh-CN" w:bidi="ar-SA"/>
        </w:rPr>
        <w:t>、</w:t>
      </w:r>
      <w:r>
        <w:rPr>
          <w:rFonts w:hint="default" w:ascii="Times New Roman" w:hAnsi="Times New Roman" w:eastAsia="方正仿宋_GBK" w:cs="Times New Roman"/>
          <w:color w:val="auto"/>
          <w:kern w:val="2"/>
          <w:sz w:val="32"/>
          <w:szCs w:val="32"/>
          <w:shd w:val="clear" w:color="auto" w:fill="FFFFFF"/>
          <w:lang w:val="en-US" w:eastAsia="zh-CN" w:bidi="ar-SA"/>
        </w:rPr>
        <w:t>多方共赢的物流生态系统。三是推动数字化监管。建设基于大数据的可视化监管平台，完善平台综合信息服务功能，定期开展统计分析和监测评估，实现对市场运行情况的实时监管和对异常情况的提前预警，为行业发展提供科学的数据支撑和决策指引。</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right="0"/>
        <w:jc w:val="left"/>
        <w:textAlignment w:val="auto"/>
        <w:outlineLvl w:val="9"/>
        <w:rPr>
          <w:rFonts w:hint="default" w:ascii="Times New Roman" w:hAnsi="Times New Roman" w:eastAsia="方正小标宋_GBK" w:cs="Times New Roman"/>
          <w:sz w:val="44"/>
          <w:szCs w:val="44"/>
          <w:lang w:bidi="ar-SA"/>
        </w:rPr>
      </w:pPr>
      <w:r>
        <w:rPr>
          <w:rFonts w:hint="default" w:ascii="Times New Roman" w:hAnsi="Times New Roman" w:eastAsia="方正黑体_GBK" w:cs="Times New Roman"/>
          <w:sz w:val="32"/>
          <w:szCs w:val="32"/>
          <w:lang w:eastAsia="zh-CN" w:bidi="ar-SA"/>
        </w:rPr>
        <w:br w:type="page"/>
      </w:r>
      <w:r>
        <w:rPr>
          <w:rFonts w:hint="default" w:ascii="Times New Roman" w:hAnsi="Times New Roman" w:eastAsia="方正黑体_GBK" w:cs="Times New Roman"/>
          <w:sz w:val="32"/>
          <w:szCs w:val="32"/>
          <w:lang w:val="en-US" w:eastAsia="zh-CN" w:bidi="ar-SA"/>
        </w:rPr>
        <w:t xml:space="preserve">    </w:t>
      </w:r>
      <w:r>
        <w:rPr>
          <w:rFonts w:hint="default" w:ascii="Times New Roman" w:hAnsi="Times New Roman" w:eastAsia="方正黑体_GBK" w:cs="Times New Roman"/>
          <w:sz w:val="32"/>
          <w:szCs w:val="32"/>
          <w:lang w:eastAsia="zh-CN" w:bidi="ar-SA"/>
        </w:rPr>
        <w:t>案例</w:t>
      </w:r>
      <w:r>
        <w:rPr>
          <w:rFonts w:hint="default" w:ascii="Times New Roman" w:hAnsi="Times New Roman" w:eastAsia="方正黑体_GBK" w:cs="Times New Roman"/>
          <w:sz w:val="32"/>
          <w:szCs w:val="32"/>
          <w:lang w:val="en-US" w:eastAsia="zh-CN" w:bidi="ar-SA"/>
        </w:rPr>
        <w:t>5:</w:t>
      </w:r>
      <w:r>
        <w:rPr>
          <w:rFonts w:hint="default" w:ascii="Times New Roman" w:hAnsi="Times New Roman" w:eastAsia="方正黑体_GBK" w:cs="Times New Roman"/>
          <w:sz w:val="32"/>
          <w:szCs w:val="32"/>
          <w:lang w:eastAsia="zh-CN" w:bidi="ar-SA"/>
        </w:rPr>
        <w:t>探索实施建设领域“一本报告管全域”（</w:t>
      </w:r>
      <w:r>
        <w:rPr>
          <w:rFonts w:hint="default" w:ascii="Times New Roman" w:hAnsi="Times New Roman" w:eastAsia="方正黑体_GBK" w:cs="Times New Roman"/>
          <w:color w:val="000000"/>
          <w:kern w:val="0"/>
          <w:sz w:val="32"/>
          <w:szCs w:val="32"/>
          <w:lang w:val="en-US" w:eastAsia="zh-CN" w:bidi="ar-SA"/>
        </w:rPr>
        <w:t>负责单位：</w:t>
      </w:r>
      <w:r>
        <w:rPr>
          <w:rFonts w:hint="default" w:ascii="Times New Roman" w:hAnsi="Times New Roman" w:eastAsia="方正黑体_GBK" w:cs="Times New Roman"/>
          <w:sz w:val="32"/>
          <w:szCs w:val="32"/>
          <w:lang w:eastAsia="zh-CN" w:bidi="ar-SA"/>
        </w:rPr>
        <w:t>市市场监管局）</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中国（重庆）自由贸易试验区渝北板块（以下简称渝北板块）率先探索开展建设领域</w:t>
      </w:r>
      <w:r>
        <w:rPr>
          <w:rFonts w:hint="default" w:ascii="Times New Roman" w:hAnsi="Times New Roman" w:eastAsia="方正仿宋_GBK" w:cs="Times New Roman"/>
          <w:sz w:val="32"/>
          <w:szCs w:val="32"/>
          <w:lang w:bidi="ar-SA"/>
        </w:rPr>
        <w:t>“一本报告管全域”</w:t>
      </w:r>
      <w:r>
        <w:rPr>
          <w:rFonts w:hint="default" w:ascii="Times New Roman" w:hAnsi="Times New Roman" w:eastAsia="方正仿宋_GBK" w:cs="Times New Roman"/>
          <w:sz w:val="32"/>
          <w:szCs w:val="32"/>
          <w:lang w:eastAsia="zh-CN" w:bidi="ar-SA"/>
        </w:rPr>
        <w:t>试点，即</w:t>
      </w:r>
      <w:r>
        <w:rPr>
          <w:rFonts w:hint="default" w:ascii="Times New Roman" w:hAnsi="Times New Roman" w:eastAsia="方正仿宋_GBK" w:cs="Times New Roman"/>
          <w:sz w:val="32"/>
          <w:szCs w:val="32"/>
          <w:u w:val="none" w:color="auto"/>
          <w:lang w:val="en-US" w:eastAsia="zh-CN" w:bidi="ar-SA"/>
        </w:rPr>
        <w:t>由政府统一组织，开展区域整体评价及评审备案，编制负面清单，清单之外投资项目根据地理坐标直接获取成果，不单独编制相关评价报告，亦不再单独进行审批。</w:t>
      </w:r>
      <w:r>
        <w:rPr>
          <w:rFonts w:hint="default" w:ascii="Times New Roman" w:hAnsi="Times New Roman" w:eastAsia="方正仿宋_GBK" w:cs="Times New Roman"/>
          <w:sz w:val="32"/>
          <w:szCs w:val="32"/>
          <w:lang w:bidi="ar-SA"/>
        </w:rPr>
        <w:t>将过去企业投资项目单独委托第三方评估后经相关部门审批，转变成政府委托机构对整个</w:t>
      </w:r>
      <w:r>
        <w:rPr>
          <w:rFonts w:hint="default" w:ascii="Times New Roman" w:hAnsi="Times New Roman" w:eastAsia="方正仿宋_GBK" w:cs="Times New Roman"/>
          <w:sz w:val="32"/>
          <w:szCs w:val="32"/>
          <w:lang w:eastAsia="zh-CN" w:bidi="ar-SA"/>
        </w:rPr>
        <w:t>区域</w:t>
      </w:r>
      <w:r>
        <w:rPr>
          <w:rFonts w:hint="default" w:ascii="Times New Roman" w:hAnsi="Times New Roman" w:eastAsia="方正仿宋_GBK" w:cs="Times New Roman"/>
          <w:sz w:val="32"/>
          <w:szCs w:val="32"/>
          <w:lang w:bidi="ar-SA"/>
        </w:rPr>
        <w:t>进行评估</w:t>
      </w:r>
      <w:r>
        <w:rPr>
          <w:rFonts w:hint="default" w:ascii="Times New Roman" w:hAnsi="Times New Roman" w:eastAsia="方正仿宋_GBK" w:cs="Times New Roman"/>
          <w:sz w:val="32"/>
          <w:szCs w:val="32"/>
          <w:lang w:eastAsia="zh-CN" w:bidi="ar-SA"/>
        </w:rPr>
        <w:t>及审批</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相关部门加强事中事后监管，</w:t>
      </w:r>
      <w:r>
        <w:rPr>
          <w:rFonts w:hint="default" w:ascii="Times New Roman" w:hAnsi="Times New Roman" w:eastAsia="方正仿宋_GBK" w:cs="Times New Roman"/>
          <w:sz w:val="32"/>
          <w:szCs w:val="32"/>
          <w:lang w:bidi="ar-SA"/>
        </w:rPr>
        <w:t>显著提高</w:t>
      </w:r>
      <w:r>
        <w:rPr>
          <w:rFonts w:hint="default" w:ascii="Times New Roman" w:hAnsi="Times New Roman" w:eastAsia="方正仿宋_GBK" w:cs="Times New Roman"/>
          <w:sz w:val="32"/>
          <w:szCs w:val="32"/>
          <w:lang w:eastAsia="zh-CN" w:bidi="ar-SA"/>
        </w:rPr>
        <w:t>区域内</w:t>
      </w:r>
      <w:r>
        <w:rPr>
          <w:rFonts w:hint="default" w:ascii="Times New Roman" w:hAnsi="Times New Roman" w:eastAsia="方正仿宋_GBK" w:cs="Times New Roman"/>
          <w:sz w:val="32"/>
          <w:szCs w:val="32"/>
          <w:lang w:bidi="ar-SA"/>
        </w:rPr>
        <w:t>企业投资落地速度，减轻企业</w:t>
      </w:r>
      <w:r>
        <w:rPr>
          <w:rFonts w:hint="default" w:ascii="Times New Roman" w:hAnsi="Times New Roman" w:eastAsia="方正仿宋_GBK" w:cs="Times New Roman"/>
          <w:sz w:val="32"/>
          <w:szCs w:val="32"/>
          <w:lang w:eastAsia="zh-CN" w:bidi="ar-SA"/>
        </w:rPr>
        <w:t>时间成本和经济成本</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探索构建</w:t>
      </w:r>
      <w:r>
        <w:rPr>
          <w:rFonts w:hint="default" w:ascii="Times New Roman" w:hAnsi="Times New Roman" w:eastAsia="方正仿宋_GBK" w:cs="Times New Roman"/>
          <w:sz w:val="32"/>
          <w:szCs w:val="32"/>
          <w:lang w:bidi="ar-SA"/>
        </w:rPr>
        <w:t>工程监管</w:t>
      </w:r>
      <w:r>
        <w:rPr>
          <w:rFonts w:hint="default" w:ascii="Times New Roman" w:hAnsi="Times New Roman" w:eastAsia="方正仿宋_GBK" w:cs="Times New Roman"/>
          <w:sz w:val="32"/>
          <w:szCs w:val="32"/>
          <w:lang w:eastAsia="zh-CN" w:bidi="ar-SA"/>
        </w:rPr>
        <w:t>新</w:t>
      </w:r>
      <w:r>
        <w:rPr>
          <w:rFonts w:hint="default" w:ascii="Times New Roman" w:hAnsi="Times New Roman" w:eastAsia="方正仿宋_GBK" w:cs="Times New Roman"/>
          <w:sz w:val="32"/>
          <w:szCs w:val="32"/>
          <w:lang w:bidi="ar-SA"/>
        </w:rPr>
        <w:t>模式</w:t>
      </w:r>
      <w:r>
        <w:rPr>
          <w:rFonts w:hint="default" w:ascii="Times New Roman" w:hAnsi="Times New Roman" w:eastAsia="方正仿宋_GBK" w:cs="Times New Roman"/>
          <w:sz w:val="32"/>
          <w:szCs w:val="32"/>
          <w:lang w:eastAsia="zh-CN" w:bidi="ar-SA"/>
        </w:rPr>
        <w:t>。</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0" w:right="0" w:firstLine="640" w:firstLineChars="200"/>
        <w:textAlignment w:val="auto"/>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eastAsia="zh-CN" w:bidi="ar-SA"/>
        </w:rPr>
        <w:t>主要做法</w:t>
      </w:r>
    </w:p>
    <w:p>
      <w:pPr>
        <w:keepNext w:val="0"/>
        <w:keepLines w:val="0"/>
        <w:pageBreakBefore w:val="0"/>
        <w:widowControl w:val="0"/>
        <w:numPr>
          <w:ilvl w:val="0"/>
          <w:numId w:val="2"/>
        </w:numPr>
        <w:kinsoku/>
        <w:wordWrap/>
        <w:overflowPunct/>
        <w:topLinePunct w:val="0"/>
        <w:bidi w:val="0"/>
        <w:snapToGrid/>
        <w:spacing w:line="600" w:lineRule="exact"/>
        <w:ind w:left="0" w:right="0" w:firstLine="640" w:firstLineChars="200"/>
        <w:textAlignment w:val="auto"/>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eastAsia="zh-CN" w:bidi="ar-SA"/>
        </w:rPr>
        <w:t>选择</w:t>
      </w:r>
      <w:r>
        <w:rPr>
          <w:rFonts w:hint="default" w:ascii="Times New Roman" w:hAnsi="Times New Roman" w:eastAsia="方正楷体_GBK" w:cs="Times New Roman"/>
          <w:sz w:val="32"/>
          <w:szCs w:val="32"/>
          <w:u w:val="none" w:color="auto"/>
          <w:lang w:val="en-US" w:eastAsia="zh-CN" w:bidi="ar-SA"/>
        </w:rPr>
        <w:t>共性特点突出的区域</w:t>
      </w:r>
      <w:r>
        <w:rPr>
          <w:rFonts w:hint="default" w:ascii="Times New Roman" w:hAnsi="Times New Roman" w:eastAsia="方正楷体_GBK" w:cs="Times New Roman"/>
          <w:sz w:val="32"/>
          <w:szCs w:val="32"/>
          <w:lang w:eastAsia="zh-CN" w:bidi="ar-SA"/>
        </w:rPr>
        <w:t>开展整体评价</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u w:val="none" w:color="auto"/>
          <w:lang w:val="en-US" w:eastAsia="zh-CN" w:bidi="ar-SA"/>
        </w:rPr>
        <w:t>在自贸试验区范围内，选择土地性质及用途明确、产业定位清晰、建设项目共性特点突出、面积大小适中的未建成区域开展整体评价，确保整体评价的科学性、准确性及适用性。渝北板块首批将</w:t>
      </w:r>
      <w:r>
        <w:rPr>
          <w:rFonts w:hint="default" w:ascii="Times New Roman" w:hAnsi="Times New Roman" w:eastAsia="方正仿宋_GBK" w:cs="Times New Roman"/>
          <w:sz w:val="32"/>
          <w:szCs w:val="32"/>
          <w:lang w:bidi="ar-SA"/>
        </w:rPr>
        <w:t>木耳物流园、机场航空物流区（机场D6地块）和西南国际汽贸城</w:t>
      </w:r>
      <w:r>
        <w:rPr>
          <w:rFonts w:hint="default" w:ascii="Times New Roman" w:hAnsi="Times New Roman" w:eastAsia="方正仿宋_GBK" w:cs="Times New Roman"/>
          <w:sz w:val="32"/>
          <w:szCs w:val="32"/>
          <w:lang w:eastAsia="zh-CN" w:bidi="ar-SA"/>
        </w:rPr>
        <w:t>三个片区</w:t>
      </w:r>
      <w:r>
        <w:rPr>
          <w:rFonts w:hint="default" w:ascii="Times New Roman" w:hAnsi="Times New Roman" w:eastAsia="方正仿宋_GBK" w:cs="Times New Roman"/>
          <w:sz w:val="32"/>
          <w:szCs w:val="32"/>
          <w:lang w:bidi="ar-SA"/>
        </w:rPr>
        <w:t>待建地块</w:t>
      </w:r>
      <w:r>
        <w:rPr>
          <w:rFonts w:hint="default" w:ascii="Times New Roman" w:hAnsi="Times New Roman" w:eastAsia="方正仿宋_GBK" w:cs="Times New Roman"/>
          <w:sz w:val="32"/>
          <w:szCs w:val="32"/>
          <w:lang w:eastAsia="zh-CN" w:bidi="ar-SA"/>
        </w:rPr>
        <w:t>纳入试点范围</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试点面积</w:t>
      </w:r>
      <w:r>
        <w:rPr>
          <w:rFonts w:hint="default" w:ascii="Times New Roman" w:hAnsi="Times New Roman" w:eastAsia="方正仿宋_GBK" w:cs="Times New Roman"/>
          <w:sz w:val="32"/>
          <w:szCs w:val="32"/>
          <w:lang w:val="en-US" w:eastAsia="zh-CN" w:bidi="ar-SA"/>
        </w:rPr>
        <w:t>共356.1040公顷</w:t>
      </w:r>
      <w:r>
        <w:rPr>
          <w:rFonts w:hint="default" w:ascii="Times New Roman" w:hAnsi="Times New Roman" w:eastAsia="方正仿宋_GBK" w:cs="Times New Roman"/>
          <w:sz w:val="32"/>
          <w:szCs w:val="32"/>
          <w:lang w:bidi="ar-SA"/>
        </w:rPr>
        <w:t>。</w:t>
      </w:r>
    </w:p>
    <w:p>
      <w:pPr>
        <w:keepNext w:val="0"/>
        <w:keepLines w:val="0"/>
        <w:pageBreakBefore w:val="0"/>
        <w:widowControl w:val="0"/>
        <w:numPr>
          <w:ilvl w:val="0"/>
          <w:numId w:val="2"/>
        </w:numPr>
        <w:kinsoku/>
        <w:wordWrap/>
        <w:overflowPunct/>
        <w:topLinePunct w:val="0"/>
        <w:bidi w:val="0"/>
        <w:snapToGrid/>
        <w:spacing w:line="600" w:lineRule="exact"/>
        <w:ind w:left="0" w:right="0" w:firstLine="640" w:firstLineChars="200"/>
        <w:textAlignment w:val="auto"/>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筛选整体适用性强的评估事项纳入评价范围</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u w:val="none" w:color="auto"/>
          <w:lang w:val="en-US" w:eastAsia="zh-CN" w:bidi="ar-SA"/>
        </w:rPr>
      </w:pPr>
      <w:r>
        <w:rPr>
          <w:rFonts w:hint="default" w:ascii="Times New Roman" w:hAnsi="Times New Roman" w:eastAsia="方正仿宋_GBK" w:cs="Times New Roman"/>
          <w:sz w:val="32"/>
          <w:szCs w:val="32"/>
          <w:u w:val="none" w:color="auto"/>
          <w:lang w:val="en-US" w:eastAsia="zh-CN" w:bidi="ar-SA"/>
        </w:rPr>
        <w:t>立足企业实际需求，明确部分法定、强制性的、涉及安全或基础性的评估事项纳入区域整体评价范围。渝北板块首批纳入整体评价的包括</w:t>
      </w:r>
      <w:r>
        <w:rPr>
          <w:rFonts w:hint="default" w:ascii="Times New Roman" w:hAnsi="Times New Roman" w:eastAsia="方正仿宋_GBK" w:cs="Times New Roman"/>
          <w:sz w:val="32"/>
          <w:szCs w:val="32"/>
          <w:lang w:bidi="ar-SA"/>
        </w:rPr>
        <w:t>地质灾害</w:t>
      </w:r>
      <w:r>
        <w:rPr>
          <w:rFonts w:hint="default" w:ascii="Times New Roman" w:hAnsi="Times New Roman" w:eastAsia="方正仿宋_GBK" w:cs="Times New Roman"/>
          <w:sz w:val="32"/>
          <w:szCs w:val="32"/>
          <w:lang w:eastAsia="zh-CN" w:bidi="ar-SA"/>
        </w:rPr>
        <w:t>危险性</w:t>
      </w:r>
      <w:r>
        <w:rPr>
          <w:rFonts w:hint="default" w:ascii="Times New Roman" w:hAnsi="Times New Roman" w:eastAsia="方正仿宋_GBK" w:cs="Times New Roman"/>
          <w:sz w:val="32"/>
          <w:szCs w:val="32"/>
          <w:lang w:bidi="ar-SA"/>
        </w:rPr>
        <w:t>评价、压覆</w:t>
      </w:r>
      <w:r>
        <w:rPr>
          <w:rFonts w:hint="default" w:ascii="Times New Roman" w:hAnsi="Times New Roman" w:eastAsia="方正仿宋_GBK" w:cs="Times New Roman"/>
          <w:sz w:val="32"/>
          <w:szCs w:val="32"/>
          <w:lang w:eastAsia="zh-CN" w:bidi="ar-SA"/>
        </w:rPr>
        <w:t>重要</w:t>
      </w:r>
      <w:r>
        <w:rPr>
          <w:rFonts w:hint="default" w:ascii="Times New Roman" w:hAnsi="Times New Roman" w:eastAsia="方正仿宋_GBK" w:cs="Times New Roman"/>
          <w:sz w:val="32"/>
          <w:szCs w:val="32"/>
          <w:lang w:bidi="ar-SA"/>
        </w:rPr>
        <w:t>矿产</w:t>
      </w:r>
      <w:r>
        <w:rPr>
          <w:rFonts w:hint="default" w:ascii="Times New Roman" w:hAnsi="Times New Roman" w:eastAsia="方正仿宋_GBK" w:cs="Times New Roman"/>
          <w:sz w:val="32"/>
          <w:szCs w:val="32"/>
          <w:lang w:eastAsia="zh-CN" w:bidi="ar-SA"/>
        </w:rPr>
        <w:t>资源</w:t>
      </w:r>
      <w:r>
        <w:rPr>
          <w:rFonts w:hint="default" w:ascii="Times New Roman" w:hAnsi="Times New Roman" w:eastAsia="方正仿宋_GBK" w:cs="Times New Roman"/>
          <w:sz w:val="32"/>
          <w:szCs w:val="32"/>
          <w:lang w:bidi="ar-SA"/>
        </w:rPr>
        <w:t>评价、文物影响评价、地震安全性评价、气候可行性论证、洪水影响评价、水土保持</w:t>
      </w:r>
      <w:r>
        <w:rPr>
          <w:rFonts w:hint="default" w:ascii="Times New Roman" w:hAnsi="Times New Roman" w:eastAsia="方正仿宋_GBK" w:cs="Times New Roman"/>
          <w:sz w:val="32"/>
          <w:szCs w:val="32"/>
          <w:lang w:eastAsia="zh-CN" w:bidi="ar-SA"/>
        </w:rPr>
        <w:t>评价</w:t>
      </w:r>
      <w:r>
        <w:rPr>
          <w:rFonts w:hint="default" w:ascii="Times New Roman" w:hAnsi="Times New Roman" w:eastAsia="方正仿宋_GBK" w:cs="Times New Roman"/>
          <w:sz w:val="32"/>
          <w:szCs w:val="32"/>
          <w:lang w:bidi="ar-SA"/>
        </w:rPr>
        <w:t>、水资源论证</w:t>
      </w:r>
      <w:r>
        <w:rPr>
          <w:rFonts w:hint="default" w:ascii="Times New Roman" w:hAnsi="Times New Roman" w:eastAsia="方正仿宋_GBK" w:cs="Times New Roman"/>
          <w:sz w:val="32"/>
          <w:szCs w:val="32"/>
          <w:lang w:eastAsia="zh-CN" w:bidi="ar-SA"/>
        </w:rPr>
        <w:t>共</w:t>
      </w:r>
      <w:r>
        <w:rPr>
          <w:rFonts w:hint="default" w:ascii="Times New Roman" w:hAnsi="Times New Roman" w:eastAsia="方正仿宋_GBK" w:cs="Times New Roman"/>
          <w:sz w:val="32"/>
          <w:szCs w:val="32"/>
          <w:lang w:val="en-US" w:eastAsia="zh-CN" w:bidi="ar-SA"/>
        </w:rPr>
        <w:t>8本报告，</w:t>
      </w:r>
      <w:r>
        <w:rPr>
          <w:rFonts w:hint="default" w:ascii="Times New Roman" w:hAnsi="Times New Roman" w:eastAsia="方正仿宋_GBK" w:cs="Times New Roman"/>
          <w:sz w:val="32"/>
          <w:szCs w:val="32"/>
          <w:u w:val="none" w:color="auto"/>
          <w:lang w:val="en-US" w:eastAsia="zh-CN" w:bidi="ar-SA"/>
        </w:rPr>
        <w:t>主要集中在工程建设项目前期办理规划许可阶段审批所需评价事项，共性特点较突出，具有基础性和整体适用性。</w:t>
      </w:r>
    </w:p>
    <w:p>
      <w:pPr>
        <w:keepNext w:val="0"/>
        <w:keepLines w:val="0"/>
        <w:pageBreakBefore w:val="0"/>
        <w:widowControl w:val="0"/>
        <w:numPr>
          <w:ilvl w:val="0"/>
          <w:numId w:val="2"/>
        </w:numPr>
        <w:kinsoku/>
        <w:wordWrap/>
        <w:overflowPunct/>
        <w:topLinePunct w:val="0"/>
        <w:bidi w:val="0"/>
        <w:snapToGrid/>
        <w:spacing w:line="600" w:lineRule="exact"/>
        <w:ind w:left="0" w:right="0" w:firstLine="640" w:firstLineChars="200"/>
        <w:textAlignment w:val="auto"/>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创新报告评审备案模式</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u w:val="none" w:color="auto"/>
          <w:lang w:val="en-US" w:eastAsia="zh-CN" w:bidi="ar-SA"/>
        </w:rPr>
      </w:pPr>
      <w:r>
        <w:rPr>
          <w:rFonts w:hint="default" w:ascii="Times New Roman" w:hAnsi="Times New Roman" w:eastAsia="方正仿宋_GBK" w:cs="Times New Roman"/>
          <w:sz w:val="32"/>
          <w:szCs w:val="32"/>
          <w:u w:val="none" w:color="auto"/>
          <w:lang w:val="en-US" w:eastAsia="zh-CN" w:bidi="ar-SA"/>
        </w:rPr>
        <w:t>由政府对试点区域内评估事项的评估、评审、备案等流程整体把关，采取“统一报告评估，统一技术评审，统一成果备案”的方式开展报告编制，即以一个区域为整体，某一单项评估事项只编制“一本报告”，只申请开展一次专家技术评审，只向相关行政主管部门提交一次成果备案，区域内各工程项目共享报告成果。</w:t>
      </w:r>
    </w:p>
    <w:p>
      <w:pPr>
        <w:pStyle w:val="2"/>
        <w:keepNext w:val="0"/>
        <w:keepLines w:val="0"/>
        <w:pageBreakBefore w:val="0"/>
        <w:widowControl w:val="0"/>
        <w:kinsoku/>
        <w:wordWrap/>
        <w:overflowPunct/>
        <w:topLinePunct w:val="0"/>
        <w:autoSpaceDE w:val="0"/>
        <w:autoSpaceDN w:val="0"/>
        <w:bidi w:val="0"/>
        <w:adjustRightInd w:val="0"/>
        <w:snapToGrid/>
        <w:spacing w:line="600" w:lineRule="exact"/>
        <w:ind w:left="0" w:right="0" w:firstLine="640" w:firstLineChars="200"/>
        <w:textAlignment w:val="auto"/>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（四）简化成果运用流程</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试点区域内的工程建设项目</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需使用报告成果的，</w:t>
      </w:r>
      <w:r>
        <w:rPr>
          <w:rFonts w:hint="default" w:ascii="Times New Roman" w:hAnsi="Times New Roman" w:eastAsia="方正仿宋_GBK" w:cs="Times New Roman"/>
          <w:sz w:val="32"/>
          <w:szCs w:val="32"/>
          <w:lang w:eastAsia="zh-CN" w:bidi="ar-SA"/>
        </w:rPr>
        <w:t>由</w:t>
      </w:r>
      <w:r>
        <w:rPr>
          <w:rFonts w:hint="default" w:ascii="Times New Roman" w:hAnsi="Times New Roman" w:eastAsia="方正仿宋_GBK" w:cs="Times New Roman"/>
          <w:sz w:val="32"/>
          <w:szCs w:val="32"/>
          <w:lang w:bidi="ar-SA"/>
        </w:rPr>
        <w:t>项目所在园区管理单位出具属于</w:t>
      </w:r>
      <w:r>
        <w:rPr>
          <w:rFonts w:hint="default" w:ascii="Times New Roman" w:hAnsi="Times New Roman" w:eastAsia="方正仿宋_GBK" w:cs="Times New Roman"/>
          <w:sz w:val="32"/>
          <w:szCs w:val="32"/>
          <w:lang w:eastAsia="zh-CN" w:bidi="ar-SA"/>
        </w:rPr>
        <w:t>改革</w:t>
      </w:r>
      <w:r>
        <w:rPr>
          <w:rFonts w:hint="default" w:ascii="Times New Roman" w:hAnsi="Times New Roman" w:eastAsia="方正仿宋_GBK" w:cs="Times New Roman"/>
          <w:sz w:val="32"/>
          <w:szCs w:val="32"/>
          <w:lang w:bidi="ar-SA"/>
        </w:rPr>
        <w:t>试</w:t>
      </w:r>
      <w:r>
        <w:rPr>
          <w:rFonts w:hint="default" w:ascii="Times New Roman" w:hAnsi="Times New Roman" w:eastAsia="方正仿宋_GBK" w:cs="Times New Roman"/>
          <w:spacing w:val="-6"/>
          <w:sz w:val="32"/>
          <w:szCs w:val="32"/>
          <w:lang w:bidi="ar-SA"/>
        </w:rPr>
        <w:t>点范围的证明，</w:t>
      </w:r>
      <w:r>
        <w:rPr>
          <w:rFonts w:hint="default" w:ascii="Times New Roman" w:hAnsi="Times New Roman" w:eastAsia="方正仿宋_GBK" w:cs="Times New Roman"/>
          <w:spacing w:val="-6"/>
          <w:sz w:val="32"/>
          <w:szCs w:val="32"/>
          <w:lang w:eastAsia="zh-CN" w:bidi="ar-SA"/>
        </w:rPr>
        <w:t>企业根据需要获取报告成果，在办理</w:t>
      </w:r>
      <w:r>
        <w:rPr>
          <w:rFonts w:hint="default" w:ascii="Times New Roman" w:hAnsi="Times New Roman" w:eastAsia="方正仿宋_GBK" w:cs="Times New Roman"/>
          <w:sz w:val="32"/>
          <w:szCs w:val="32"/>
          <w:lang w:val="en-US" w:eastAsia="zh-CN" w:bidi="ar-SA"/>
        </w:rPr>
        <w:t>规划许可审批手续时，只需向规划许可部门提交园区证明，负面清单之外的项目就不再单独编制相关报告，也不用再到相关行业主管部门办理审批手续，由规划许可部门受理后同步函告</w:t>
      </w:r>
      <w:r>
        <w:rPr>
          <w:rFonts w:hint="default" w:ascii="Times New Roman" w:hAnsi="Times New Roman" w:eastAsia="方正仿宋_GBK" w:cs="Times New Roman"/>
          <w:sz w:val="32"/>
          <w:szCs w:val="32"/>
          <w:u w:val="none" w:color="auto"/>
          <w:lang w:val="en-US" w:eastAsia="zh-CN" w:bidi="ar-SA"/>
        </w:rPr>
        <w:t>相关行业主管部门加强监管。</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left="0" w:right="0" w:firstLine="640" w:firstLineChars="200"/>
        <w:textAlignment w:val="auto"/>
        <w:rPr>
          <w:rFonts w:hint="default" w:ascii="Times New Roman" w:hAnsi="Times New Roman" w:eastAsia="方正黑体_GBK" w:cs="Times New Roman"/>
          <w:sz w:val="32"/>
          <w:szCs w:val="32"/>
          <w:lang w:eastAsia="zh-CN" w:bidi="ar-SA"/>
        </w:rPr>
      </w:pPr>
      <w:r>
        <w:rPr>
          <w:rFonts w:hint="default" w:ascii="Times New Roman" w:hAnsi="Times New Roman" w:eastAsia="方正黑体_GBK" w:cs="Times New Roman"/>
          <w:sz w:val="32"/>
          <w:szCs w:val="32"/>
          <w:lang w:eastAsia="zh-CN" w:bidi="ar-SA"/>
        </w:rPr>
        <w:t>实践效果</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（一）有效提升项目投资速度</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u w:val="none" w:color="auto"/>
          <w:lang w:val="en-US" w:eastAsia="zh-CN" w:bidi="ar-SA"/>
        </w:rPr>
      </w:pPr>
      <w:r>
        <w:rPr>
          <w:rFonts w:hint="default" w:ascii="Times New Roman" w:hAnsi="Times New Roman" w:eastAsia="方正仿宋_GBK" w:cs="Times New Roman"/>
          <w:sz w:val="32"/>
          <w:szCs w:val="32"/>
          <w:u w:val="none" w:color="auto"/>
          <w:lang w:val="en-US" w:eastAsia="zh-CN" w:bidi="ar-SA"/>
        </w:rPr>
        <w:t>政府统一购买第三方中介服务，提前编制备案完成相关基础性报告，供落地项目直接使用，</w:t>
      </w:r>
      <w:r>
        <w:rPr>
          <w:rFonts w:hint="default" w:ascii="Times New Roman" w:hAnsi="Times New Roman" w:eastAsia="方正仿宋_GBK" w:cs="Times New Roman"/>
          <w:sz w:val="32"/>
          <w:szCs w:val="32"/>
          <w:lang w:eastAsia="zh-CN" w:bidi="ar-SA"/>
        </w:rPr>
        <w:t>区域内建设项目投资速度提升明显。据测算，</w:t>
      </w:r>
      <w:r>
        <w:rPr>
          <w:rFonts w:hint="default" w:ascii="Times New Roman" w:hAnsi="Times New Roman" w:eastAsia="方正仿宋_GBK" w:cs="Times New Roman"/>
          <w:sz w:val="32"/>
          <w:szCs w:val="32"/>
          <w:lang w:val="en-US" w:eastAsia="zh-CN" w:bidi="ar-SA"/>
        </w:rPr>
        <w:t>8本报告提前编制完成供企业直接使用，至少可以为企业缩短1至2个月落地投产时间。</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u w:val="none" w:color="auto"/>
          <w:lang w:val="en-US" w:eastAsia="zh-CN" w:bidi="ar-SA"/>
        </w:rPr>
      </w:pPr>
      <w:r>
        <w:rPr>
          <w:rFonts w:hint="default" w:ascii="Times New Roman" w:hAnsi="Times New Roman" w:eastAsia="方正楷体_GBK" w:cs="Times New Roman"/>
          <w:sz w:val="32"/>
          <w:szCs w:val="32"/>
          <w:lang w:val="en-US" w:eastAsia="zh-CN" w:bidi="ar-SA"/>
        </w:rPr>
        <w:t>（二）有效提升审批效率</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规划许可部门根据园区证明直接办理相关许可手续，</w:t>
      </w:r>
      <w:r>
        <w:rPr>
          <w:rFonts w:hint="default" w:ascii="Times New Roman" w:hAnsi="Times New Roman" w:eastAsia="方正仿宋_GBK" w:cs="Times New Roman"/>
          <w:sz w:val="32"/>
          <w:szCs w:val="32"/>
          <w:lang w:eastAsia="zh-CN" w:bidi="ar-SA"/>
        </w:rPr>
        <w:t>相关行政审批部门、监管部门不再要求单独办理相同事项的审批，将企业原需跑</w:t>
      </w:r>
      <w:r>
        <w:rPr>
          <w:rFonts w:hint="default" w:ascii="Times New Roman" w:hAnsi="Times New Roman" w:eastAsia="方正仿宋_GBK" w:cs="Times New Roman"/>
          <w:sz w:val="32"/>
          <w:szCs w:val="32"/>
          <w:lang w:val="en-US" w:eastAsia="zh-CN" w:bidi="ar-SA"/>
        </w:rPr>
        <w:t>5个部门精简为只需集中跑1个部门，审批效率显著提升。</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sz w:val="32"/>
          <w:szCs w:val="32"/>
          <w:lang w:val="en-US" w:eastAsia="zh-CN" w:bidi="ar-SA"/>
        </w:rPr>
        <w:t>（三）有效降低企业成本</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由政府财政承担为试点区域提前做好相关报告的评估、备案等工作，</w:t>
      </w:r>
      <w:r>
        <w:rPr>
          <w:rFonts w:hint="default" w:ascii="Times New Roman" w:hAnsi="Times New Roman" w:eastAsia="方正仿宋_GBK" w:cs="Times New Roman"/>
          <w:sz w:val="32"/>
          <w:szCs w:val="32"/>
          <w:u w:val="none" w:color="auto"/>
          <w:lang w:val="en-US" w:eastAsia="zh-CN" w:bidi="ar-SA"/>
        </w:rPr>
        <w:t>企业</w:t>
      </w:r>
      <w:r>
        <w:rPr>
          <w:rFonts w:hint="default" w:ascii="Times New Roman" w:hAnsi="Times New Roman" w:eastAsia="方正仿宋_GBK" w:cs="Times New Roman"/>
          <w:sz w:val="32"/>
          <w:szCs w:val="32"/>
          <w:lang w:val="en-US" w:eastAsia="zh-CN" w:bidi="ar-SA"/>
        </w:rPr>
        <w:t>不再</w:t>
      </w:r>
      <w:r>
        <w:rPr>
          <w:rFonts w:hint="default" w:ascii="Times New Roman" w:hAnsi="Times New Roman" w:eastAsia="方正仿宋_GBK" w:cs="Times New Roman"/>
          <w:sz w:val="32"/>
          <w:szCs w:val="32"/>
          <w:lang w:eastAsia="zh-CN" w:bidi="ar-SA"/>
        </w:rPr>
        <w:t>单独支付</w:t>
      </w:r>
      <w:r>
        <w:rPr>
          <w:rFonts w:hint="default" w:ascii="Times New Roman" w:hAnsi="Times New Roman" w:eastAsia="方正仿宋_GBK" w:cs="Times New Roman"/>
          <w:sz w:val="32"/>
          <w:szCs w:val="32"/>
          <w:lang w:bidi="ar-SA"/>
        </w:rPr>
        <w:t>项目论证、评估、审查等费用</w:t>
      </w:r>
      <w:r>
        <w:rPr>
          <w:rFonts w:hint="default" w:ascii="Times New Roman" w:hAnsi="Times New Roman" w:eastAsia="方正仿宋_GBK" w:cs="Times New Roman"/>
          <w:sz w:val="32"/>
          <w:szCs w:val="32"/>
          <w:lang w:eastAsia="zh-CN" w:bidi="ar-SA"/>
        </w:rPr>
        <w:t>，无需</w:t>
      </w:r>
      <w:r>
        <w:rPr>
          <w:rFonts w:hint="default" w:ascii="Times New Roman" w:hAnsi="Times New Roman" w:eastAsia="方正仿宋_GBK" w:cs="Times New Roman"/>
          <w:sz w:val="32"/>
          <w:szCs w:val="32"/>
          <w:lang w:val="en-US" w:eastAsia="zh-CN" w:bidi="ar-SA"/>
        </w:rPr>
        <w:t>多头跑审批，有效降低了企业的经济成本和时间成本。以水土保持评价为例，单个项目（面积5公顷以上）单独编制该报告需要5至10余万元，报告编制及评审大致需要15个工作日，报告书审核时间为15个工作日，报告表审核时间为5个工作日。</w:t>
      </w:r>
    </w:p>
    <w:p>
      <w:pPr>
        <w:keepNext w:val="0"/>
        <w:keepLines w:val="0"/>
        <w:pageBreakBefore w:val="0"/>
        <w:widowControl w:val="0"/>
        <w:kinsoku/>
        <w:wordWrap/>
        <w:overflowPunct/>
        <w:topLinePunct w:val="0"/>
        <w:autoSpaceDE/>
        <w:autoSpaceDN/>
        <w:bidi w:val="0"/>
        <w:snapToGrid/>
        <w:spacing w:line="600" w:lineRule="exact"/>
        <w:ind w:left="0" w:right="0" w:firstLine="640" w:firstLineChars="200"/>
        <w:jc w:val="both"/>
        <w:textAlignment w:val="auto"/>
        <w:outlineLvl w:val="9"/>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val="en-US" w:eastAsia="zh-CN" w:bidi="ar-SA"/>
        </w:rPr>
        <w:t>三、</w:t>
      </w:r>
      <w:r>
        <w:rPr>
          <w:rFonts w:hint="default" w:ascii="Times New Roman" w:hAnsi="Times New Roman" w:eastAsia="方正黑体_GBK" w:cs="Times New Roman"/>
          <w:sz w:val="32"/>
          <w:szCs w:val="32"/>
          <w:lang w:bidi="ar-SA"/>
        </w:rPr>
        <w:t>下一步工作思路</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一是进一步优化行政审批流程。</w:t>
      </w:r>
      <w:r>
        <w:rPr>
          <w:rFonts w:hint="default" w:ascii="Times New Roman" w:hAnsi="Times New Roman" w:eastAsia="方正仿宋_GBK" w:cs="Times New Roman"/>
          <w:sz w:val="32"/>
          <w:szCs w:val="32"/>
          <w:lang w:eastAsia="zh-CN" w:bidi="ar-SA"/>
        </w:rPr>
        <w:t>建立区级各</w:t>
      </w:r>
      <w:r>
        <w:rPr>
          <w:rFonts w:hint="default" w:ascii="Times New Roman" w:hAnsi="Times New Roman" w:eastAsia="方正仿宋_GBK" w:cs="Times New Roman"/>
          <w:sz w:val="32"/>
          <w:szCs w:val="32"/>
          <w:lang w:bidi="ar-SA"/>
        </w:rPr>
        <w:t>相关行业主管部门</w:t>
      </w:r>
      <w:r>
        <w:rPr>
          <w:rFonts w:hint="default" w:ascii="Times New Roman" w:hAnsi="Times New Roman" w:eastAsia="方正仿宋_GBK" w:cs="Times New Roman"/>
          <w:sz w:val="32"/>
          <w:szCs w:val="32"/>
          <w:lang w:eastAsia="zh-CN" w:bidi="ar-SA"/>
        </w:rPr>
        <w:t>间协调工作机制，进一步优化审核</w:t>
      </w:r>
      <w:r>
        <w:rPr>
          <w:rFonts w:hint="default" w:ascii="Times New Roman" w:hAnsi="Times New Roman" w:eastAsia="方正仿宋_GBK" w:cs="Times New Roman"/>
          <w:sz w:val="32"/>
          <w:szCs w:val="32"/>
          <w:lang w:bidi="ar-SA"/>
        </w:rPr>
        <w:t>流程及方式</w:t>
      </w:r>
      <w:r>
        <w:rPr>
          <w:rFonts w:hint="default" w:ascii="Times New Roman" w:hAnsi="Times New Roman" w:eastAsia="方正仿宋_GBK" w:cs="Times New Roman"/>
          <w:sz w:val="32"/>
          <w:szCs w:val="32"/>
          <w:lang w:eastAsia="zh-CN" w:bidi="ar-SA"/>
        </w:rPr>
        <w:t>，缩减审批</w:t>
      </w:r>
      <w:r>
        <w:rPr>
          <w:rFonts w:hint="default" w:ascii="Times New Roman" w:hAnsi="Times New Roman" w:eastAsia="方正仿宋_GBK" w:cs="Times New Roman"/>
          <w:sz w:val="32"/>
          <w:szCs w:val="32"/>
          <w:lang w:bidi="ar-SA"/>
        </w:rPr>
        <w:t>手续。</w:t>
      </w:r>
      <w:r>
        <w:rPr>
          <w:rFonts w:hint="default" w:ascii="Times New Roman" w:hAnsi="Times New Roman" w:eastAsia="方正仿宋_GBK" w:cs="Times New Roman"/>
          <w:sz w:val="32"/>
          <w:szCs w:val="32"/>
          <w:lang w:val="en-US" w:eastAsia="zh-CN" w:bidi="ar-SA"/>
        </w:rPr>
        <w:t>二是进一步强化事中事后监管。推动</w:t>
      </w:r>
      <w:r>
        <w:rPr>
          <w:rFonts w:hint="default" w:ascii="Times New Roman" w:hAnsi="Times New Roman" w:eastAsia="方正仿宋_GBK" w:cs="Times New Roman"/>
          <w:sz w:val="32"/>
          <w:szCs w:val="32"/>
          <w:lang w:bidi="ar-SA"/>
        </w:rPr>
        <w:t>相关行业主管部门</w:t>
      </w:r>
      <w:r>
        <w:rPr>
          <w:rFonts w:hint="default" w:ascii="Times New Roman" w:hAnsi="Times New Roman" w:eastAsia="方正仿宋_GBK" w:cs="Times New Roman"/>
          <w:sz w:val="32"/>
          <w:szCs w:val="32"/>
          <w:lang w:eastAsia="zh-CN" w:bidi="ar-SA"/>
        </w:rPr>
        <w:t>明确工程建设项目检查事项清单和检查工作细则，</w:t>
      </w:r>
      <w:r>
        <w:rPr>
          <w:rFonts w:hint="default" w:ascii="Times New Roman" w:hAnsi="Times New Roman" w:eastAsia="方正仿宋_GBK" w:cs="Times New Roman"/>
          <w:sz w:val="32"/>
          <w:szCs w:val="32"/>
          <w:lang w:bidi="ar-SA"/>
        </w:rPr>
        <w:t>及时督促整改不合格的企业，严肃查处违法违规</w:t>
      </w:r>
      <w:r>
        <w:rPr>
          <w:rFonts w:hint="default" w:ascii="Times New Roman" w:hAnsi="Times New Roman" w:eastAsia="方正仿宋_GBK" w:cs="Times New Roman"/>
          <w:sz w:val="32"/>
          <w:szCs w:val="32"/>
          <w:lang w:eastAsia="zh-CN" w:bidi="ar-SA"/>
        </w:rPr>
        <w:t>行为</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探索</w:t>
      </w:r>
      <w:r>
        <w:rPr>
          <w:rFonts w:hint="default" w:ascii="Times New Roman" w:hAnsi="Times New Roman" w:eastAsia="方正仿宋_GBK" w:cs="Times New Roman"/>
          <w:sz w:val="32"/>
          <w:szCs w:val="32"/>
          <w:lang w:bidi="ar-SA"/>
        </w:rPr>
        <w:t>建立基于不同风险级别的项目监管检查机制，加大对高风险项目监管力度。</w:t>
      </w:r>
      <w:r>
        <w:rPr>
          <w:rFonts w:hint="default" w:ascii="Times New Roman" w:hAnsi="Times New Roman" w:eastAsia="方正仿宋_GBK" w:cs="Times New Roman"/>
          <w:sz w:val="32"/>
          <w:szCs w:val="32"/>
          <w:lang w:val="en-US" w:eastAsia="zh-CN" w:bidi="ar-SA"/>
        </w:rPr>
        <w:t>三是进一步加强跟踪评估。报告成果有效期满后，</w:t>
      </w:r>
      <w:r>
        <w:rPr>
          <w:rFonts w:hint="default" w:ascii="Times New Roman" w:hAnsi="Times New Roman" w:eastAsia="方正仿宋_GBK" w:cs="Times New Roman"/>
          <w:sz w:val="32"/>
          <w:szCs w:val="32"/>
          <w:lang w:bidi="ar-SA"/>
        </w:rPr>
        <w:t>根据改革试点开展情况</w:t>
      </w:r>
      <w:r>
        <w:rPr>
          <w:rFonts w:hint="default" w:ascii="Times New Roman" w:hAnsi="Times New Roman" w:eastAsia="方正仿宋_GBK" w:cs="Times New Roman"/>
          <w:sz w:val="32"/>
          <w:szCs w:val="32"/>
          <w:lang w:eastAsia="zh-CN" w:bidi="ar-SA"/>
        </w:rPr>
        <w:t>，推动</w:t>
      </w:r>
      <w:r>
        <w:rPr>
          <w:rFonts w:hint="default" w:ascii="Times New Roman" w:hAnsi="Times New Roman" w:eastAsia="方正仿宋_GBK" w:cs="Times New Roman"/>
          <w:sz w:val="32"/>
          <w:szCs w:val="32"/>
          <w:lang w:val="en-US" w:eastAsia="zh-CN" w:bidi="ar-SA"/>
        </w:rPr>
        <w:t>行</w:t>
      </w:r>
      <w:r>
        <w:rPr>
          <w:rFonts w:hint="default" w:ascii="Times New Roman" w:hAnsi="Times New Roman" w:eastAsia="方正仿宋_GBK" w:cs="Times New Roman"/>
          <w:sz w:val="32"/>
          <w:szCs w:val="32"/>
          <w:lang w:bidi="ar-SA"/>
        </w:rPr>
        <w:t>业主管部门编制跟踪评估报告书，按程序重新备案审查。</w:t>
      </w:r>
    </w:p>
    <w:p>
      <w:pPr>
        <w:tabs>
          <w:tab w:val="left" w:pos="2536"/>
        </w:tabs>
        <w:bidi w:val="0"/>
        <w:spacing w:before="0" w:after="0"/>
        <w:jc w:val="left"/>
        <w:rPr>
          <w:rFonts w:hint="default" w:ascii="Times New Roman" w:hAnsi="Times New Roman" w:cs="Times New Roman"/>
          <w:lang w:val="en-US" w:eastAsia="zh-CN" w:bidi="ar-SA"/>
        </w:rPr>
      </w:pPr>
      <w:r>
        <w:rPr>
          <w:rFonts w:hint="default" w:ascii="Times New Roman" w:hAnsi="Times New Roman" w:cs="Times New Roman"/>
          <w:lang w:val="en-US" w:eastAsia="zh-CN" w:bidi="ar-SA"/>
        </w:rPr>
        <w:tab/>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0"/>
        <w:jc w:val="left"/>
        <w:textAlignment w:val="auto"/>
        <w:outlineLvl w:val="9"/>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黑体_GBK" w:cs="Times New Roman"/>
          <w:color w:val="000000"/>
          <w:kern w:val="0"/>
          <w:sz w:val="32"/>
          <w:szCs w:val="32"/>
          <w:lang w:val="en-US" w:eastAsia="zh-CN" w:bidi="ar-SA"/>
        </w:rPr>
        <w:br w:type="page"/>
      </w:r>
      <w:r>
        <w:rPr>
          <w:rFonts w:hint="default" w:ascii="Times New Roman" w:hAnsi="Times New Roman" w:eastAsia="方正黑体_GBK" w:cs="Times New Roman"/>
          <w:color w:val="000000"/>
          <w:kern w:val="0"/>
          <w:sz w:val="32"/>
          <w:szCs w:val="32"/>
          <w:lang w:val="en-US" w:eastAsia="zh-CN" w:bidi="ar-SA"/>
        </w:rPr>
        <w:t xml:space="preserve">    案例6：探索构建东盟国家法律查明与适用机制（负责单位：市高法院）</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仿宋_GBK" w:cs="Times New Roman"/>
          <w:color w:val="auto"/>
          <w:sz w:val="32"/>
          <w:szCs w:val="32"/>
          <w:lang w:val="en-US" w:eastAsia="zh-CN" w:bidi="ar-SA"/>
        </w:rPr>
        <w:t>中国（重庆）自由贸易试验区着眼解决准确查明和适用外国法律的问题</w:t>
      </w:r>
      <w:r>
        <w:rPr>
          <w:rFonts w:hint="default" w:ascii="Times New Roman" w:hAnsi="Times New Roman" w:eastAsia="方正仿宋_GBK" w:cs="Times New Roman"/>
          <w:color w:val="auto"/>
          <w:sz w:val="32"/>
          <w:szCs w:val="32"/>
          <w:lang w:eastAsia="zh-CN" w:bidi="ar-SA"/>
        </w:rPr>
        <w:t>，积极抢抓RCEP签署机遇</w:t>
      </w:r>
      <w:r>
        <w:rPr>
          <w:rFonts w:hint="default" w:ascii="Times New Roman" w:hAnsi="Times New Roman" w:eastAsia="方正仿宋_GBK" w:cs="Times New Roman"/>
          <w:color w:val="auto"/>
          <w:sz w:val="32"/>
          <w:szCs w:val="32"/>
          <w:lang w:val="en-US" w:eastAsia="zh-CN" w:bidi="th-TH"/>
        </w:rPr>
        <w:t>，</w:t>
      </w:r>
      <w:r>
        <w:rPr>
          <w:rFonts w:hint="default" w:ascii="Times New Roman" w:hAnsi="Times New Roman" w:eastAsia="方正仿宋_GBK" w:cs="Times New Roman"/>
          <w:color w:val="auto"/>
          <w:sz w:val="32"/>
          <w:szCs w:val="32"/>
          <w:lang w:val="en-US" w:eastAsia="zh-CN" w:bidi="ar-SA"/>
        </w:rPr>
        <w:t>探索构建东盟国家法律查明与适用机制，为境内外市场主体提供高水平的双向法律查明与咨询服务，</w:t>
      </w:r>
      <w:r>
        <w:rPr>
          <w:rFonts w:hint="default" w:ascii="Times New Roman" w:hAnsi="Times New Roman" w:eastAsia="方正仿宋_GBK" w:cs="Times New Roman"/>
          <w:color w:val="auto"/>
          <w:sz w:val="32"/>
          <w:szCs w:val="32"/>
          <w:lang w:eastAsia="zh-CN" w:bidi="ar-SA"/>
        </w:rPr>
        <w:t>着力打造市场化、法治化、国际化营商环境，推动“一带一路”建设向着公平、透明与健康方向发展。</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黑体_GBK" w:cs="Times New Roman"/>
          <w:bCs/>
          <w:color w:val="auto"/>
          <w:sz w:val="32"/>
          <w:szCs w:val="32"/>
          <w:lang w:val="en-US" w:eastAsia="zh-CN" w:bidi="ar-SA"/>
        </w:rPr>
      </w:pPr>
      <w:r>
        <w:rPr>
          <w:rFonts w:hint="default" w:ascii="Times New Roman" w:hAnsi="Times New Roman" w:eastAsia="方正黑体_GBK" w:cs="Times New Roman"/>
          <w:bCs/>
          <w:color w:val="auto"/>
          <w:sz w:val="32"/>
          <w:szCs w:val="32"/>
          <w:lang w:val="en-US" w:eastAsia="zh-CN" w:bidi="ar-SA"/>
        </w:rPr>
        <w:t>一、主要做法</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楷体_GBK" w:cs="Times New Roman"/>
          <w:color w:val="auto"/>
          <w:sz w:val="32"/>
          <w:szCs w:val="32"/>
          <w:lang w:val="en-US" w:eastAsia="zh-CN" w:bidi="ar-SA"/>
        </w:rPr>
        <w:t>（一）推动涉外案件裁判规则与国际对接。</w:t>
      </w:r>
      <w:r>
        <w:rPr>
          <w:rFonts w:hint="default" w:ascii="Times New Roman" w:hAnsi="Times New Roman" w:eastAsia="方正仿宋_GBK" w:cs="Times New Roman"/>
          <w:color w:val="auto"/>
          <w:sz w:val="32"/>
          <w:szCs w:val="32"/>
          <w:lang w:val="en-US" w:eastAsia="zh-CN" w:bidi="ar-SA"/>
        </w:rPr>
        <w:t>一是制定发布《陆海新通道沿线国家法律查明机制指引》。该指引明确了域外法委托查明的范围、方式、程序、责任承担、费用负担等实操问题，对专家意见书的采纳及专家出庭规则作出具体规定，进一步完善了域外法查明合作机制，规范了域外法查明与适用规则，填补了东盟国家域外法查明的国内空白，有力推动了重庆涉外案件裁判规则与国际对接。二是精准实施《适用域外法案件裁判指引》。重庆自由贸易试验区人民法院研究制定33条适用域外法案件裁判指引，明确适用域外法的具体情形，规范适用域外法案件的裁判标准，厘清域外法查明责任，完善域外法查明程序，严格查明内容审查标准，规范域外法解释及适用。</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楷体_GBK" w:cs="Times New Roman"/>
          <w:color w:val="auto"/>
          <w:sz w:val="32"/>
          <w:szCs w:val="32"/>
          <w:lang w:val="en-US" w:eastAsia="zh-CN" w:bidi="ar-SA"/>
        </w:rPr>
        <w:t>（二）开展域外法查明服务实践。</w:t>
      </w:r>
      <w:r>
        <w:rPr>
          <w:rFonts w:hint="default" w:ascii="Times New Roman" w:hAnsi="Times New Roman" w:eastAsia="方正仿宋_GBK" w:cs="Times New Roman"/>
          <w:color w:val="auto"/>
          <w:sz w:val="32"/>
          <w:szCs w:val="32"/>
          <w:lang w:val="en-US" w:eastAsia="zh-CN" w:bidi="ar-SA"/>
        </w:rPr>
        <w:t>一是成立国别法律服务中心。</w:t>
      </w:r>
      <w:r>
        <w:rPr>
          <w:rFonts w:hint="default" w:ascii="Times New Roman" w:hAnsi="Times New Roman" w:eastAsia="方正仿宋_GBK" w:cs="Times New Roman"/>
          <w:color w:val="auto"/>
          <w:kern w:val="2"/>
          <w:sz w:val="32"/>
          <w:szCs w:val="32"/>
          <w:lang w:val="en-US" w:eastAsia="zh-CN" w:bidi="ar-SA"/>
        </w:rPr>
        <w:t>在泰国、马来西亚、巴基斯坦、柬埔寨等“一带一路”沿线国家成立国别法律咨询中心和外商投资服务中心，联合西南政法大学海外校友会，为海内外企业及公民提供双向法律保障与咨询服务。</w:t>
      </w:r>
      <w:r>
        <w:rPr>
          <w:rFonts w:hint="default" w:ascii="Times New Roman" w:hAnsi="Times New Roman" w:eastAsia="方正仿宋_GBK" w:cs="Times New Roman"/>
          <w:color w:val="auto"/>
          <w:sz w:val="32"/>
          <w:szCs w:val="32"/>
          <w:lang w:val="en-US" w:eastAsia="zh-CN" w:bidi="ar-SA"/>
        </w:rPr>
        <w:t>二是建设东盟国家域外法查明平台。以数据采集、编辑与人工智能系统为支撑，建设面向政府部门、司法机构、高等院校、律师事务所、企业、个人等用户的东盟国家法律数据库和专家库</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创建东盟国家法治地图，提供线上线下联动法律服务，为全国的各级人民法院和社会各界提供优质高效的东盟国家法律查明服务。三是精细化开展域外法查明流程管理。建立域外法查明事务专员制度，专项服务当事人和查明机构，做好域外法查明相关工作对接、引导和解释，提升域外法查明适用准确性，减轻当事人“诉累”。</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楷体_GBK" w:cs="Times New Roman"/>
          <w:color w:val="auto"/>
          <w:sz w:val="32"/>
          <w:szCs w:val="32"/>
          <w:lang w:val="en-US" w:eastAsia="zh-CN" w:bidi="ar-SA"/>
        </w:rPr>
        <w:t>（三）强化常态化域外法查明协作。</w:t>
      </w:r>
      <w:r>
        <w:rPr>
          <w:rFonts w:hint="default" w:ascii="Times New Roman" w:hAnsi="Times New Roman" w:eastAsia="方正仿宋_GBK" w:cs="Times New Roman"/>
          <w:color w:val="auto"/>
          <w:sz w:val="32"/>
          <w:szCs w:val="32"/>
          <w:lang w:val="en-US" w:eastAsia="zh-CN" w:bidi="ar-SA"/>
        </w:rPr>
        <w:t>一是参与共建全国域外法查明平台。</w:t>
      </w:r>
      <w:r>
        <w:rPr>
          <w:rFonts w:hint="default" w:ascii="Times New Roman" w:hAnsi="Times New Roman" w:eastAsia="方正仿宋_GBK" w:cs="Times New Roman"/>
          <w:color w:val="auto"/>
          <w:sz w:val="32"/>
          <w:szCs w:val="32"/>
          <w:lang w:bidi="ar-SA"/>
        </w:rPr>
        <w:t>与最高人民法院民事审判第四庭</w:t>
      </w:r>
      <w:r>
        <w:rPr>
          <w:rFonts w:hint="default" w:ascii="Times New Roman" w:hAnsi="Times New Roman" w:eastAsia="方正仿宋_GBK" w:cs="Times New Roman"/>
          <w:color w:val="auto"/>
          <w:sz w:val="32"/>
          <w:szCs w:val="32"/>
          <w:lang w:eastAsia="zh-CN" w:bidi="ar-SA"/>
        </w:rPr>
        <w:t>等</w:t>
      </w:r>
      <w:r>
        <w:rPr>
          <w:rFonts w:hint="default" w:ascii="Times New Roman" w:hAnsi="Times New Roman" w:eastAsia="方正仿宋_GBK" w:cs="Times New Roman"/>
          <w:color w:val="auto"/>
          <w:sz w:val="32"/>
          <w:szCs w:val="32"/>
          <w:lang w:bidi="ar-SA"/>
        </w:rPr>
        <w:t>共同签订《共建域外法查明平台合作框架协议》</w:t>
      </w:r>
      <w:r>
        <w:rPr>
          <w:rFonts w:hint="default" w:ascii="Times New Roman" w:hAnsi="Times New Roman" w:eastAsia="方正仿宋_GBK" w:cs="Times New Roman"/>
          <w:color w:val="auto"/>
          <w:sz w:val="32"/>
          <w:szCs w:val="32"/>
          <w:lang w:eastAsia="zh-CN" w:bidi="ar-SA"/>
        </w:rPr>
        <w:t>，</w:t>
      </w:r>
      <w:r>
        <w:rPr>
          <w:rFonts w:hint="default" w:ascii="Times New Roman" w:hAnsi="Times New Roman" w:eastAsia="方正仿宋_GBK" w:cs="Times New Roman"/>
          <w:color w:val="auto"/>
          <w:sz w:val="32"/>
          <w:szCs w:val="32"/>
          <w:lang w:val="en-US" w:eastAsia="zh-CN" w:bidi="ar-SA"/>
        </w:rPr>
        <w:t>联合共建全国统一的域外法查明平台</w:t>
      </w:r>
      <w:r>
        <w:rPr>
          <w:rFonts w:hint="default" w:ascii="Times New Roman" w:hAnsi="Times New Roman" w:eastAsia="方正仿宋_GBK" w:cs="Times New Roman"/>
          <w:color w:val="auto"/>
          <w:kern w:val="2"/>
          <w:sz w:val="32"/>
          <w:szCs w:val="32"/>
          <w:lang w:val="en-US" w:eastAsia="zh-CN" w:bidi="ar-SA"/>
        </w:rPr>
        <w:t>，建立域外法查明的公共法律资源共享、案例收集共享、法官培训、课题调研、论坛轮值等机制。</w:t>
      </w:r>
      <w:r>
        <w:rPr>
          <w:rFonts w:hint="default" w:ascii="Times New Roman" w:hAnsi="Times New Roman" w:eastAsia="方正仿宋_GBK" w:cs="Times New Roman"/>
          <w:color w:val="auto"/>
          <w:sz w:val="32"/>
          <w:szCs w:val="32"/>
          <w:lang w:val="en-US" w:eastAsia="zh-CN" w:bidi="ar-SA"/>
        </w:rPr>
        <w:t>二是加强国际交流合作。与东盟法律法学组织建立常态合作关系，联合推进法学创新研究，共同培养国际商事专家，开展法律服务国际合作。目前，与柬埔寨司法部、老挝司法部、泰国司法学院、东盟法律协会4个法律组织，马来西亚马来亚大学、泰国法政大学等13所东盟重点高校，缅甸legal light等13家律师事务所确立了合作关系；与泰国中央知识产权及国际贸易法院、印度尼西亚最高法院、缅甸联邦总检察院等机构保持协同合作。</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黑体_GBK" w:cs="Times New Roman"/>
          <w:color w:val="auto"/>
          <w:sz w:val="32"/>
          <w:szCs w:val="32"/>
          <w:lang w:val="en-US" w:eastAsia="zh-CN" w:bidi="ar-SA"/>
        </w:rPr>
      </w:pPr>
      <w:r>
        <w:rPr>
          <w:rFonts w:hint="default" w:ascii="Times New Roman" w:hAnsi="Times New Roman" w:eastAsia="方正黑体_GBK" w:cs="Times New Roman"/>
          <w:color w:val="auto"/>
          <w:sz w:val="32"/>
          <w:szCs w:val="32"/>
          <w:lang w:val="en-US" w:eastAsia="zh-CN" w:bidi="ar-SA"/>
        </w:rPr>
        <w:t>二、实践效果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default" w:ascii="Times New Roman" w:hAnsi="Times New Roman" w:eastAsia="方正仿宋_GBK" w:cs="Times New Roman"/>
          <w:color w:val="auto"/>
          <w:sz w:val="32"/>
          <w:szCs w:val="32"/>
          <w:lang w:val="en-US" w:eastAsia="zh-CN" w:bidi="th-TH"/>
        </w:rPr>
      </w:pPr>
      <w:r>
        <w:rPr>
          <w:rFonts w:hint="default" w:ascii="Times New Roman" w:hAnsi="Times New Roman" w:eastAsia="方正楷体_GBK" w:cs="Times New Roman"/>
          <w:color w:val="auto"/>
          <w:kern w:val="2"/>
          <w:sz w:val="32"/>
          <w:szCs w:val="32"/>
          <w:lang w:val="en-US" w:eastAsia="zh-CN" w:bidi="ar-SA"/>
        </w:rPr>
        <w:t>（一）有效解决域内外法律“信息不对称”问题，促进区域经贸交往。</w:t>
      </w:r>
      <w:r>
        <w:rPr>
          <w:rFonts w:hint="default" w:ascii="Times New Roman" w:hAnsi="Times New Roman" w:eastAsia="方正仿宋_GBK" w:cs="Times New Roman"/>
          <w:color w:val="auto"/>
          <w:sz w:val="32"/>
          <w:szCs w:val="32"/>
          <w:lang w:val="en-US" w:eastAsia="zh-CN" w:bidi="ar-SA"/>
        </w:rPr>
        <w:t>国别和地区间语言不畅、法治文化差异，对法律“规矩”的理解有别导致信息不对称，加之东南亚个别国家治理能力较弱、政策多变，成为阻碍我市与该地区经贸交流合作的难点和堵点。通过域外法查明和适用机制，</w:t>
      </w:r>
      <w:r>
        <w:rPr>
          <w:rFonts w:hint="default" w:ascii="Times New Roman" w:hAnsi="Times New Roman" w:eastAsia="方正仿宋_GBK" w:cs="Times New Roman"/>
          <w:color w:val="auto"/>
          <w:sz w:val="32"/>
          <w:szCs w:val="32"/>
          <w:lang w:val="en-US" w:eastAsia="zh-CN" w:bidi="th-TH"/>
        </w:rPr>
        <w:t>境内外商事主体能够及时、便捷、准确地掌握相关国家和地区法律法规、投资环境，有效规避投资风险，畅通区域经贸交往。该机制运行以来，仅</w:t>
      </w:r>
      <w:r>
        <w:rPr>
          <w:rFonts w:hint="default" w:ascii="Times New Roman" w:hAnsi="Times New Roman" w:eastAsia="方正仿宋_GBK" w:cs="Times New Roman"/>
          <w:color w:val="auto"/>
          <w:sz w:val="32"/>
          <w:szCs w:val="32"/>
          <w:lang w:val="en-US" w:eastAsia="zh-CN" w:bidi="ar-SA"/>
        </w:rPr>
        <w:t>查明平台就为各类市场主体提供境外法律查询服务百余次，有力地</w:t>
      </w:r>
      <w:r>
        <w:rPr>
          <w:rFonts w:hint="default" w:ascii="Times New Roman" w:hAnsi="Times New Roman" w:eastAsia="方正仿宋_GBK" w:cs="Times New Roman"/>
          <w:color w:val="auto"/>
          <w:sz w:val="32"/>
          <w:szCs w:val="32"/>
          <w:lang w:val="en-US" w:eastAsia="zh-CN" w:bidi="th-TH"/>
        </w:rPr>
        <w:t>促进了双向投资贸易往来。</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0" w:firstLineChars="200"/>
        <w:textAlignment w:val="auto"/>
        <w:outlineLvl w:val="9"/>
        <w:rPr>
          <w:rFonts w:hint="default" w:ascii="Times New Roman" w:hAnsi="Times New Roman" w:eastAsia="方正仿宋_GBK" w:cs="Times New Roman"/>
          <w:color w:val="auto"/>
          <w:sz w:val="32"/>
          <w:szCs w:val="32"/>
          <w:lang w:val="en-US" w:eastAsia="zh-CN" w:bidi="ar-SA"/>
        </w:rPr>
      </w:pPr>
      <w:r>
        <w:rPr>
          <w:rFonts w:hint="default" w:ascii="Times New Roman" w:hAnsi="Times New Roman" w:eastAsia="方正楷体_GBK" w:cs="Times New Roman"/>
          <w:color w:val="auto"/>
          <w:sz w:val="32"/>
          <w:szCs w:val="32"/>
          <w:lang w:val="en-US" w:eastAsia="zh-CN" w:bidi="th-TH"/>
        </w:rPr>
        <w:t>（二）</w:t>
      </w:r>
      <w:r>
        <w:rPr>
          <w:rFonts w:hint="default" w:ascii="Times New Roman" w:hAnsi="Times New Roman" w:eastAsia="方正楷体_GBK" w:cs="Times New Roman"/>
          <w:color w:val="auto"/>
          <w:sz w:val="32"/>
          <w:szCs w:val="32"/>
          <w:lang w:val="en-US" w:eastAsia="zh-CN" w:bidi="ar-SA"/>
        </w:rPr>
        <w:t>平等保护国内外当事人合法权益，提升中国司法国际信任度。</w:t>
      </w:r>
      <w:r>
        <w:rPr>
          <w:rFonts w:hint="default" w:ascii="Times New Roman" w:hAnsi="Times New Roman" w:eastAsia="方正仿宋_GBK" w:cs="Times New Roman"/>
          <w:color w:val="auto"/>
          <w:kern w:val="0"/>
          <w:sz w:val="32"/>
          <w:szCs w:val="32"/>
          <w:lang w:val="en-US" w:eastAsia="zh-CN" w:bidi="ar-SA"/>
        </w:rPr>
        <w:t>对于需要适用域外法的案件，域外法查明途径有限、时间周期长、适用情况复杂、查明质量参差不齐、查明机构分散，成为长期制约涉外审判的“瓶颈”问题。</w:t>
      </w:r>
      <w:r>
        <w:rPr>
          <w:rFonts w:hint="default" w:ascii="Times New Roman" w:hAnsi="Times New Roman" w:eastAsia="方正仿宋_GBK" w:cs="Times New Roman"/>
          <w:color w:val="auto"/>
          <w:sz w:val="32"/>
          <w:szCs w:val="32"/>
          <w:lang w:val="en-US" w:eastAsia="zh-CN" w:bidi="ar-SA"/>
        </w:rPr>
        <w:t>通过制定裁判指引和发布查明机制指引，明确各方行为规范，实现域内外司法领域规则衔接和机制对接</w:t>
      </w:r>
      <w:r>
        <w:rPr>
          <w:rFonts w:hint="default" w:ascii="Times New Roman" w:hAnsi="Times New Roman" w:eastAsia="方正仿宋_GBK" w:cs="Times New Roman"/>
          <w:color w:val="auto"/>
          <w:kern w:val="0"/>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通过建设查明服务平台，增强商事主体对商事海事活动风险的预知和判断，扩大国际经贸活动中选择适用法律的空间，提升域外法查明的权威性和准确性，平等保护国内外当事人的程序权利和实体权利，有效提升了当事人对中国司法的信任度。重庆两江新区（自贸区）法院已受理涉及东盟十国、阿联酋等已同中国签订共建“一带一路”合作文件的国家涉外商事案件58件，该机制有利于公正高效便利的化解</w:t>
      </w:r>
      <w:r>
        <w:rPr>
          <w:rFonts w:hint="default" w:ascii="Times New Roman" w:hAnsi="Times New Roman" w:eastAsia="方正仿宋_GBK" w:cs="Times New Roman"/>
          <w:color w:val="auto"/>
          <w:sz w:val="32"/>
          <w:szCs w:val="32"/>
          <w:lang w:val="en-US" w:eastAsia="zh-CN" w:bidi="th-TH"/>
        </w:rPr>
        <w:t>跨国投资、跨境运输等经贸纠纷。</w:t>
      </w:r>
    </w:p>
    <w:p>
      <w:pPr>
        <w:pStyle w:val="5"/>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default" w:ascii="Times New Roman" w:hAnsi="Times New Roman" w:eastAsia="方正黑体_GBK" w:cs="Times New Roman"/>
          <w:color w:val="auto"/>
          <w:kern w:val="2"/>
          <w:sz w:val="32"/>
          <w:szCs w:val="32"/>
          <w:lang w:val="en-US" w:eastAsia="zh-CN" w:bidi="th-TH"/>
        </w:rPr>
      </w:pPr>
      <w:r>
        <w:rPr>
          <w:rFonts w:hint="default" w:ascii="Times New Roman" w:hAnsi="Times New Roman" w:eastAsia="方正黑体_GBK" w:cs="Times New Roman"/>
          <w:color w:val="auto"/>
          <w:kern w:val="2"/>
          <w:sz w:val="32"/>
          <w:szCs w:val="32"/>
          <w:lang w:val="en-US" w:eastAsia="zh-CN" w:bidi="th-TH"/>
        </w:rPr>
        <w:t>下一步工作思路</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outlineLvl w:val="9"/>
        <w:rPr>
          <w:rFonts w:hint="default" w:ascii="Times New Roman" w:hAnsi="Times New Roman" w:eastAsia="方正仿宋_GBK" w:cs="Times New Roman"/>
          <w:color w:val="C00000"/>
          <w:sz w:val="32"/>
          <w:szCs w:val="32"/>
          <w:lang w:val="en-US" w:eastAsia="zh-CN" w:bidi="th-TH"/>
        </w:rPr>
      </w:pPr>
      <w:r>
        <w:rPr>
          <w:rFonts w:hint="default" w:ascii="Times New Roman" w:hAnsi="Times New Roman" w:eastAsia="方正仿宋_GBK" w:cs="Times New Roman"/>
          <w:color w:val="auto"/>
          <w:sz w:val="32"/>
          <w:szCs w:val="32"/>
          <w:lang w:val="en-US" w:eastAsia="zh-CN" w:bidi="th-TH"/>
        </w:rPr>
        <w:t>一是提升合作水平。坚持共商共建共享原则，与更多国内外司法机关、法律组织和高校等</w:t>
      </w:r>
      <w:r>
        <w:rPr>
          <w:rFonts w:hint="default" w:ascii="Times New Roman" w:hAnsi="Times New Roman" w:eastAsia="方正仿宋_GBK" w:cs="Times New Roman"/>
          <w:sz w:val="32"/>
          <w:szCs w:val="32"/>
          <w:lang w:val="en-US" w:eastAsia="zh-CN" w:bidi="th-TH"/>
        </w:rPr>
        <w:t>深化合作关系</w:t>
      </w:r>
      <w:r>
        <w:rPr>
          <w:rFonts w:hint="default" w:ascii="Times New Roman" w:hAnsi="Times New Roman" w:eastAsia="方正仿宋_GBK" w:cs="Times New Roman"/>
          <w:color w:val="auto"/>
          <w:sz w:val="32"/>
          <w:szCs w:val="32"/>
          <w:lang w:val="en-US" w:eastAsia="zh-CN" w:bidi="th-TH"/>
        </w:rPr>
        <w:t>，建立跨国别、多层次、高水平的法律咨询服务网络。二是提升服务能级。采集上线更多法律信息和数据内容，加强信息化管理和智能化分析，完善“一站式”域外法查明服务机制，探索建立域外法查明服务质量监控体系。三是提升队伍素质。加强专家库建设，吸引更多国际民商事领域法律专家、海内外优秀仲裁员入驻，扩大“朋友圈”。加强对查明事务专员、涉外民商事法官和涉外律师、重点跨国企业法务人员等的培训，提高专业素养，提升涉外民商事司法能力和公信力。</w:t>
      </w:r>
    </w:p>
    <w:p>
      <w:pPr>
        <w:pStyle w:val="9"/>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right="0"/>
        <w:jc w:val="left"/>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eastAsia="zh-CN" w:bidi="ar-SA"/>
        </w:rPr>
        <w:br w:type="page"/>
      </w:r>
      <w:r>
        <w:rPr>
          <w:rFonts w:hint="default" w:ascii="Times New Roman" w:hAnsi="Times New Roman" w:eastAsia="方正黑体_GBK" w:cs="Times New Roman"/>
          <w:sz w:val="32"/>
          <w:szCs w:val="32"/>
          <w:lang w:val="en-US" w:eastAsia="zh-CN" w:bidi="ar-SA"/>
        </w:rPr>
        <w:t xml:space="preserve">    </w:t>
      </w:r>
      <w:r>
        <w:rPr>
          <w:rFonts w:hint="default" w:ascii="Times New Roman" w:hAnsi="Times New Roman" w:eastAsia="方正黑体_GBK" w:cs="Times New Roman"/>
          <w:sz w:val="32"/>
          <w:szCs w:val="32"/>
          <w:lang w:eastAsia="zh-CN" w:bidi="ar-SA"/>
        </w:rPr>
        <w:t>案例</w:t>
      </w:r>
      <w:r>
        <w:rPr>
          <w:rFonts w:hint="default" w:ascii="Times New Roman" w:hAnsi="Times New Roman" w:eastAsia="方正黑体_GBK" w:cs="Times New Roman"/>
          <w:sz w:val="32"/>
          <w:szCs w:val="32"/>
          <w:lang w:val="en-US" w:eastAsia="zh-CN" w:bidi="ar-SA"/>
        </w:rPr>
        <w:t>7：</w:t>
      </w:r>
      <w:r>
        <w:rPr>
          <w:rFonts w:hint="default" w:ascii="Times New Roman" w:hAnsi="Times New Roman" w:eastAsia="方正黑体_GBK" w:cs="Times New Roman"/>
          <w:sz w:val="32"/>
          <w:szCs w:val="32"/>
          <w:lang w:bidi="ar-SA"/>
        </w:rPr>
        <w:t>探索实施“一业一证（照）”改革</w:t>
      </w:r>
      <w:r>
        <w:rPr>
          <w:rFonts w:hint="default" w:ascii="Times New Roman" w:hAnsi="Times New Roman" w:eastAsia="方正黑体_GBK" w:cs="Times New Roman"/>
          <w:sz w:val="32"/>
          <w:szCs w:val="32"/>
          <w:lang w:eastAsia="zh-CN" w:bidi="ar-SA"/>
        </w:rPr>
        <w:t>（负责单位：市市场监管局）</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000000"/>
          <w:kern w:val="0"/>
          <w:sz w:val="32"/>
          <w:szCs w:val="32"/>
          <w:lang w:bidi="ar-SA"/>
        </w:rPr>
      </w:pPr>
      <w:r>
        <w:rPr>
          <w:rFonts w:hint="default" w:ascii="Times New Roman" w:hAnsi="Times New Roman" w:eastAsia="方正仿宋_GBK" w:cs="Times New Roman"/>
          <w:color w:val="000000"/>
          <w:kern w:val="0"/>
          <w:sz w:val="32"/>
          <w:szCs w:val="32"/>
          <w:lang w:eastAsia="zh-CN" w:bidi="ar-SA"/>
        </w:rPr>
        <w:t>中国（重庆）自贸试验区高新区板块</w:t>
      </w:r>
      <w:r>
        <w:rPr>
          <w:rFonts w:hint="default" w:ascii="Times New Roman" w:hAnsi="Times New Roman" w:eastAsia="方正仿宋_GBK" w:cs="Times New Roman"/>
          <w:color w:val="000000"/>
          <w:kern w:val="0"/>
          <w:sz w:val="32"/>
          <w:szCs w:val="32"/>
          <w:lang w:bidi="ar-SA"/>
        </w:rPr>
        <w:t xml:space="preserve">聚焦企业“准入易、准营难”，办事“材料繁”“多头跑”的问题，充分发挥体制机制优势，积极在改革系统集成协同方面先行先试，探索“一业一证”改革，推动审批管理服务从“以政府部门供给为中心”向“以市场主体需求为中心”转变。 </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黑体_GBK" w:cs="Times New Roman"/>
          <w:color w:val="000000"/>
          <w:kern w:val="0"/>
          <w:sz w:val="32"/>
          <w:szCs w:val="32"/>
          <w:lang w:bidi="ar-SA"/>
        </w:rPr>
      </w:pPr>
      <w:r>
        <w:rPr>
          <w:rFonts w:hint="default" w:ascii="Times New Roman" w:hAnsi="Times New Roman" w:eastAsia="方正黑体_GBK" w:cs="Times New Roman"/>
          <w:color w:val="000000"/>
          <w:kern w:val="0"/>
          <w:sz w:val="32"/>
          <w:szCs w:val="32"/>
          <w:lang w:bidi="ar-SA"/>
        </w:rPr>
        <w:t>一、主要做法</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000000"/>
          <w:kern w:val="0"/>
          <w:sz w:val="32"/>
          <w:szCs w:val="32"/>
          <w:lang w:bidi="ar-SA"/>
        </w:rPr>
      </w:pPr>
      <w:r>
        <w:rPr>
          <w:rFonts w:hint="default" w:ascii="Times New Roman" w:hAnsi="Times New Roman" w:eastAsia="方正楷体_GBK" w:cs="Times New Roman"/>
          <w:color w:val="000000"/>
          <w:kern w:val="0"/>
          <w:sz w:val="32"/>
          <w:szCs w:val="32"/>
          <w:lang w:bidi="ar-SA"/>
        </w:rPr>
        <w:t>（一）打通“一张网”，重塑系统模块。</w:t>
      </w:r>
      <w:r>
        <w:rPr>
          <w:rFonts w:hint="default" w:ascii="Times New Roman" w:hAnsi="Times New Roman" w:eastAsia="方正仿宋_GBK" w:cs="Times New Roman"/>
          <w:color w:val="000000"/>
          <w:kern w:val="0"/>
          <w:sz w:val="32"/>
          <w:szCs w:val="32"/>
          <w:lang w:bidi="ar-SA"/>
        </w:rPr>
        <w:t>依托“渝快办” “一件事一次办”子系统，开发植入“一业一证”模块，做到条块联通、路径畅通、数据融通，实现一张网承载、一体化支撑。</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kern w:val="0"/>
          <w:sz w:val="32"/>
          <w:szCs w:val="32"/>
          <w:lang w:bidi="ar-SA"/>
        </w:rPr>
      </w:pPr>
      <w:r>
        <w:rPr>
          <w:rFonts w:hint="default" w:ascii="Times New Roman" w:hAnsi="Times New Roman" w:eastAsia="方正楷体_GBK" w:cs="Times New Roman"/>
          <w:color w:val="000000"/>
          <w:kern w:val="0"/>
          <w:sz w:val="32"/>
          <w:szCs w:val="32"/>
          <w:lang w:bidi="ar-SA"/>
        </w:rPr>
        <w:t>（二）整合“一件事”，重塑服务供给。</w:t>
      </w:r>
      <w:r>
        <w:rPr>
          <w:rFonts w:hint="default" w:ascii="Times New Roman" w:hAnsi="Times New Roman" w:eastAsia="方正仿宋_GBK" w:cs="Times New Roman"/>
          <w:kern w:val="0"/>
          <w:sz w:val="32"/>
          <w:szCs w:val="32"/>
          <w:highlight w:val="none"/>
          <w:lang w:bidi="ar-SA"/>
        </w:rPr>
        <w:t>整合9个业务部门40项许可，推出49项</w:t>
      </w:r>
      <w:r>
        <w:rPr>
          <w:rFonts w:hint="default" w:ascii="Times New Roman" w:hAnsi="Times New Roman" w:eastAsia="方正仿宋_GBK" w:cs="Times New Roman"/>
          <w:kern w:val="0"/>
          <w:sz w:val="32"/>
          <w:szCs w:val="32"/>
          <w:lang w:bidi="ar-SA"/>
        </w:rPr>
        <w:t>“一业一证”主题服务，颗粒化梳理、套餐化受理，推动政务服务从“原料”供给向“产品”供给升级。</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000000"/>
          <w:kern w:val="0"/>
          <w:sz w:val="32"/>
          <w:szCs w:val="32"/>
          <w:lang w:bidi="ar-SA"/>
        </w:rPr>
      </w:pPr>
      <w:r>
        <w:rPr>
          <w:rFonts w:hint="default" w:ascii="Times New Roman" w:hAnsi="Times New Roman" w:eastAsia="方正楷体_GBK" w:cs="Times New Roman"/>
          <w:color w:val="000000"/>
          <w:kern w:val="0"/>
          <w:sz w:val="32"/>
          <w:szCs w:val="32"/>
          <w:lang w:bidi="ar-SA"/>
        </w:rPr>
        <w:t>（三）并联“一次办”，重塑审批模式。</w:t>
      </w:r>
      <w:r>
        <w:rPr>
          <w:rFonts w:hint="default" w:ascii="Times New Roman" w:hAnsi="Times New Roman" w:eastAsia="方正仿宋_GBK" w:cs="Times New Roman"/>
          <w:color w:val="000000"/>
          <w:kern w:val="0"/>
          <w:sz w:val="32"/>
          <w:szCs w:val="32"/>
          <w:lang w:bidi="ar-SA"/>
        </w:rPr>
        <w:t>将申报材料、承诺内容集成为一张表单和承诺告知书，系统自动截取关键字段，依托人工智能技术实现辅助审批。向主管部门智能推送表单结构化信息，审批意见向“一业一证”模块智能归集，生成综合审批意见。</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000000"/>
          <w:kern w:val="0"/>
          <w:sz w:val="32"/>
          <w:szCs w:val="32"/>
          <w:lang w:bidi="ar-SA"/>
        </w:rPr>
      </w:pPr>
      <w:r>
        <w:rPr>
          <w:rFonts w:hint="default" w:ascii="Times New Roman" w:hAnsi="Times New Roman" w:eastAsia="方正楷体_GBK" w:cs="Times New Roman"/>
          <w:color w:val="000000"/>
          <w:kern w:val="0"/>
          <w:sz w:val="32"/>
          <w:szCs w:val="32"/>
          <w:lang w:bidi="ar-SA"/>
        </w:rPr>
        <w:t>（四）集成“一张证”，重塑证照形态。</w:t>
      </w:r>
      <w:r>
        <w:rPr>
          <w:rFonts w:hint="default" w:ascii="Times New Roman" w:hAnsi="Times New Roman" w:eastAsia="方正仿宋_GBK" w:cs="Times New Roman"/>
          <w:color w:val="000000"/>
          <w:kern w:val="0"/>
          <w:sz w:val="32"/>
          <w:szCs w:val="32"/>
          <w:lang w:bidi="ar-SA"/>
        </w:rPr>
        <w:t>建成证照公示平台，明确平台信息在重庆高新区范围内合法有效。将“准营”许可信息以“二维码”方式加载</w:t>
      </w:r>
      <w:r>
        <w:rPr>
          <w:rFonts w:hint="default" w:ascii="Times New Roman" w:hAnsi="Times New Roman" w:eastAsia="方正仿宋_GBK" w:cs="Times New Roman"/>
          <w:color w:val="000000"/>
          <w:kern w:val="0"/>
          <w:sz w:val="32"/>
          <w:szCs w:val="32"/>
          <w:lang w:eastAsia="zh-CN" w:bidi="ar-SA"/>
        </w:rPr>
        <w:t>到</w:t>
      </w:r>
      <w:r>
        <w:rPr>
          <w:rFonts w:hint="default" w:ascii="Times New Roman" w:hAnsi="Times New Roman" w:eastAsia="方正仿宋_GBK" w:cs="Times New Roman"/>
          <w:color w:val="000000"/>
          <w:kern w:val="0"/>
          <w:sz w:val="32"/>
          <w:szCs w:val="32"/>
          <w:lang w:bidi="ar-SA"/>
        </w:rPr>
        <w:t>“准入”许可电子证照</w:t>
      </w:r>
      <w:r>
        <w:rPr>
          <w:rFonts w:hint="default" w:ascii="Times New Roman" w:hAnsi="Times New Roman" w:eastAsia="方正仿宋_GBK" w:cs="Times New Roman"/>
          <w:color w:val="000000"/>
          <w:kern w:val="0"/>
          <w:sz w:val="32"/>
          <w:szCs w:val="32"/>
          <w:lang w:eastAsia="zh-CN" w:bidi="ar-SA"/>
        </w:rPr>
        <w:t>上</w:t>
      </w:r>
      <w:r>
        <w:rPr>
          <w:rFonts w:hint="default" w:ascii="Times New Roman" w:hAnsi="Times New Roman" w:eastAsia="方正仿宋_GBK" w:cs="Times New Roman"/>
          <w:color w:val="000000"/>
          <w:kern w:val="0"/>
          <w:sz w:val="32"/>
          <w:szCs w:val="32"/>
          <w:lang w:bidi="ar-SA"/>
        </w:rPr>
        <w:t>，通过“扫码”链接查询许可信息与经营状态，实现“一码覆盖、一证通行”。</w:t>
      </w:r>
    </w:p>
    <w:p>
      <w:pPr>
        <w:keepNext w:val="0"/>
        <w:keepLines w:val="0"/>
        <w:pageBreakBefore w:val="0"/>
        <w:widowControl w:val="0"/>
        <w:kinsoku/>
        <w:wordWrap/>
        <w:overflowPunct/>
        <w:topLinePunct w:val="0"/>
        <w:autoSpaceDE/>
        <w:autoSpaceDN/>
        <w:bidi w:val="0"/>
        <w:adjustRightInd/>
        <w:snapToGrid/>
        <w:spacing w:line="600" w:lineRule="exact"/>
        <w:ind w:left="0" w:right="0" w:firstLine="630"/>
        <w:textAlignment w:val="auto"/>
        <w:rPr>
          <w:rFonts w:hint="default" w:ascii="Times New Roman" w:hAnsi="Times New Roman" w:eastAsia="方正黑体_GBK" w:cs="Times New Roman"/>
          <w:color w:val="000000"/>
          <w:kern w:val="0"/>
          <w:sz w:val="32"/>
          <w:szCs w:val="32"/>
          <w:lang w:bidi="ar-SA"/>
        </w:rPr>
      </w:pPr>
      <w:r>
        <w:rPr>
          <w:rFonts w:hint="default" w:ascii="Times New Roman" w:hAnsi="Times New Roman" w:eastAsia="方正黑体_GBK" w:cs="Times New Roman"/>
          <w:color w:val="000000"/>
          <w:kern w:val="0"/>
          <w:sz w:val="32"/>
          <w:szCs w:val="32"/>
          <w:lang w:bidi="ar-SA"/>
        </w:rPr>
        <w:t>二、主要成效</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bidi="ar-SA"/>
        </w:rPr>
        <w:t>（一）准入准营同步实现</w:t>
      </w:r>
      <w:r>
        <w:rPr>
          <w:rFonts w:hint="default" w:ascii="Times New Roman" w:hAnsi="Times New Roman" w:eastAsia="方正仿宋_GBK" w:cs="Times New Roman"/>
          <w:sz w:val="32"/>
          <w:szCs w:val="32"/>
          <w:lang w:bidi="ar-SA"/>
        </w:rPr>
        <w:t>。有效破除“照易证难”“准入不准营”难题，改革首期已覆盖个体工商户、民办非企业等49个行业领域，实行“一照通办”“一证通行”。自2020年10月以来，已核发233份行业证照。</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bCs/>
          <w:color w:val="000000"/>
          <w:sz w:val="32"/>
          <w:szCs w:val="32"/>
          <w:lang w:bidi="ar-SA"/>
        </w:rPr>
      </w:pPr>
      <w:r>
        <w:rPr>
          <w:rFonts w:hint="default" w:ascii="Times New Roman" w:hAnsi="Times New Roman" w:eastAsia="方正楷体_GBK" w:cs="Times New Roman"/>
          <w:sz w:val="32"/>
          <w:szCs w:val="32"/>
          <w:lang w:bidi="ar-SA"/>
        </w:rPr>
        <w:t>（二）办事成本大幅降低</w:t>
      </w:r>
      <w:r>
        <w:rPr>
          <w:rFonts w:hint="default" w:ascii="Times New Roman" w:hAnsi="Times New Roman" w:eastAsia="方正仿宋_GBK" w:cs="Times New Roman"/>
          <w:sz w:val="32"/>
          <w:szCs w:val="32"/>
          <w:lang w:bidi="ar-SA"/>
        </w:rPr>
        <w:t>。基本实现申请人“只跑一次、只填一表、一次申请”，当场领取行业证照，一张表单优化率达87.92%，减环节102个，时限压缩96.7%，</w:t>
      </w:r>
      <w:r>
        <w:rPr>
          <w:rFonts w:hint="default" w:ascii="Times New Roman" w:hAnsi="Times New Roman" w:eastAsia="方正仿宋_GBK" w:cs="Times New Roman"/>
          <w:color w:val="000000"/>
          <w:kern w:val="0"/>
          <w:sz w:val="32"/>
          <w:szCs w:val="32"/>
          <w:lang w:bidi="ar-SA"/>
        </w:rPr>
        <w:t>企业和群众获得感、满意度大幅提升</w:t>
      </w:r>
      <w:r>
        <w:rPr>
          <w:rFonts w:hint="default" w:ascii="Times New Roman" w:hAnsi="Times New Roman" w:eastAsia="方正仿宋_GBK" w:cs="Times New Roman"/>
          <w:sz w:val="32"/>
          <w:szCs w:val="32"/>
          <w:lang w:bidi="ar-SA"/>
        </w:rPr>
        <w:t>。</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default" w:ascii="Times New Roman" w:hAnsi="Times New Roman" w:eastAsia="方正仿宋_GBK" w:cs="Times New Roman"/>
          <w:color w:val="000000"/>
          <w:kern w:val="0"/>
          <w:sz w:val="32"/>
          <w:szCs w:val="32"/>
          <w:lang w:bidi="ar-SA"/>
        </w:rPr>
      </w:pPr>
      <w:r>
        <w:rPr>
          <w:rFonts w:hint="default" w:ascii="Times New Roman" w:hAnsi="Times New Roman" w:eastAsia="方正楷体_GBK" w:cs="Times New Roman"/>
          <w:sz w:val="32"/>
          <w:szCs w:val="32"/>
          <w:lang w:bidi="ar-SA"/>
        </w:rPr>
        <w:t>（三）建立以市场主体为中心的服务机制</w:t>
      </w:r>
      <w:r>
        <w:rPr>
          <w:rFonts w:hint="default" w:ascii="Times New Roman" w:hAnsi="Times New Roman" w:eastAsia="方正仿宋_GBK" w:cs="Times New Roman"/>
          <w:color w:val="000000"/>
          <w:kern w:val="0"/>
          <w:sz w:val="32"/>
          <w:szCs w:val="32"/>
          <w:lang w:bidi="ar-SA"/>
        </w:rPr>
        <w:t>。通过整合部门职能，市场主体侧与政府侧同步发力改革，优化并联审批，开办市场主体由“找多个部门”为“找政府”，营商环境更加优化。</w:t>
      </w:r>
    </w:p>
    <w:p>
      <w:pPr>
        <w:keepNext w:val="0"/>
        <w:keepLines w:val="0"/>
        <w:pageBreakBefore w:val="0"/>
        <w:widowControl w:val="0"/>
        <w:kinsoku/>
        <w:wordWrap/>
        <w:overflowPunct/>
        <w:topLinePunct w:val="0"/>
        <w:autoSpaceDE/>
        <w:autoSpaceDN/>
        <w:bidi w:val="0"/>
        <w:adjustRightInd/>
        <w:snapToGrid/>
        <w:spacing w:line="600" w:lineRule="exact"/>
        <w:ind w:left="0" w:right="0" w:firstLine="630"/>
        <w:textAlignment w:val="auto"/>
        <w:rPr>
          <w:rFonts w:hint="default" w:ascii="Times New Roman" w:hAnsi="Times New Roman" w:eastAsia="方正黑体_GBK" w:cs="Times New Roman"/>
          <w:color w:val="000000"/>
          <w:kern w:val="0"/>
          <w:sz w:val="32"/>
          <w:szCs w:val="32"/>
          <w:lang w:bidi="ar-SA"/>
        </w:rPr>
      </w:pPr>
      <w:r>
        <w:rPr>
          <w:rFonts w:hint="default" w:ascii="Times New Roman" w:hAnsi="Times New Roman" w:eastAsia="方正黑体_GBK" w:cs="Times New Roman"/>
          <w:color w:val="000000"/>
          <w:kern w:val="0"/>
          <w:sz w:val="32"/>
          <w:szCs w:val="32"/>
          <w:lang w:bidi="ar-SA"/>
        </w:rPr>
        <w:t>三、下一步工作思路</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color w:val="000000"/>
          <w:kern w:val="0"/>
          <w:sz w:val="32"/>
          <w:szCs w:val="32"/>
          <w:lang w:eastAsia="zh-CN" w:bidi="ar-SA"/>
        </w:rPr>
        <w:t>一是</w:t>
      </w:r>
      <w:r>
        <w:rPr>
          <w:rFonts w:hint="default" w:ascii="Times New Roman" w:hAnsi="Times New Roman" w:eastAsia="方正仿宋_GBK" w:cs="Times New Roman"/>
          <w:color w:val="000000"/>
          <w:kern w:val="0"/>
          <w:sz w:val="32"/>
          <w:szCs w:val="32"/>
          <w:lang w:bidi="ar-SA"/>
        </w:rPr>
        <w:t>持续扩大“一业一证”应用范围。按照“先易后难、先简后繁、成熟一项、实施一项”的原则，不断扩大“一业一证”改革实施范围并及时向社会公布。</w:t>
      </w:r>
      <w:r>
        <w:rPr>
          <w:rFonts w:hint="default" w:ascii="Times New Roman" w:hAnsi="Times New Roman" w:eastAsia="方正仿宋_GBK" w:cs="Times New Roman"/>
          <w:sz w:val="32"/>
          <w:szCs w:val="32"/>
          <w:lang w:bidi="ar-SA"/>
        </w:rPr>
        <w:t>二</w:t>
      </w:r>
      <w:r>
        <w:rPr>
          <w:rFonts w:hint="default" w:ascii="Times New Roman" w:hAnsi="Times New Roman" w:eastAsia="方正仿宋_GBK" w:cs="Times New Roman"/>
          <w:sz w:val="32"/>
          <w:szCs w:val="32"/>
          <w:lang w:eastAsia="zh-CN" w:bidi="ar-SA"/>
        </w:rPr>
        <w:t>是</w:t>
      </w:r>
      <w:r>
        <w:rPr>
          <w:rFonts w:hint="default" w:ascii="Times New Roman" w:hAnsi="Times New Roman" w:eastAsia="方正仿宋_GBK" w:cs="Times New Roman"/>
          <w:sz w:val="32"/>
          <w:szCs w:val="32"/>
          <w:lang w:bidi="ar-SA"/>
        </w:rPr>
        <w:t>推行无需人工干预的智能审批模式。选择一批审批标准化、规范化程度较高的行业许可事项，按照材料结构化、流程标准化、规则指标化、审查智能化打造行政许可智能审批模式，实现部分事项“自主填报、一秒审核”，并借助智能服务终端进行证照自助打印，实现证照办理服务“24小时不打烊”。三</w:t>
      </w:r>
      <w:r>
        <w:rPr>
          <w:rFonts w:hint="default" w:ascii="Times New Roman" w:hAnsi="Times New Roman" w:eastAsia="方正仿宋_GBK" w:cs="Times New Roman"/>
          <w:sz w:val="32"/>
          <w:szCs w:val="32"/>
          <w:lang w:eastAsia="zh-CN" w:bidi="ar-SA"/>
        </w:rPr>
        <w:t>是</w:t>
      </w:r>
      <w:r>
        <w:rPr>
          <w:rFonts w:hint="default" w:ascii="Times New Roman" w:hAnsi="Times New Roman" w:eastAsia="方正仿宋_GBK" w:cs="Times New Roman"/>
          <w:sz w:val="32"/>
          <w:szCs w:val="32"/>
          <w:lang w:bidi="ar-SA"/>
        </w:rPr>
        <w:t>不断</w:t>
      </w:r>
      <w:r>
        <w:rPr>
          <w:rFonts w:hint="default" w:ascii="Times New Roman" w:hAnsi="Times New Roman" w:eastAsia="方正仿宋_GBK" w:cs="Times New Roman"/>
          <w:sz w:val="32"/>
          <w:szCs w:val="32"/>
          <w:lang w:eastAsia="zh-CN" w:bidi="ar-SA"/>
        </w:rPr>
        <w:t>优化</w:t>
      </w:r>
      <w:r>
        <w:rPr>
          <w:rFonts w:hint="default" w:ascii="Times New Roman" w:hAnsi="Times New Roman" w:eastAsia="方正仿宋_GBK" w:cs="Times New Roman"/>
          <w:sz w:val="32"/>
          <w:szCs w:val="32"/>
          <w:lang w:bidi="ar-SA"/>
        </w:rPr>
        <w:t>提升“一体监管”水平。优化完善“双告知</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双反馈</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双跟踪</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双随机</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双公示</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双联动”工作模式，建立行业综合监管制度，细化操作规则和流程，明确工作职责和督查办法，推动建立审批</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服务</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监管无缝衔接机制，实现在证照展示、执法监管、“信用码”应用等场景“一码覆盖、一证通行”。</w:t>
      </w:r>
    </w:p>
    <w:p>
      <w:pPr>
        <w:keepNext w:val="0"/>
        <w:keepLines w:val="0"/>
        <w:pageBreakBefore w:val="0"/>
        <w:widowControl/>
        <w:shd w:val="clear" w:color="auto" w:fill="FFFFFF"/>
        <w:kinsoku/>
        <w:wordWrap/>
        <w:overflowPunct/>
        <w:topLinePunct w:val="0"/>
        <w:bidi w:val="0"/>
        <w:snapToGrid/>
        <w:spacing w:line="240" w:lineRule="auto"/>
        <w:ind w:left="0" w:right="0" w:firstLine="640"/>
        <w:jc w:val="both"/>
        <w:textAlignment w:val="auto"/>
        <w:rPr>
          <w:rFonts w:hint="default" w:ascii="Times New Roman" w:hAnsi="Times New Roman" w:eastAsia="方正仿宋_GBK" w:cs="Times New Roman"/>
          <w:color w:val="auto"/>
          <w:kern w:val="2"/>
          <w:sz w:val="32"/>
          <w:szCs w:val="32"/>
          <w:shd w:val="clear" w:color="auto" w:fill="FFFFFF"/>
          <w:lang w:val="en-US" w:eastAsia="zh-CN" w:bidi="ar"/>
        </w:rPr>
      </w:pPr>
    </w:p>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right="0" w:rightChars="0"/>
        <w:jc w:val="both"/>
        <w:textAlignment w:val="auto"/>
        <w:rPr>
          <w:rFonts w:hint="eastAsia" w:eastAsia="方正仿宋_GBK"/>
          <w:sz w:val="28"/>
          <w:szCs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黑体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FFDC2"/>
    <w:multiLevelType w:val="singleLevel"/>
    <w:tmpl w:val="870FFDC2"/>
    <w:lvl w:ilvl="0" w:tentative="0">
      <w:start w:val="1"/>
      <w:numFmt w:val="chineseCounting"/>
      <w:suff w:val="nothing"/>
      <w:lvlText w:val="%1、"/>
      <w:lvlJc w:val="left"/>
      <w:pPr>
        <w:tabs>
          <w:tab w:val="left" w:pos="0"/>
        </w:tabs>
        <w:ind w:left="0" w:firstLine="0"/>
      </w:pPr>
      <w:rPr>
        <w:rFonts w:hint="eastAsia"/>
      </w:rPr>
    </w:lvl>
  </w:abstractNum>
  <w:abstractNum w:abstractNumId="1">
    <w:nsid w:val="BC66D897"/>
    <w:multiLevelType w:val="singleLevel"/>
    <w:tmpl w:val="BC66D897"/>
    <w:lvl w:ilvl="0" w:tentative="0">
      <w:start w:val="1"/>
      <w:numFmt w:val="chineseCounting"/>
      <w:suff w:val="nothing"/>
      <w:lvlText w:val="（%1）"/>
      <w:lvlJc w:val="left"/>
      <w:pPr>
        <w:tabs>
          <w:tab w:val="left" w:pos="0"/>
        </w:tabs>
        <w:ind w:left="0" w:firstLine="0"/>
      </w:pPr>
      <w:rPr>
        <w:rFonts w:hint="eastAsia"/>
      </w:rPr>
    </w:lvl>
  </w:abstractNum>
  <w:abstractNum w:abstractNumId="2">
    <w:nsid w:val="00000001"/>
    <w:multiLevelType w:val="singleLevel"/>
    <w:tmpl w:val="00000001"/>
    <w:lvl w:ilvl="0" w:tentative="0">
      <w:start w:val="3"/>
      <w:numFmt w:val="chineseCounting"/>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53C54"/>
    <w:rsid w:val="36353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Body Text"/>
    <w:basedOn w:val="1"/>
    <w:next w:val="1"/>
    <w:uiPriority w:val="0"/>
    <w:pPr>
      <w:jc w:val="center"/>
    </w:pPr>
    <w:rPr>
      <w:rFonts w:ascii="方正大标宋简体" w:hAnsi="宋体" w:eastAsia="方正大标宋简体"/>
      <w:sz w:val="36"/>
      <w:szCs w:val="36"/>
    </w:rPr>
  </w:style>
  <w:style w:type="paragraph" w:styleId="4">
    <w:name w:val="footer"/>
    <w:basedOn w:val="1"/>
    <w:next w:val="1"/>
    <w:uiPriority w:val="0"/>
    <w:pPr>
      <w:tabs>
        <w:tab w:val="center" w:pos="4153"/>
        <w:tab w:val="right" w:pos="8306"/>
      </w:tabs>
      <w:snapToGrid w:val="0"/>
      <w:jc w:val="left"/>
    </w:pPr>
    <w:rPr>
      <w:rFonts w:ascii="方正仿宋_GBK" w:eastAsia="方正仿宋_GBK"/>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uiPriority w:val="0"/>
  </w:style>
  <w:style w:type="paragraph" w:customStyle="1" w:styleId="9">
    <w:name w:val="No Spacing_571466f9-37aa-4022-897c-eb43ba2bbc37"/>
    <w:uiPriority w:val="0"/>
    <w:pPr>
      <w:widowControl w:val="0"/>
      <w:jc w:val="both"/>
    </w:pPr>
    <w:rPr>
      <w:rFonts w:ascii="等线" w:hAnsi="Times New Roman" w:eastAsia="等线" w:cs="宋体"/>
      <w:kern w:val="2"/>
      <w:sz w:val="21"/>
      <w:szCs w:val="22"/>
      <w:lang w:val="en-US" w:eastAsia="zh-CN" w:bidi="ar-SA"/>
    </w:rPr>
  </w:style>
  <w:style w:type="paragraph" w:customStyle="1" w:styleId="10">
    <w:name w:val="Char Char Char1 Char Char Char Char Char Char Char Char Char Char Char Char Char Char Char Char"/>
    <w:basedOn w:val="1"/>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2021-10-08T03:25:00Z</dcterms:created>
  <dc:creator>山水水木</dc:creator>
  <cp:lastModifiedBy>山水水木</cp:lastModifiedBy>
  <dcterms:modified xsi:type="dcterms:W3CDTF">2021-10-08T03:26:08Z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E75903E711E7485C885AB79F65261230</vt:lpwstr>
  </property>
</Properties>
</file>