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AF4E6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tbl>
      <w:tblPr>
        <w:tblStyle w:val="2"/>
        <w:tblpPr w:leftFromText="180" w:rightFromText="180" w:horzAnchor="margin" w:tblpY="1665"/>
        <w:tblW w:w="1397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3893"/>
        <w:gridCol w:w="2693"/>
        <w:gridCol w:w="6592"/>
      </w:tblGrid>
      <w:tr w14:paraId="73D01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4D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重庆市2024年家居以旧换新补贴政策线上参与企业名单</w:t>
            </w:r>
          </w:p>
        </w:tc>
      </w:tr>
      <w:tr w14:paraId="2EF4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7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4B4F15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14:paraId="7060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EF8B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3C1A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参与企业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4CA9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线上销售平台名称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44D0"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lang w:bidi="ar"/>
              </w:rPr>
              <w:t>开通运行时间</w:t>
            </w:r>
          </w:p>
        </w:tc>
      </w:tr>
      <w:tr w14:paraId="7B2BA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0C66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AD0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重庆重百商社电器有限公司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E65D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重百电器淘小程序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F06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以企业线上平台通知时间为准</w:t>
            </w:r>
          </w:p>
        </w:tc>
      </w:tr>
      <w:tr w14:paraId="424A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BA9C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A44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重庆京东创盟信息技术有限公司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31F8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京东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APP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DE8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以企业线上平台通知时间为准</w:t>
            </w:r>
          </w:p>
        </w:tc>
      </w:tr>
      <w:tr w14:paraId="6EC34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3068"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22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527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重庆品唯电子商务有限公司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DEC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唯品会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2"/>
                <w:lang w:bidi="ar"/>
              </w:rPr>
              <w:t>APP</w:t>
            </w:r>
          </w:p>
        </w:tc>
        <w:tc>
          <w:tcPr>
            <w:tcW w:w="6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46F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lang w:bidi="ar"/>
              </w:rPr>
              <w:t>以企业线上平台通知时间为准</w:t>
            </w:r>
          </w:p>
        </w:tc>
      </w:tr>
    </w:tbl>
    <w:p w14:paraId="6E6C5015"/>
    <w:p w14:paraId="7F8128AC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D1EA1"/>
    <w:rsid w:val="1A6D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2024-12-05T09:16:00Z</dcterms:created>
  <dc:creator>ASUS</dc:creator>
  <cp:lastModifiedBy>ASUS</cp:lastModifiedBy>
  <dcterms:modified xsi:type="dcterms:W3CDTF">2024-12-05T09:16:47Z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78F9FE7F015246AB9C9CADBC0315A372_11</vt:lpwstr>
  </property>
</Properties>
</file>