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3F159E">
      <w:pPr>
        <w:snapToGrid w:val="0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附件4</w:t>
      </w:r>
    </w:p>
    <w:p w14:paraId="0A6D45F0">
      <w:pPr>
        <w:pStyle w:val="2"/>
        <w:rPr>
          <w:rFonts w:hint="default"/>
        </w:rPr>
      </w:pPr>
    </w:p>
    <w:p w14:paraId="1DED14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32"/>
          <w:szCs w:val="32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  <w:t>回收企业承诺书</w:t>
      </w:r>
    </w:p>
    <w:p w14:paraId="1DBF4AF8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</w:pPr>
    </w:p>
    <w:p w14:paraId="3D188387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 xml:space="preserve">我单位作为回收企业，自愿参加电动自行车以旧换新， 经批准后，承担老旧电动自行车报废回收任务，现郑重承诺如下： </w:t>
      </w:r>
    </w:p>
    <w:p w14:paraId="038A9AE7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1</w:t>
      </w:r>
      <w:r>
        <w:rPr>
          <w:rFonts w:hint="eastAsia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．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 xml:space="preserve">本单位依法合规设立，具备相应回收资质。 </w:t>
      </w:r>
    </w:p>
    <w:p w14:paraId="19784DDA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2</w:t>
      </w:r>
      <w:r>
        <w:rPr>
          <w:rFonts w:hint="eastAsia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．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 xml:space="preserve">按照公允原则回收消费者交售的报废老旧电动自行车，保证价格公平、不操纵市场，不串通压价。 </w:t>
      </w:r>
    </w:p>
    <w:p w14:paraId="4055D7C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3</w:t>
      </w:r>
      <w:r>
        <w:rPr>
          <w:rFonts w:hint="eastAsia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．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妥善处理报废旧车，及时到销售门店接收、清运以旧换新活动回收的报废车辆，完善交接登记手续，其蓄电池应做到</w:t>
      </w:r>
      <w:r>
        <w:rPr>
          <w:rFonts w:hint="eastAsia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“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一日一清</w:t>
      </w:r>
      <w:r>
        <w:rPr>
          <w:rFonts w:hint="eastAsia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”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 xml:space="preserve">，确保安全。 </w:t>
      </w:r>
    </w:p>
    <w:p w14:paraId="093F1776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4</w:t>
      </w:r>
      <w:r>
        <w:rPr>
          <w:rFonts w:hint="eastAsia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．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 xml:space="preserve">保证对回收的报废老旧电动自行车及自带的锂离子蓄电池、铅酸蓄电池，交由具备资质的拆解或综合利用企业进行专业处置，不非法拆解处理。 </w:t>
      </w:r>
    </w:p>
    <w:p w14:paraId="42B1E758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5</w:t>
      </w:r>
      <w:r>
        <w:rPr>
          <w:rFonts w:hint="eastAsia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．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 xml:space="preserve">保证以旧换新活动回收的车架、锂离子蓄电池、铅酸蓄电池未经我单位流入二手市场、改装黑作坊和骗补，严防发生安全事故。 </w:t>
      </w:r>
    </w:p>
    <w:p w14:paraId="6A48B128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6</w:t>
      </w:r>
      <w:r>
        <w:rPr>
          <w:rFonts w:hint="eastAsia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．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 xml:space="preserve">接受资质审批的行业主管部门监督管理，以及电动自行车以旧换新工作牵头部门的工作指导，落实各项工作要求。 </w:t>
      </w:r>
    </w:p>
    <w:p w14:paraId="13C3592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 xml:space="preserve">如果违反以上承诺，本企业愿意无条件承担相应后果和法律责任。 </w:t>
      </w:r>
    </w:p>
    <w:p w14:paraId="4C8114F4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 xml:space="preserve">承诺企业（盖章）：          法人代表（签字）： </w:t>
      </w:r>
    </w:p>
    <w:p w14:paraId="5041272F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5120" w:firstLineChars="16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2025年  月  日</w:t>
      </w:r>
    </w:p>
    <w:p w14:paraId="017FB638"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color w:val="auto"/>
          <w:sz w:val="44"/>
          <w:szCs w:val="44"/>
          <w:lang w:bidi="ar-SA"/>
        </w:rPr>
      </w:pPr>
    </w:p>
    <w:p w14:paraId="325EFC9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5466DF"/>
    <w:rsid w:val="16546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2025-01-24T02:22:00Z</dcterms:created>
  <dc:creator>asus</dc:creator>
  <cp:lastModifiedBy>asus</cp:lastModifiedBy>
  <dcterms:modified xsi:type="dcterms:W3CDTF">2025-01-24T02:24:10Z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B5210DFCA76B47E0A74976189FE2E860_11</vt:lpwstr>
  </property>
  <property fmtid="{D5CDD505-2E9C-101B-9397-08002B2CF9AE}" pid="4" name="KSOTemplateDocerSaveRecord">
    <vt:lpwstr>eyJoZGlkIjoiNDBjYWU4ZjgyYTY3NWY0MjIwMzJkOGNhODc4YTdjMWQifQ==</vt:lpwstr>
  </property>
</Properties>
</file>