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DCDCDC" w:sz="6" w:space="18"/>
          <w:right w:val="none" w:color="auto" w:sz="0" w:space="0"/>
        </w:pBdr>
        <w:spacing w:before="0" w:beforeAutospacing="0" w:after="0" w:afterAutospacing="0" w:line="825" w:lineRule="atLeast"/>
        <w:ind w:left="0" w:right="0" w:firstLine="0"/>
        <w:jc w:val="left"/>
        <w:rPr>
          <w:rFonts w:ascii="微软雅黑" w:hAnsi="微软雅黑" w:eastAsia="微软雅黑" w:cs="微软雅黑"/>
          <w:b/>
          <w:bCs/>
          <w:i w:val="0"/>
          <w:iCs w:val="0"/>
          <w:caps w:val="0"/>
          <w:color w:val="262626"/>
          <w:spacing w:val="0"/>
          <w:sz w:val="36"/>
          <w:szCs w:val="36"/>
        </w:rPr>
      </w:pPr>
      <w:bookmarkStart w:id="0" w:name="_GoBack"/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262626"/>
          <w:spacing w:val="0"/>
          <w:kern w:val="0"/>
          <w:sz w:val="36"/>
          <w:szCs w:val="36"/>
          <w:bdr w:val="none" w:color="auto" w:sz="0" w:space="0"/>
          <w:lang w:val="en-US" w:eastAsia="zh-CN" w:bidi="ar"/>
        </w:rPr>
        <w:t>商务部 海关总署公告2018年第109号 关于取消《加工贸易企业经营状况及生产能力证明》的公告</w:t>
      </w:r>
    </w:p>
    <w:bookmarkEnd w:id="0"/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DCDCDC" w:sz="2" w:space="11"/>
          <w:right w:val="none" w:color="auto" w:sz="0" w:space="0"/>
        </w:pBdr>
        <w:spacing w:before="0" w:beforeAutospacing="0" w:after="0" w:afterAutospacing="0" w:line="3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【发布单位】外贸司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【发布文号】商务部 海关总署公告2018年第109号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【发文日期】2018年12月29日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0" w:right="0" w:firstLine="645"/>
        <w:jc w:val="center"/>
        <w:rPr>
          <w:color w:val="26262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sz w:val="36"/>
          <w:szCs w:val="36"/>
          <w:bdr w:val="none" w:color="auto" w:sz="0" w:space="0"/>
        </w:rPr>
        <w:t>商务部 海关总署公告2018年第109号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sz w:val="27"/>
          <w:szCs w:val="27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0" w:right="0" w:firstLine="645"/>
        <w:rPr>
          <w:color w:val="26262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sz w:val="27"/>
          <w:szCs w:val="27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0" w:right="0" w:firstLine="645"/>
        <w:rPr>
          <w:color w:val="262626"/>
        </w:rPr>
      </w:pPr>
      <w:r>
        <w:rPr>
          <w:rFonts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根据国务院</w:t>
      </w:r>
      <w:r>
        <w:rPr>
          <w:rFonts w:hint="eastAsia" w:ascii="宋体" w:hAnsi="宋体" w:eastAsia="宋体" w:cs="宋体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“</w:t>
      </w: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放管服</w:t>
      </w:r>
      <w:r>
        <w:rPr>
          <w:rFonts w:hint="eastAsia" w:ascii="宋体" w:hAnsi="宋体" w:eastAsia="宋体" w:cs="宋体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”</w:t>
      </w: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工作部署和《国务院关于促进加工贸易创新发展的若干意见》（国发〔</w:t>
      </w:r>
      <w:r>
        <w:rPr>
          <w:rFonts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2016</w:t>
      </w: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〕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4</w:t>
      </w:r>
      <w:r>
        <w:rPr>
          <w:rFonts w:ascii="仿宋_gb2312" w:hAnsi="仿宋_gb2312" w:eastAsia="仿宋_gb2312" w:cs="仿宋_gb2312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号）精神，为深化加工贸易管理体制改革，进一步提高便利化水平，完善事中事后监管，在全国范围内取消《加工贸易企业经营状况及生产能力证明》（以下简称《生产能力证明》），由加工贸易企业自主承诺具备相应生产经营能力。现就有关事项公告如下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0" w:right="0" w:firstLine="645"/>
        <w:rPr>
          <w:color w:val="262626"/>
        </w:rPr>
      </w:pP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一、自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2019</w:t>
      </w: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年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1</w:t>
      </w: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月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1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日起，企业从事加工贸易业务不再申领《生产能力证明》，商务主管部门不再为加工贸易企业出具《生产能力证明》。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0" w:right="0" w:firstLine="645"/>
        <w:rPr>
          <w:color w:val="262626"/>
        </w:rPr>
      </w:pPr>
      <w:r>
        <w:rPr>
          <w:rFonts w:hint="default" w:ascii="仿宋_gb2312" w:hAnsi="仿宋_gb2312" w:eastAsia="仿宋_gb2312" w:cs="仿宋_gb2312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二、企业开展加工贸易业务，须具备相应生产经营能力。加工企业应具有与业务范围相适应的工厂、加工设备和工人，经营企业应具有进出口经营权。企业应自觉履行安全生产、节能低碳、环境保护等社会责任。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0" w:right="0" w:firstLine="645"/>
        <w:rPr>
          <w:color w:val="262626"/>
        </w:rPr>
      </w:pP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三、企业开展加工贸易业务，须登录</w:t>
      </w:r>
      <w:r>
        <w:rPr>
          <w:rFonts w:hint="eastAsia" w:ascii="宋体" w:hAnsi="宋体" w:eastAsia="宋体" w:cs="宋体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“</w:t>
      </w: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加工贸易企业经营状况及生产能力信息系统</w:t>
      </w:r>
      <w:r>
        <w:rPr>
          <w:rFonts w:hint="eastAsia" w:ascii="宋体" w:hAnsi="宋体" w:eastAsia="宋体" w:cs="宋体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”</w:t>
      </w: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（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https://ecomp.mofcom.gov.cn/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），自主填报《加工贸易企业经营状况及生产能力信息表》（以下简称《信息表》），并对信息真实性作出承诺。《信息表》有效期为自填报（更新）之日起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1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年，到期后或相关信息发生变化，企业应及时更新《信息表》。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0" w:right="0" w:firstLine="645"/>
        <w:rPr>
          <w:color w:val="262626"/>
        </w:rPr>
      </w:pPr>
      <w:r>
        <w:rPr>
          <w:rFonts w:hint="default" w:ascii="仿宋_gb2312" w:hAnsi="仿宋_gb2312" w:eastAsia="仿宋_gb2312" w:cs="仿宋_gb2312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四、已网上填报《信息表》的企业到主管海关办理加工贸易手（账）册设立（变更）手续，无须提交纸质《信息表》。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0" w:right="0" w:firstLine="645"/>
        <w:rPr>
          <w:color w:val="262626"/>
        </w:rPr>
      </w:pP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五、企业在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2019</w:t>
      </w: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年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1</w:t>
      </w: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月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1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日前已取得《生产能力证明》，且信息无变化的，仍可凭有效期内的《生产能力证明》到主管海关办理加工贸易手续。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0" w:right="0" w:firstLine="645"/>
        <w:rPr>
          <w:color w:val="262626"/>
        </w:rPr>
      </w:pPr>
      <w:r>
        <w:rPr>
          <w:rFonts w:hint="default" w:ascii="仿宋_gb2312" w:hAnsi="仿宋_gb2312" w:eastAsia="仿宋_gb2312" w:cs="仿宋_gb2312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六、企业作出不实承诺的，将被记入企业诚信记录，并依法采取降低海关信用等级等措施。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0" w:right="0" w:firstLine="645"/>
        <w:rPr>
          <w:color w:val="262626"/>
        </w:rPr>
      </w:pPr>
      <w:r>
        <w:rPr>
          <w:rFonts w:hint="default" w:ascii="仿宋_gb2312" w:hAnsi="仿宋_gb2312" w:eastAsia="仿宋_gb2312" w:cs="仿宋_gb2312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七、商务主管部门和海关要继续加强对加工贸易企业的服务和指导，做好政策宣传推介，确保加工贸易管理工作平稳运行。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0" w:right="0" w:firstLine="645"/>
        <w:rPr>
          <w:color w:val="262626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1606" w:right="0" w:hanging="960"/>
        <w:rPr>
          <w:color w:val="262626"/>
        </w:rPr>
      </w:pPr>
      <w:r>
        <w:rPr>
          <w:rFonts w:hint="default" w:ascii="仿宋_gb2312" w:hAnsi="仿宋_gb2312" w:eastAsia="仿宋_gb2312" w:cs="仿宋_gb2312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附件：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  <w:u w:val="none"/>
          <w:bdr w:val="none" w:color="auto" w:sz="0" w:space="0"/>
        </w:rPr>
        <w:instrText xml:space="preserve"> HYPERLINK "http://images.mofcom.gov.cn/wms/201812/20181229161650908.pdf" </w:instrTex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  <w:u w:val="none"/>
          <w:bdr w:val="none" w:color="auto" w:sz="0" w:space="0"/>
        </w:rPr>
        <w:fldChar w:fldCharType="separate"/>
      </w: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  <w:u w:val="none"/>
          <w:bdr w:val="none" w:color="auto" w:sz="0" w:space="0"/>
        </w:rPr>
        <w:t>《加工贸易企业经营状况及生产能力信息表》打印表.pdf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  <w:u w:val="none"/>
          <w:bdr w:val="none" w:color="auto" w:sz="0" w:space="0"/>
        </w:rPr>
        <w:fldChar w:fldCharType="end"/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1606" w:right="0" w:hanging="960"/>
        <w:rPr>
          <w:color w:val="26262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sz w:val="27"/>
          <w:szCs w:val="27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1606" w:right="0" w:hanging="960"/>
        <w:rPr>
          <w:color w:val="26262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sz w:val="27"/>
          <w:szCs w:val="27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1606" w:right="0" w:hanging="960"/>
        <w:rPr>
          <w:color w:val="26262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sz w:val="27"/>
          <w:szCs w:val="27"/>
          <w:bdr w:val="none" w:color="auto" w:sz="0" w:space="0"/>
        </w:rPr>
        <w:t>      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1606" w:right="0" w:hanging="960"/>
        <w:rPr>
          <w:color w:val="26262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62626"/>
          <w:spacing w:val="0"/>
          <w:sz w:val="27"/>
          <w:szCs w:val="27"/>
          <w:bdr w:val="none" w:color="auto" w:sz="0" w:space="0"/>
        </w:rPr>
        <w:t> 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                                                                                          </w:t>
      </w:r>
      <w:r>
        <w:rPr>
          <w:rFonts w:hint="default" w:ascii="Calibri" w:hAnsi="Calibri" w:eastAsia="微软雅黑" w:cs="Calibri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商务部     海关总署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30" w:lineRule="atLeast"/>
        <w:ind w:left="0" w:right="0"/>
        <w:rPr>
          <w:color w:val="262626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                                                                                                      2018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年12月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29 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262626"/>
          <w:spacing w:val="0"/>
          <w:sz w:val="31"/>
          <w:szCs w:val="31"/>
          <w:bdr w:val="none" w:color="auto" w:sz="0" w:space="0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2VhNzAyNTljODQ3NDgyNTI2ZmRmYThlYzAxMmEifQ=="/>
  </w:docVars>
  <w:rsids>
    <w:rsidRoot w:val="6D8B083A"/>
    <w:rsid w:val="6D8B0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2023-10-11T01:57:00Z</dcterms:created>
  <dc:creator>Administrator</dc:creator>
  <cp:lastModifiedBy>Administrator</cp:lastModifiedBy>
  <dcterms:modified xsi:type="dcterms:W3CDTF">2023-10-11T01:58:38Z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D50D5C83F8C740AC9C4C644D721B48AB_11</vt:lpwstr>
  </property>
</Properties>
</file>