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240" w:lineRule="auto"/>
        <w:jc w:val="center"/>
        <w:rPr>
          <w:rFonts w:hint="eastAsia" w:ascii="方正小标宋_GBK" w:eastAsia="方正小标宋_GBK" w:cs="方正小标宋_GBK"/>
          <w:color w:val="auto"/>
          <w:sz w:val="44"/>
          <w:szCs w:val="44"/>
          <w:lang w:bidi="ar-SA"/>
        </w:rPr>
      </w:pPr>
      <w:r>
        <w:rPr>
          <w:rFonts w:hint="eastAsia" w:ascii="方正小标宋_GBK" w:eastAsia="方正小标宋_GBK" w:cs="方正小标宋_GBK"/>
          <w:color w:val="auto"/>
          <w:sz w:val="44"/>
          <w:szCs w:val="44"/>
          <w:lang w:bidi="ar-SA"/>
        </w:rPr>
        <w:t>县域商业体系建设项目</w:t>
      </w:r>
      <w:r>
        <w:rPr>
          <w:rFonts w:hint="eastAsia" w:ascii="方正小标宋_GBK" w:eastAsia="方正小标宋_GBK" w:cs="方正小标宋_GBK"/>
          <w:color w:val="auto"/>
          <w:sz w:val="44"/>
          <w:szCs w:val="44"/>
          <w:lang w:eastAsia="zh-CN" w:bidi="ar-SA"/>
        </w:rPr>
        <w:t>任务</w:t>
      </w:r>
      <w:r>
        <w:rPr>
          <w:rFonts w:hint="eastAsia" w:ascii="方正小标宋_GBK" w:eastAsia="方正小标宋_GBK" w:cs="方正小标宋_GBK"/>
          <w:color w:val="auto"/>
          <w:sz w:val="44"/>
          <w:szCs w:val="44"/>
          <w:lang w:bidi="ar-SA"/>
        </w:rPr>
        <w:t>清单</w:t>
      </w:r>
    </w:p>
    <w:p>
      <w:pPr>
        <w:pStyle w:val="3"/>
        <w:rPr>
          <w:sz w:val="13"/>
          <w:szCs w:val="13"/>
        </w:rPr>
      </w:pPr>
    </w:p>
    <w:tbl>
      <w:tblPr>
        <w:tblStyle w:val="4"/>
        <w:tblW w:w="0" w:type="auto"/>
        <w:tblInd w:w="-3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1423"/>
        <w:gridCol w:w="3569"/>
        <w:gridCol w:w="1282"/>
        <w:gridCol w:w="1363"/>
        <w:gridCol w:w="13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725" w:type="dxa"/>
            <w:noWrap w:val="0"/>
            <w:vAlign w:val="top"/>
          </w:tcPr>
          <w:p>
            <w:pPr>
              <w:snapToGrid w:val="0"/>
              <w:spacing w:line="600" w:lineRule="exact"/>
              <w:jc w:val="center"/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  <w:t>序号</w:t>
            </w:r>
          </w:p>
        </w:tc>
        <w:tc>
          <w:tcPr>
            <w:tcW w:w="1423" w:type="dxa"/>
            <w:noWrap w:val="0"/>
            <w:vAlign w:val="top"/>
          </w:tcPr>
          <w:p>
            <w:pPr>
              <w:snapToGrid w:val="0"/>
              <w:spacing w:line="600" w:lineRule="exact"/>
              <w:jc w:val="center"/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  <w:t>项目名称</w:t>
            </w:r>
          </w:p>
        </w:tc>
        <w:tc>
          <w:tcPr>
            <w:tcW w:w="3569" w:type="dxa"/>
            <w:noWrap w:val="0"/>
            <w:vAlign w:val="top"/>
          </w:tcPr>
          <w:p>
            <w:pPr>
              <w:snapToGrid w:val="0"/>
              <w:spacing w:line="600" w:lineRule="exact"/>
              <w:jc w:val="center"/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  <w:t>重 点 任 务</w:t>
            </w:r>
          </w:p>
        </w:tc>
        <w:tc>
          <w:tcPr>
            <w:tcW w:w="1282" w:type="dxa"/>
            <w:noWrap w:val="0"/>
            <w:vAlign w:val="top"/>
          </w:tcPr>
          <w:p>
            <w:pPr>
              <w:snapToGrid w:val="0"/>
              <w:spacing w:line="600" w:lineRule="exact"/>
              <w:jc w:val="center"/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  <w:t>牵头单位</w:t>
            </w:r>
          </w:p>
        </w:tc>
        <w:tc>
          <w:tcPr>
            <w:tcW w:w="1363" w:type="dxa"/>
            <w:noWrap w:val="0"/>
            <w:vAlign w:val="top"/>
          </w:tcPr>
          <w:p>
            <w:pPr>
              <w:snapToGrid w:val="0"/>
              <w:spacing w:line="600" w:lineRule="exact"/>
              <w:jc w:val="center"/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  <w:t>配合单位</w:t>
            </w:r>
          </w:p>
        </w:tc>
        <w:tc>
          <w:tcPr>
            <w:tcW w:w="1337" w:type="dxa"/>
            <w:noWrap w:val="0"/>
            <w:vAlign w:val="top"/>
          </w:tcPr>
          <w:p>
            <w:pPr>
              <w:snapToGrid w:val="0"/>
              <w:spacing w:line="600" w:lineRule="exact"/>
              <w:jc w:val="center"/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b/>
                <w:bCs/>
                <w:color w:val="auto"/>
                <w:sz w:val="24"/>
                <w:lang w:bidi="ar-SA"/>
              </w:rPr>
              <w:t>完成时限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1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农村商贸流通体系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建设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以区县为发展单位，提质发展城市商圈（商业集聚区），打造一批乡镇商贸中心，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改造提升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一批村级便民商店，加强农村商贸流通市场主体培育，构建完善农村商贸流通网络体系。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市商务委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市住房城乡建委、市邮政管理局、市供销合作总社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、各区县有关部门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5" w:hRule="atLeast"/>
        </w:trPr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农产品市场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流通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体系建设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进一步健全和完善农产品市场体系，提质推进老旧农批市场提档升级，推动农贸市场、菜市场改造提升，提高农产品市场流通能力和水平。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市商务委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市农业农村委、市供销合作社、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3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农村物流配送体系建设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以区县为发展单位，推进物流配送分拨中心、乡镇物流配送站、村级综合服务站点建设，整合物流资源，推行区域统仓共配，促进农村流通降本增效。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交通局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市邮政管理局、市政府口岸物流办、市供销合作社、市商务委，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4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农村寄递物流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体系建设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加强农村寄递物流体系建设，巩固邮政普遍服务营业场所乡镇覆盖率100%，巩固建制村直接通邮率100%，逐步提高乡镇快递分支机构、末端网点备案比例，巩固建制村通快递成果。推进寄递物流与其他物流资源整合，打造一批农产品年寄递业务量超千万件金牌、超五百万件银牌、超百万件铜牌项目以及一批“一县一品”示范项目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市邮政</w:t>
            </w:r>
          </w:p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管理局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市政府口岸物流办、市供销合作社、市农业农村委、市商务委、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</w:trPr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5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农村冷链物流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体系建设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推进农村地区冷链物流体系构建，强化农产品产地冷藏和保鲜设施建设，依托产地集配中心、农产品市场和大型流通企业补齐流通型冷库建设短板，推进农村冷藏运输车辆配备，增强鲜活农产品仓储保鲜能力和错峰销售溢价能力，降低农产品腐损率，提升农村冷链物流水平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市政府口岸物流办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市农业农村委、市供销合作社、市商务委、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6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农用物资流通体系建设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发挥供销、邮政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等主渠道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作用，规范建设区县农资配送中心、乡镇农资放心店、村级农资经营服务点，依托龙头企业开展直供直销、配送到家、送货上门等农资经营服务，拓展农技综合服务，实现农村地区农资经营服务全覆盖，为农业生产提供支撑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市供销合作社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交通局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、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7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农产品规模化品牌化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培育建设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推进优势特色农业产业规模化组织化发展，开展农产品“两品一标”认证，加强产地品牌培育和公共品牌塑造，推进“一村一品”“一品一标”打造，提高农产品市场竞争力。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市农业农村委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0" w:hRule="atLeast"/>
        </w:trPr>
        <w:tc>
          <w:tcPr>
            <w:tcW w:w="725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8</w:t>
            </w:r>
          </w:p>
        </w:tc>
        <w:tc>
          <w:tcPr>
            <w:tcW w:w="1423" w:type="dxa"/>
            <w:noWrap w:val="0"/>
            <w:vAlign w:val="center"/>
          </w:tcPr>
          <w:p>
            <w:pPr>
              <w:pStyle w:val="6"/>
              <w:snapToGrid w:val="0"/>
              <w:spacing w:line="340" w:lineRule="exact"/>
              <w:ind w:firstLine="0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农村流通和消费市场净化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工作</w:t>
            </w:r>
          </w:p>
        </w:tc>
        <w:tc>
          <w:tcPr>
            <w:tcW w:w="3569" w:type="dxa"/>
            <w:noWrap w:val="0"/>
            <w:vAlign w:val="center"/>
          </w:tcPr>
          <w:p>
            <w:pPr>
              <w:pStyle w:val="6"/>
              <w:snapToGrid w:val="0"/>
              <w:spacing w:line="340" w:lineRule="exact"/>
              <w:ind w:firstLine="0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kern w:val="0"/>
                <w:sz w:val="24"/>
                <w:lang w:bidi="ar-SA"/>
              </w:rPr>
              <w:t>加强农村消费市场监管，严厉打击消费品侵权假冒行为；加强农村食品安全监管，严厉打击制售假冒伪劣食品违法犯罪行为；加强农业生产资料市场监管，规范农用物资经营行为；</w:t>
            </w:r>
            <w:r>
              <w:rPr>
                <w:rFonts w:hint="eastAsia" w:ascii="方正仿宋_GBK" w:eastAsia="方正仿宋_GBK"/>
                <w:bCs/>
                <w:sz w:val="24"/>
              </w:rPr>
              <w:t>加强涉农消费维权，依法及时处理涉农投诉举报，保护农村消费者合法权益</w:t>
            </w:r>
            <w:r>
              <w:rPr>
                <w:rFonts w:hint="eastAsia" w:ascii="方正仿宋_GBK" w:eastAsia="方正仿宋_GBK" w:cs="方正仿宋_GBK"/>
                <w:color w:val="auto"/>
                <w:kern w:val="0"/>
                <w:sz w:val="24"/>
                <w:lang w:bidi="ar-SA"/>
              </w:rPr>
              <w:t>。</w:t>
            </w:r>
          </w:p>
        </w:tc>
        <w:tc>
          <w:tcPr>
            <w:tcW w:w="1282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市市场监管局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、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市农业农村委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市公安局、市商务委、市邮政管理局、市知识产权局、市供销合作社</w:t>
            </w:r>
            <w:r>
              <w:rPr>
                <w:rFonts w:hint="eastAsia" w:ascii="方正仿宋_GBK" w:eastAsia="方正仿宋_GBK" w:cs="方正仿宋_GBK"/>
                <w:color w:val="auto"/>
                <w:sz w:val="24"/>
                <w:lang w:eastAsia="zh-CN" w:bidi="ar-SA"/>
              </w:rPr>
              <w:t>、各区县有关部门</w:t>
            </w:r>
          </w:p>
        </w:tc>
        <w:tc>
          <w:tcPr>
            <w:tcW w:w="1337" w:type="dxa"/>
            <w:noWrap w:val="0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</w:pPr>
            <w:r>
              <w:rPr>
                <w:rFonts w:hint="eastAsia" w:ascii="方正仿宋_GBK" w:eastAsia="方正仿宋_GBK" w:cs="方正仿宋_GBK"/>
                <w:color w:val="auto"/>
                <w:sz w:val="24"/>
                <w:lang w:bidi="ar-SA"/>
              </w:rPr>
              <w:t>2025年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A0529D"/>
    <w:rsid w:val="0BA05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方正仿宋_GBK" w:cs="Arial"/>
      <w:color w:val="000000"/>
      <w:sz w:val="24"/>
      <w:szCs w:val="24"/>
      <w:lang w:val="en-US" w:eastAsia="zh-CN" w:bidi="ar-SA"/>
    </w:rPr>
  </w:style>
  <w:style w:type="paragraph" w:styleId="3">
    <w:name w:val="Body Text"/>
    <w:basedOn w:val="1"/>
    <w:next w:val="1"/>
    <w:uiPriority w:val="0"/>
    <w:rPr>
      <w:rFonts w:eastAsia="仿宋"/>
      <w:sz w:val="32"/>
    </w:rPr>
  </w:style>
  <w:style w:type="paragraph" w:customStyle="1" w:styleId="6">
    <w:name w:val="Body Text First Indent 21"/>
    <w:basedOn w:val="7"/>
    <w:next w:val="3"/>
    <w:qFormat/>
    <w:uiPriority w:val="0"/>
    <w:pPr>
      <w:ind w:left="0" w:leftChars="0" w:firstLine="420"/>
    </w:pPr>
    <w:rPr>
      <w:rFonts w:ascii="Times New Roman" w:hAnsi="Times New Roman" w:eastAsia="宋体"/>
    </w:rPr>
  </w:style>
  <w:style w:type="paragraph" w:customStyle="1" w:styleId="7">
    <w:name w:val="Body Text Indent1"/>
    <w:basedOn w:val="1"/>
    <w:next w:val="6"/>
    <w:qFormat/>
    <w:uiPriority w:val="0"/>
    <w:pPr>
      <w:ind w:left="200" w:leftChars="200"/>
    </w:pPr>
    <w:rPr>
      <w:rFonts w:ascii="黑体" w:eastAsia="黑体"/>
      <w:sz w:val="3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2022-04-27T07:21:00Z</dcterms:created>
  <dc:creator>山水水木</dc:creator>
  <cp:lastModifiedBy>山水水木</cp:lastModifiedBy>
  <dcterms:modified xsi:type="dcterms:W3CDTF">2022-04-27T07:22:23Z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5A318990BEDA446CAB32A469FEFCD425</vt:lpwstr>
  </property>
</Properties>
</file>