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兰米正黑体" w:hAnsi="仿宋" w:eastAsia="兰米正黑体"/>
          <w:sz w:val="32"/>
          <w:szCs w:val="32"/>
          <w:lang w:eastAsia="zh-CN"/>
        </w:rPr>
      </w:pPr>
      <w:r>
        <w:rPr>
          <w:rFonts w:hint="eastAsia" w:ascii="兰米正黑体" w:hAnsi="仿宋" w:eastAsia="兰米正黑体"/>
          <w:sz w:val="32"/>
          <w:szCs w:val="32"/>
        </w:rPr>
        <w:t>附件</w:t>
      </w:r>
      <w:r>
        <w:rPr>
          <w:rFonts w:hint="eastAsia" w:ascii="兰米正黑体" w:hAnsi="仿宋" w:eastAsia="兰米正黑体"/>
          <w:sz w:val="32"/>
          <w:szCs w:val="32"/>
          <w:lang w:val="en-US" w:eastAsia="zh-CN"/>
        </w:rPr>
        <w:t>1</w:t>
      </w:r>
    </w:p>
    <w:p>
      <w:pPr>
        <w:rPr>
          <w:rFonts w:hint="default"/>
          <w:lang w:val="en-US" w:eastAsia="zh-CN"/>
        </w:rPr>
      </w:pPr>
    </w:p>
    <w:p>
      <w:pPr>
        <w:pStyle w:val="2"/>
        <w:rPr>
          <w:rFonts w:hint="default"/>
          <w:lang w:val="en-US" w:eastAsia="zh-CN"/>
        </w:rPr>
      </w:pPr>
    </w:p>
    <w:p>
      <w:pPr>
        <w:pStyle w:val="3"/>
        <w:rPr>
          <w:rFonts w:hint="default"/>
          <w:lang w:val="en-US" w:eastAsia="zh-CN"/>
        </w:rPr>
      </w:pPr>
    </w:p>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方正小标宋_GBK" w:eastAsia="方正小标宋_GBK" w:cs="方正小标宋_GBK"/>
          <w:b w:val="0"/>
          <w:bCs w:val="0"/>
          <w:color w:val="auto"/>
          <w:spacing w:val="0"/>
          <w:sz w:val="44"/>
          <w:szCs w:val="44"/>
          <w:lang w:bidi="ar-SA"/>
        </w:rPr>
      </w:pPr>
      <w:r>
        <w:rPr>
          <w:rFonts w:hint="eastAsia" w:ascii="方正小标宋_GBK" w:eastAsia="方正小标宋_GBK" w:cs="方正小标宋_GBK"/>
          <w:b w:val="0"/>
          <w:bCs w:val="0"/>
          <w:color w:val="auto"/>
          <w:spacing w:val="0"/>
          <w:sz w:val="44"/>
          <w:szCs w:val="44"/>
          <w:lang w:bidi="ar-SA"/>
        </w:rPr>
        <w:t>重庆市建设高质量外资集聚地三年行动计</w:t>
      </w:r>
      <w:bookmarkStart w:id="0" w:name="_GoBack"/>
      <w:bookmarkEnd w:id="0"/>
      <w:r>
        <w:rPr>
          <w:rFonts w:hint="eastAsia" w:ascii="方正小标宋_GBK" w:eastAsia="方正小标宋_GBK" w:cs="方正小标宋_GBK"/>
          <w:b w:val="0"/>
          <w:bCs w:val="0"/>
          <w:color w:val="auto"/>
          <w:spacing w:val="0"/>
          <w:sz w:val="44"/>
          <w:szCs w:val="44"/>
          <w:lang w:bidi="ar-SA"/>
        </w:rPr>
        <w:t>划</w:t>
      </w:r>
    </w:p>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b w:val="0"/>
          <w:bCs w:val="0"/>
          <w:color w:val="auto"/>
          <w:spacing w:val="0"/>
          <w:sz w:val="44"/>
          <w:szCs w:val="44"/>
          <w:lang w:bidi="ar-SA"/>
        </w:rPr>
      </w:pPr>
      <w:r>
        <w:rPr>
          <w:rFonts w:hint="default" w:ascii="Times New Roman" w:hAnsi="Times New Roman" w:eastAsia="方正小标宋_GBK" w:cs="Times New Roman"/>
          <w:b w:val="0"/>
          <w:bCs w:val="0"/>
          <w:color w:val="auto"/>
          <w:spacing w:val="0"/>
          <w:sz w:val="44"/>
          <w:szCs w:val="44"/>
          <w:lang w:bidi="ar-SA"/>
        </w:rPr>
        <w:t>（2022—2024年）</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方正新楷体_GBK" w:eastAsia="方正新楷体_GBK" w:cs="方正新楷体_GBK"/>
          <w:b w:val="0"/>
          <w:bCs w:val="0"/>
          <w:color w:val="auto"/>
          <w:sz w:val="32"/>
          <w:szCs w:val="32"/>
          <w:lang w:bidi="ar-SA"/>
        </w:rPr>
      </w:pPr>
      <w:r>
        <w:rPr>
          <w:rFonts w:hint="eastAsia" w:ascii="方正新楷体_GBK" w:eastAsia="方正新楷体_GBK" w:cs="方正新楷体_GBK"/>
          <w:b w:val="0"/>
          <w:bCs w:val="0"/>
          <w:color w:val="auto"/>
          <w:sz w:val="32"/>
          <w:szCs w:val="32"/>
          <w:lang w:bidi="ar-SA"/>
        </w:rPr>
        <w:t>（</w:t>
      </w:r>
      <w:r>
        <w:rPr>
          <w:rFonts w:hint="eastAsia" w:ascii="方正新楷体_GBK" w:eastAsia="方正新楷体_GBK" w:cs="方正新楷体_GBK"/>
          <w:b w:val="0"/>
          <w:bCs w:val="0"/>
          <w:color w:val="auto"/>
          <w:sz w:val="32"/>
          <w:szCs w:val="32"/>
          <w:lang w:val="en-US" w:eastAsia="zh-CN" w:bidi="ar-SA"/>
        </w:rPr>
        <w:t>征求意见</w:t>
      </w:r>
      <w:r>
        <w:rPr>
          <w:rFonts w:hint="eastAsia" w:ascii="方正新楷体_GBK" w:eastAsia="方正新楷体_GBK" w:cs="方正新楷体_GBK"/>
          <w:b w:val="0"/>
          <w:bCs w:val="0"/>
          <w:color w:val="auto"/>
          <w:sz w:val="32"/>
          <w:szCs w:val="32"/>
          <w:lang w:bidi="ar-SA"/>
        </w:rPr>
        <w:t>稿）</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bidi="ar-SA"/>
        </w:rPr>
      </w:pPr>
      <w:r>
        <w:rPr>
          <w:rFonts w:hint="eastAsia" w:ascii="方正仿宋_GBK" w:eastAsia="方正仿宋_GBK" w:cs="方正仿宋_GBK"/>
          <w:b w:val="0"/>
          <w:bCs w:val="0"/>
          <w:color w:val="auto"/>
          <w:sz w:val="32"/>
          <w:szCs w:val="32"/>
          <w:lang w:bidi="ar-SA"/>
        </w:rPr>
        <w:t>为深入贯彻落实党中央、国务院关于稳外资工作的决策部署，更好地发挥外资在推动高质量发展中的重要作用，全面加强稳外资各项工作，建设高质量外资集聚地，结合重庆</w:t>
      </w:r>
      <w:r>
        <w:rPr>
          <w:rFonts w:hint="eastAsia" w:ascii="方正仿宋_GBK" w:eastAsia="方正仿宋_GBK" w:cs="方正仿宋_GBK"/>
          <w:b w:val="0"/>
          <w:bCs w:val="0"/>
          <w:color w:val="auto"/>
          <w:sz w:val="32"/>
          <w:szCs w:val="32"/>
          <w:lang w:eastAsia="zh-CN" w:bidi="ar-SA"/>
        </w:rPr>
        <w:t>市</w:t>
      </w:r>
      <w:r>
        <w:rPr>
          <w:rFonts w:hint="eastAsia" w:ascii="方正仿宋_GBK" w:eastAsia="方正仿宋_GBK" w:cs="方正仿宋_GBK"/>
          <w:b w:val="0"/>
          <w:bCs w:val="0"/>
          <w:color w:val="auto"/>
          <w:sz w:val="32"/>
          <w:szCs w:val="32"/>
          <w:lang w:bidi="ar-SA"/>
        </w:rPr>
        <w:t>实际，制定本行动方案。</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兰米正黑体" w:hAnsi="兰米正黑体" w:eastAsia="兰米正黑体" w:cs="兰米正黑体"/>
          <w:b w:val="0"/>
          <w:bCs w:val="0"/>
          <w:color w:val="auto"/>
          <w:sz w:val="32"/>
          <w:szCs w:val="32"/>
          <w:lang w:bidi="ar-SA"/>
        </w:rPr>
      </w:pPr>
      <w:r>
        <w:rPr>
          <w:rFonts w:hint="eastAsia" w:ascii="兰米正黑体" w:hAnsi="兰米正黑体" w:eastAsia="兰米正黑体" w:cs="兰米正黑体"/>
          <w:b w:val="0"/>
          <w:bCs w:val="0"/>
          <w:color w:val="auto"/>
          <w:sz w:val="32"/>
          <w:szCs w:val="32"/>
          <w:lang w:bidi="ar-SA"/>
        </w:rPr>
        <w:t>一、总体要求</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bidi="ar-SA"/>
        </w:rPr>
      </w:pPr>
      <w:r>
        <w:rPr>
          <w:rFonts w:hint="eastAsia" w:ascii="方正仿宋_GBK" w:eastAsia="方正仿宋_GBK" w:cs="方正仿宋_GBK"/>
          <w:b w:val="0"/>
          <w:bCs w:val="0"/>
          <w:color w:val="auto"/>
          <w:sz w:val="32"/>
          <w:szCs w:val="32"/>
          <w:lang w:bidi="ar-SA"/>
        </w:rPr>
        <w:t>以习近平新时代中国特色社会主义思想为指导，深入贯彻落实党的十九大和十九届历次全会精神，全面落实习近平总书记有关做好外资工作和对重庆提出的营造良好政治生态，坚持“两点”定位、“两地”“两高”目标，发挥“三个作用”和推动成渝地区双城经济圈建设等重要指示要求，立足新发展阶段，完整、准确、全面贯彻新发展理念，服务和融入新发展格局，坚持稳中求进工作总基调，以推动外资高质量发展为主题，以深化供给侧结构性改革为主线，以引资创新发展为动力，更大力度推动高水平对外开放，更加有效吸引和利用外资，更深层次优化外资营商环境，进一步扩大外资规模，优化外资结构，培育外资持续增长点，建设高质量外资集聚地，推动形成参与国际经济合作和竞争的新优势。</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兰米正黑体" w:hAnsi="兰米正黑体" w:eastAsia="兰米正黑体" w:cs="兰米正黑体"/>
          <w:b w:val="0"/>
          <w:bCs w:val="0"/>
          <w:color w:val="auto"/>
          <w:sz w:val="32"/>
          <w:szCs w:val="32"/>
          <w:lang w:bidi="ar-SA"/>
        </w:rPr>
      </w:pPr>
      <w:r>
        <w:rPr>
          <w:rFonts w:hint="eastAsia" w:ascii="兰米正黑体" w:hAnsi="兰米正黑体" w:eastAsia="兰米正黑体" w:cs="兰米正黑体"/>
          <w:b w:val="0"/>
          <w:bCs w:val="0"/>
          <w:color w:val="auto"/>
          <w:sz w:val="32"/>
          <w:szCs w:val="32"/>
          <w:lang w:bidi="ar-SA"/>
        </w:rPr>
        <w:t>二、主要目标</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highlight w:val="none"/>
          <w:lang w:bidi="ar-SA"/>
        </w:rPr>
      </w:pPr>
      <w:r>
        <w:rPr>
          <w:rFonts w:hint="eastAsia" w:ascii="方正仿宋_GBK" w:eastAsia="方正仿宋_GBK" w:cs="方正仿宋_GBK"/>
          <w:b w:val="0"/>
          <w:bCs w:val="0"/>
          <w:color w:val="auto"/>
          <w:sz w:val="32"/>
          <w:szCs w:val="32"/>
          <w:lang w:bidi="ar-SA"/>
        </w:rPr>
        <w:t>坚持补链、固链、强链、扩链与引资、引技、引智、引才相结合，聚焦重点产业、开放平台和高端资源，围绕产业链供应链价值链创新链，持续加大招商引资力度，吸引外资积极投向先进制造业、战略性新兴产业和现代服务业等领域，推动利用外资与全市产业转型升级有机结合，促进更多的优质外资项目落地发展。</w:t>
      </w:r>
      <w:r>
        <w:rPr>
          <w:rFonts w:hint="eastAsia" w:ascii="方正仿宋_GBK" w:eastAsia="方正仿宋_GBK" w:cs="方正仿宋_GBK"/>
          <w:b w:val="0"/>
          <w:bCs w:val="0"/>
          <w:color w:val="auto"/>
          <w:sz w:val="32"/>
          <w:szCs w:val="32"/>
          <w:highlight w:val="none"/>
          <w:lang w:bidi="ar-SA"/>
        </w:rPr>
        <w:t>2022—2024年，外商直接投资（FDI）年均保持10%以上增长，制造业吸收外资占比在</w:t>
      </w:r>
      <w:r>
        <w:rPr>
          <w:rFonts w:hint="eastAsia" w:ascii="方正仿宋_GBK" w:eastAsia="方正仿宋_GBK" w:cs="方正仿宋_GBK"/>
          <w:b w:val="0"/>
          <w:bCs w:val="0"/>
          <w:color w:val="auto"/>
          <w:sz w:val="32"/>
          <w:szCs w:val="32"/>
          <w:highlight w:val="none"/>
          <w:lang w:val="en-US" w:eastAsia="zh-CN" w:bidi="ar-SA"/>
        </w:rPr>
        <w:t>25</w:t>
      </w:r>
      <w:r>
        <w:rPr>
          <w:rFonts w:hint="eastAsia" w:ascii="方正仿宋_GBK" w:eastAsia="方正仿宋_GBK" w:cs="方正仿宋_GBK"/>
          <w:b w:val="0"/>
          <w:bCs w:val="0"/>
          <w:color w:val="auto"/>
          <w:sz w:val="32"/>
          <w:szCs w:val="32"/>
          <w:highlight w:val="none"/>
          <w:lang w:bidi="ar-SA"/>
        </w:rPr>
        <w:t>%</w:t>
      </w:r>
      <w:r>
        <w:rPr>
          <w:rFonts w:hint="eastAsia" w:ascii="方正仿宋_GBK" w:hAnsi="方正仿宋_GBK" w:cs="方正仿宋_GBK"/>
          <w:b w:val="0"/>
          <w:bCs w:val="0"/>
          <w:color w:val="auto"/>
          <w:sz w:val="32"/>
          <w:szCs w:val="32"/>
          <w:highlight w:val="none"/>
          <w:lang w:eastAsia="zh-CN" w:bidi="ar-SA"/>
        </w:rPr>
        <w:t>左右</w:t>
      </w:r>
      <w:r>
        <w:rPr>
          <w:rFonts w:hint="eastAsia" w:ascii="方正仿宋_GBK" w:eastAsia="方正仿宋_GBK" w:cs="方正仿宋_GBK"/>
          <w:b w:val="0"/>
          <w:bCs w:val="0"/>
          <w:color w:val="auto"/>
          <w:sz w:val="32"/>
          <w:szCs w:val="32"/>
          <w:highlight w:val="none"/>
          <w:lang w:bidi="ar-SA"/>
        </w:rPr>
        <w:t>。到2024年，全市</w:t>
      </w:r>
      <w:r>
        <w:rPr>
          <w:rFonts w:hint="eastAsia" w:ascii="方正仿宋_GBK" w:eastAsia="方正仿宋_GBK" w:cs="方正仿宋_GBK"/>
          <w:b w:val="0"/>
          <w:bCs w:val="0"/>
          <w:color w:val="auto"/>
          <w:sz w:val="32"/>
          <w:szCs w:val="32"/>
          <w:highlight w:val="none"/>
          <w:lang w:eastAsia="zh-CN" w:bidi="ar-SA"/>
        </w:rPr>
        <w:t>高技术制造业、高技术服务业吸收外资</w:t>
      </w:r>
      <w:r>
        <w:rPr>
          <w:rFonts w:hint="eastAsia" w:ascii="方正仿宋_GBK" w:eastAsia="方正仿宋_GBK" w:cs="方正仿宋_GBK"/>
          <w:b w:val="0"/>
          <w:bCs w:val="0"/>
          <w:color w:val="auto"/>
          <w:sz w:val="32"/>
          <w:szCs w:val="32"/>
          <w:highlight w:val="none"/>
          <w:lang w:bidi="ar-SA"/>
        </w:rPr>
        <w:t>水平明显提高，外资服务全市高质量发展的作用显著增强。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兰米正黑体" w:hAnsi="兰米正黑体" w:eastAsia="兰米正黑体" w:cs="兰米正黑体"/>
          <w:b w:val="0"/>
          <w:bCs w:val="0"/>
          <w:color w:val="auto"/>
          <w:sz w:val="32"/>
          <w:szCs w:val="32"/>
          <w:lang w:bidi="ar-SA"/>
        </w:rPr>
      </w:pPr>
      <w:r>
        <w:rPr>
          <w:rFonts w:hint="eastAsia" w:ascii="兰米正黑体" w:hAnsi="兰米正黑体" w:eastAsia="兰米正黑体" w:cs="兰米正黑体"/>
          <w:b w:val="0"/>
          <w:bCs w:val="0"/>
          <w:color w:val="auto"/>
          <w:sz w:val="32"/>
          <w:szCs w:val="32"/>
          <w:lang w:bidi="ar-SA"/>
        </w:rPr>
        <w:t xml:space="preserve"> 三、重点任务</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left"/>
        <w:textAlignment w:val="auto"/>
        <w:outlineLvl w:val="9"/>
        <w:rPr>
          <w:rFonts w:hint="eastAsia" w:ascii="方正新楷体_GBK" w:eastAsia="方正新楷体_GBK" w:cs="方正新楷体_GBK"/>
          <w:b w:val="0"/>
          <w:bCs w:val="0"/>
          <w:color w:val="auto"/>
          <w:sz w:val="32"/>
          <w:szCs w:val="32"/>
          <w:lang w:bidi="ar-SA"/>
        </w:rPr>
      </w:pPr>
      <w:r>
        <w:rPr>
          <w:rFonts w:hint="eastAsia" w:ascii="方正新楷体_GBK" w:eastAsia="方正新楷体_GBK" w:cs="方正新楷体_GBK"/>
          <w:b w:val="0"/>
          <w:bCs w:val="0"/>
          <w:color w:val="auto"/>
          <w:sz w:val="32"/>
          <w:szCs w:val="32"/>
          <w:lang w:bidi="ar-SA"/>
        </w:rPr>
        <w:t>（一）推动高水平对外开放</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bidi="ar-SA"/>
        </w:rPr>
      </w:pPr>
      <w:r>
        <w:rPr>
          <w:rFonts w:hint="eastAsia" w:ascii="方正仿宋_GBK" w:eastAsia="方正仿宋_GBK" w:cs="方正仿宋_GBK"/>
          <w:b w:val="0"/>
          <w:bCs w:val="0"/>
          <w:color w:val="auto"/>
          <w:sz w:val="32"/>
          <w:szCs w:val="32"/>
          <w:lang w:bidi="ar-SA"/>
        </w:rPr>
        <w:t>1</w:t>
      </w:r>
      <w:r>
        <w:rPr>
          <w:rFonts w:hint="eastAsia" w:ascii="方正仿宋_GBK" w:eastAsia="方正仿宋_GBK" w:cs="方正仿宋_GBK"/>
          <w:b w:val="0"/>
          <w:bCs w:val="0"/>
          <w:color w:val="auto"/>
          <w:sz w:val="32"/>
          <w:szCs w:val="32"/>
          <w:lang w:eastAsia="zh-CN" w:bidi="ar-SA"/>
        </w:rPr>
        <w:t>．</w:t>
      </w:r>
      <w:r>
        <w:rPr>
          <w:rFonts w:hint="eastAsia" w:ascii="方正仿宋_GBK" w:eastAsia="方正仿宋_GBK" w:cs="方正仿宋_GBK"/>
          <w:b w:val="0"/>
          <w:bCs w:val="0"/>
          <w:color w:val="auto"/>
          <w:sz w:val="32"/>
          <w:szCs w:val="32"/>
          <w:lang w:bidi="ar-SA"/>
        </w:rPr>
        <w:t>落实</w:t>
      </w:r>
      <w:r>
        <w:rPr>
          <w:rFonts w:hint="eastAsia" w:ascii="方正仿宋_GBK" w:eastAsia="方正仿宋_GBK" w:cs="方正仿宋_GBK"/>
          <w:b w:val="0"/>
          <w:bCs w:val="0"/>
          <w:color w:val="auto"/>
          <w:sz w:val="32"/>
          <w:szCs w:val="32"/>
          <w:lang w:eastAsia="zh-CN" w:bidi="ar-SA"/>
        </w:rPr>
        <w:t>外商投资</w:t>
      </w:r>
      <w:r>
        <w:rPr>
          <w:rFonts w:hint="eastAsia" w:ascii="方正仿宋_GBK" w:eastAsia="方正仿宋_GBK" w:cs="方正仿宋_GBK"/>
          <w:b w:val="0"/>
          <w:bCs w:val="0"/>
          <w:color w:val="auto"/>
          <w:sz w:val="32"/>
          <w:szCs w:val="32"/>
          <w:lang w:bidi="ar-SA"/>
        </w:rPr>
        <w:t>市场准入政策。深入实施外商投资准入前国民待遇加负面清单管理制度，</w:t>
      </w:r>
      <w:r>
        <w:rPr>
          <w:rFonts w:hint="eastAsia" w:ascii="方正仿宋_GBK" w:eastAsia="方正仿宋_GBK" w:cs="方正仿宋_GBK"/>
          <w:b w:val="0"/>
          <w:bCs w:val="0"/>
          <w:color w:val="auto"/>
          <w:sz w:val="32"/>
          <w:szCs w:val="32"/>
          <w:lang w:eastAsia="zh-CN" w:bidi="ar-SA"/>
        </w:rPr>
        <w:t>全面落实全国和自由贸易试验区外资准入特别管理措施（负面清单），推动汽车制造等领域新开放举措落地见效、释放红利。做好外资准入和市场准入负面清单衔接，提高许可事项规范度、透明度、便利度。</w:t>
      </w:r>
      <w:r>
        <w:rPr>
          <w:rFonts w:hint="eastAsia" w:ascii="方正仿宋_GBK" w:eastAsia="方正仿宋_GBK" w:cs="方正仿宋_GBK"/>
          <w:b w:val="0"/>
          <w:bCs w:val="0"/>
          <w:color w:val="auto"/>
          <w:sz w:val="32"/>
          <w:szCs w:val="32"/>
          <w:lang w:bidi="ar-SA"/>
        </w:rPr>
        <w:t>（责任单位：市商务委、市发展改革委、市经济信息委、</w:t>
      </w:r>
      <w:r>
        <w:rPr>
          <w:rFonts w:hint="eastAsia" w:ascii="方正仿宋_GBK" w:eastAsia="方正仿宋_GBK" w:cs="方正仿宋_GBK"/>
          <w:b w:val="0"/>
          <w:bCs w:val="0"/>
          <w:color w:val="auto"/>
          <w:sz w:val="32"/>
          <w:szCs w:val="32"/>
          <w:lang w:eastAsia="zh-CN" w:bidi="ar-SA"/>
        </w:rPr>
        <w:t>市市场监管局</w:t>
      </w:r>
      <w:r>
        <w:rPr>
          <w:rFonts w:hint="eastAsia" w:ascii="方正仿宋_GBK" w:eastAsia="方正仿宋_GBK" w:cs="方正仿宋_GBK"/>
          <w:b w:val="0"/>
          <w:bCs w:val="0"/>
          <w:color w:val="auto"/>
          <w:sz w:val="32"/>
          <w:szCs w:val="32"/>
          <w:lang w:bidi="ar-SA"/>
        </w:rPr>
        <w:t>，各区县〔自治县〕政府和两江新区、西部科学城重庆高新区、万盛经开区管委会〔以下统称区县政府〕）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bidi="ar-SA"/>
        </w:rPr>
      </w:pPr>
      <w:r>
        <w:rPr>
          <w:rFonts w:hint="eastAsia" w:ascii="方正仿宋_GBK" w:eastAsia="方正仿宋_GBK" w:cs="方正仿宋_GBK"/>
          <w:b w:val="0"/>
          <w:bCs w:val="0"/>
          <w:color w:val="auto"/>
          <w:sz w:val="32"/>
          <w:szCs w:val="32"/>
          <w:lang w:bidi="ar-SA"/>
        </w:rPr>
        <w:t>2</w:t>
      </w:r>
      <w:r>
        <w:rPr>
          <w:rFonts w:hint="eastAsia" w:ascii="方正仿宋_GBK" w:eastAsia="方正仿宋_GBK" w:cs="方正仿宋_GBK"/>
          <w:b w:val="0"/>
          <w:bCs w:val="0"/>
          <w:color w:val="auto"/>
          <w:sz w:val="32"/>
          <w:szCs w:val="32"/>
          <w:lang w:eastAsia="zh-CN" w:bidi="ar-SA"/>
        </w:rPr>
        <w:t>．</w:t>
      </w:r>
      <w:r>
        <w:rPr>
          <w:rFonts w:hint="eastAsia" w:ascii="方正仿宋_GBK" w:eastAsia="方正仿宋_GBK" w:cs="方正仿宋_GBK"/>
          <w:b w:val="0"/>
          <w:bCs w:val="0"/>
          <w:color w:val="auto"/>
          <w:sz w:val="32"/>
          <w:szCs w:val="32"/>
          <w:lang w:bidi="ar-SA"/>
        </w:rPr>
        <w:t>深化利用外资重点领域开放。争取国家增值电信业务开放试点，探索在自贸试验区特定区域开放互联网数据中心（IDC）等增值电信业务，争取数字经济、数字贸易领域开放政策在渝先行先试。支持设立中外合资医疗机构，推进研究型医院建设，鼓励符合条件的</w:t>
      </w:r>
      <w:r>
        <w:rPr>
          <w:rFonts w:hint="eastAsia" w:ascii="方正仿宋_GBK" w:eastAsia="方正仿宋_GBK" w:cs="方正仿宋_GBK"/>
          <w:b w:val="0"/>
          <w:bCs w:val="0"/>
          <w:color w:val="auto"/>
          <w:sz w:val="32"/>
          <w:szCs w:val="32"/>
          <w:lang w:eastAsia="zh-CN" w:bidi="ar-SA"/>
        </w:rPr>
        <w:t>外商投资</w:t>
      </w:r>
      <w:r>
        <w:rPr>
          <w:rFonts w:hint="eastAsia" w:ascii="方正仿宋_GBK" w:eastAsia="方正仿宋_GBK" w:cs="方正仿宋_GBK"/>
          <w:b w:val="0"/>
          <w:bCs w:val="0"/>
          <w:color w:val="auto"/>
          <w:sz w:val="32"/>
          <w:szCs w:val="32"/>
          <w:lang w:bidi="ar-SA"/>
        </w:rPr>
        <w:t>企业参与</w:t>
      </w:r>
      <w:r>
        <w:rPr>
          <w:rFonts w:hint="eastAsia" w:ascii="方正仿宋_GBK" w:eastAsia="方正仿宋_GBK" w:cs="方正仿宋_GBK"/>
          <w:b w:val="0"/>
          <w:bCs w:val="0"/>
          <w:color w:val="auto"/>
          <w:sz w:val="32"/>
          <w:szCs w:val="32"/>
          <w:highlight w:val="none"/>
          <w:lang w:bidi="ar-SA"/>
        </w:rPr>
        <w:t>“互联网+医疗健康”创新发展。鼓励外商投资会计、设计、资信调查、管理咨询</w:t>
      </w:r>
      <w:r>
        <w:rPr>
          <w:rFonts w:hint="eastAsia" w:ascii="方正仿宋_GBK" w:eastAsia="方正仿宋_GBK" w:cs="方正仿宋_GBK"/>
          <w:b w:val="0"/>
          <w:bCs w:val="0"/>
          <w:color w:val="auto"/>
          <w:sz w:val="32"/>
          <w:szCs w:val="32"/>
          <w:highlight w:val="none"/>
          <w:lang w:eastAsia="zh-CN" w:bidi="ar-SA"/>
        </w:rPr>
        <w:t>、检验检测服务、技术推广</w:t>
      </w:r>
      <w:r>
        <w:rPr>
          <w:rFonts w:hint="eastAsia" w:ascii="方正仿宋_GBK" w:eastAsia="方正仿宋_GBK" w:cs="方正仿宋_GBK"/>
          <w:b w:val="0"/>
          <w:bCs w:val="0"/>
          <w:color w:val="auto"/>
          <w:sz w:val="32"/>
          <w:szCs w:val="32"/>
          <w:highlight w:val="none"/>
          <w:lang w:bidi="ar-SA"/>
        </w:rPr>
        <w:t>等领域，</w:t>
      </w:r>
      <w:r>
        <w:rPr>
          <w:rFonts w:hint="eastAsia" w:ascii="方正仿宋_GBK" w:eastAsia="方正仿宋_GBK" w:cs="方正仿宋_GBK"/>
          <w:b w:val="0"/>
          <w:bCs w:val="0"/>
          <w:color w:val="auto"/>
          <w:sz w:val="32"/>
          <w:szCs w:val="32"/>
          <w:lang w:bidi="ar-SA"/>
        </w:rPr>
        <w:t>吸引相关行业国际</w:t>
      </w:r>
      <w:r>
        <w:rPr>
          <w:rFonts w:hint="eastAsia" w:ascii="方正仿宋_GBK" w:eastAsia="方正仿宋_GBK" w:cs="方正仿宋_GBK"/>
          <w:b w:val="0"/>
          <w:bCs w:val="0"/>
          <w:color w:val="auto"/>
          <w:sz w:val="32"/>
          <w:szCs w:val="32"/>
          <w:lang w:eastAsia="zh-CN" w:bidi="ar-SA"/>
        </w:rPr>
        <w:t>知名企业</w:t>
      </w:r>
      <w:r>
        <w:rPr>
          <w:rFonts w:hint="eastAsia" w:ascii="方正仿宋_GBK" w:eastAsia="方正仿宋_GBK" w:cs="方正仿宋_GBK"/>
          <w:b w:val="0"/>
          <w:bCs w:val="0"/>
          <w:color w:val="auto"/>
          <w:sz w:val="32"/>
          <w:szCs w:val="32"/>
          <w:lang w:bidi="ar-SA"/>
        </w:rPr>
        <w:t>来渝发展。</w:t>
      </w:r>
      <w:r>
        <w:rPr>
          <w:rFonts w:hint="eastAsia" w:ascii="方正仿宋_GBK" w:eastAsia="方正仿宋_GBK" w:cs="方正仿宋_GBK"/>
          <w:b w:val="0"/>
          <w:bCs w:val="0"/>
          <w:color w:val="auto"/>
          <w:sz w:val="32"/>
          <w:szCs w:val="32"/>
          <w:highlight w:val="none"/>
          <w:lang w:bidi="ar-SA"/>
        </w:rPr>
        <w:t>推进职业教育国际合作特色项目，鼓励经营性职业技能培训机构落户。</w:t>
      </w:r>
      <w:r>
        <w:rPr>
          <w:rFonts w:hint="eastAsia" w:ascii="方正仿宋_GBK" w:eastAsia="方正仿宋_GBK" w:cs="方正仿宋_GBK"/>
          <w:b w:val="0"/>
          <w:bCs w:val="0"/>
          <w:color w:val="auto"/>
          <w:sz w:val="32"/>
          <w:szCs w:val="32"/>
          <w:lang w:bidi="ar-SA"/>
        </w:rPr>
        <w:t>用好金融业扩大对外开放政策，鼓励境外金融机构在渝设立分子机构或投资入股现有金融机构，支持符合条件的境外自然人投资重庆市内区域性股权交易市场挂牌公司。（责任单位：市委</w:t>
      </w:r>
      <w:r>
        <w:rPr>
          <w:rFonts w:hint="eastAsia" w:ascii="方正仿宋_GBK" w:eastAsia="方正仿宋_GBK" w:cs="方正仿宋_GBK"/>
          <w:b w:val="0"/>
          <w:bCs w:val="0"/>
          <w:color w:val="auto"/>
          <w:sz w:val="32"/>
          <w:szCs w:val="32"/>
          <w:lang w:eastAsia="zh-CN" w:bidi="ar-SA"/>
        </w:rPr>
        <w:t>网信办</w:t>
      </w:r>
      <w:r>
        <w:rPr>
          <w:rFonts w:hint="eastAsia" w:ascii="方正仿宋_GBK" w:eastAsia="方正仿宋_GBK" w:cs="方正仿宋_GBK"/>
          <w:b w:val="0"/>
          <w:bCs w:val="0"/>
          <w:color w:val="auto"/>
          <w:sz w:val="32"/>
          <w:szCs w:val="32"/>
          <w:lang w:bidi="ar-SA"/>
        </w:rPr>
        <w:t>、市大数据发展局、市卫生健康委、市教委、市人力社保局、市财政局、市商务委、市金融监管局，各区县政府）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bidi="ar-SA"/>
        </w:rPr>
      </w:pPr>
      <w:r>
        <w:rPr>
          <w:rFonts w:hint="eastAsia" w:ascii="方正仿宋_GBK" w:eastAsia="方正仿宋_GBK" w:cs="方正仿宋_GBK"/>
          <w:b w:val="0"/>
          <w:bCs w:val="0"/>
          <w:color w:val="auto"/>
          <w:sz w:val="32"/>
          <w:szCs w:val="32"/>
          <w:lang w:bidi="ar-SA"/>
        </w:rPr>
        <w:t>3</w:t>
      </w:r>
      <w:r>
        <w:rPr>
          <w:rFonts w:hint="eastAsia" w:ascii="方正仿宋_GBK" w:eastAsia="方正仿宋_GBK" w:cs="方正仿宋_GBK"/>
          <w:b w:val="0"/>
          <w:bCs w:val="0"/>
          <w:color w:val="auto"/>
          <w:sz w:val="32"/>
          <w:szCs w:val="32"/>
          <w:lang w:eastAsia="zh-CN" w:bidi="ar-SA"/>
        </w:rPr>
        <w:t>．</w:t>
      </w:r>
      <w:r>
        <w:rPr>
          <w:rFonts w:hint="eastAsia" w:ascii="方正仿宋_GBK" w:eastAsia="方正仿宋_GBK" w:cs="方正仿宋_GBK"/>
          <w:b w:val="0"/>
          <w:bCs w:val="0"/>
          <w:color w:val="auto"/>
          <w:sz w:val="32"/>
          <w:szCs w:val="32"/>
          <w:lang w:bidi="ar-SA"/>
        </w:rPr>
        <w:t>鼓励外资参与基础设施建设。支持外资依法依规以特许经营方式参与能源、交通、水利、环保、市政公用工程等基础设施建设，相关支持政策同等适用于外资特许经营项目建设运营。探索试点外资参与燃气、供电、供水、供热、污水及垃圾处理等市政设施，地下综合管廊、水利、资源环境和生态保护、轨道交通、公路、铁路、港口等基础设施，医疗、文旅、健康养老等公共服务项目的PPP创新。（责任单位：市商务委</w:t>
      </w:r>
      <w:r>
        <w:rPr>
          <w:rFonts w:hint="eastAsia" w:ascii="方正仿宋_GBK" w:eastAsia="方正仿宋_GBK" w:cs="方正仿宋_GBK"/>
          <w:b w:val="0"/>
          <w:bCs w:val="0"/>
          <w:color w:val="auto"/>
          <w:sz w:val="32"/>
          <w:szCs w:val="32"/>
          <w:lang w:eastAsia="zh-CN" w:bidi="ar-SA"/>
        </w:rPr>
        <w:t>、</w:t>
      </w:r>
      <w:r>
        <w:rPr>
          <w:rFonts w:hint="eastAsia" w:ascii="方正仿宋_GBK" w:eastAsia="方正仿宋_GBK" w:cs="方正仿宋_GBK"/>
          <w:b w:val="0"/>
          <w:bCs w:val="0"/>
          <w:color w:val="auto"/>
          <w:sz w:val="32"/>
          <w:szCs w:val="32"/>
          <w:lang w:bidi="ar-SA"/>
        </w:rPr>
        <w:t>市发展改革委、</w:t>
      </w:r>
      <w:r>
        <w:rPr>
          <w:rFonts w:hint="eastAsia" w:ascii="方正仿宋_GBK" w:eastAsia="方正仿宋_GBK" w:cs="方正仿宋_GBK"/>
          <w:b w:val="0"/>
          <w:bCs w:val="0"/>
          <w:color w:val="auto"/>
          <w:sz w:val="32"/>
          <w:szCs w:val="32"/>
          <w:lang w:eastAsia="zh-CN" w:bidi="ar-SA"/>
        </w:rPr>
        <w:t>市住房城乡建委、</w:t>
      </w:r>
      <w:r>
        <w:rPr>
          <w:rFonts w:hint="eastAsia" w:ascii="方正仿宋_GBK" w:eastAsia="方正仿宋_GBK" w:cs="方正仿宋_GBK"/>
          <w:b w:val="0"/>
          <w:bCs w:val="0"/>
          <w:color w:val="auto"/>
          <w:sz w:val="32"/>
          <w:szCs w:val="32"/>
          <w:lang w:bidi="ar-SA"/>
        </w:rPr>
        <w:t>市交通局、市水利局、市城市管理局、市卫生健康委、市文化旅游委、市国资委，各区县政府）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新楷体_GBK" w:eastAsia="方正新楷体_GBK" w:cs="方正新楷体_GBK"/>
          <w:b w:val="0"/>
          <w:bCs w:val="0"/>
          <w:color w:val="auto"/>
          <w:sz w:val="32"/>
          <w:szCs w:val="32"/>
          <w:lang w:bidi="ar-SA"/>
        </w:rPr>
      </w:pPr>
      <w:r>
        <w:rPr>
          <w:rFonts w:hint="eastAsia" w:ascii="方正新楷体_GBK" w:eastAsia="方正新楷体_GBK" w:cs="方正新楷体_GBK"/>
          <w:b w:val="0"/>
          <w:bCs w:val="0"/>
          <w:color w:val="auto"/>
          <w:sz w:val="32"/>
          <w:szCs w:val="32"/>
          <w:lang w:bidi="ar-SA"/>
        </w:rPr>
        <w:t>（二）加速外资高端优质资源聚集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4．打造高能级外资总部经济。鼓励境外投资者利用服务业扩大开放综合试点等政策，在渝设立跨国公司全球和区域地区总部，以及管理、采购、品牌、结算中心等各类功能性机构，推广跨境双向人民币资金池、跨国公司外汇资金集中运营管理等业务，支持其集聚业务、拓展功能、辐射发展。制定外资总部认定标准、支持政策和管理服务措施，加大外资总部落户支持。创新举措做好外资总部全流程服务，在企业开办、标识设立、资金管理、通关便利、人才引进、出入境等方面实行绿色通道服务。鼓励各类金融机构通过品牌评估、信用等级评定、金融产品创新和金融服务创新等多种形式为外资总部企业提供融资便利。（责任单位：市商务委、市招商投资局、市财政局、市市场监管局、市公安局、市金融监管局、重庆海关、人行重庆营管部、重庆银保监局、重庆边检总站，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5．鼓励外资研发中心建设。鼓励境外投资者在渝设立研发创新中心、外资研发总部、开放式创新平台，支持外资研发机构参与本市研发公共服务平台建设和政府科技计划项目，</w:t>
      </w:r>
      <w:r>
        <w:rPr>
          <w:rFonts w:hint="eastAsia" w:ascii="方正仿宋_GBK" w:eastAsia="方正仿宋_GBK" w:cs="方正仿宋_GBK"/>
          <w:b w:val="0"/>
          <w:bCs w:val="0"/>
          <w:color w:val="auto"/>
          <w:sz w:val="32"/>
          <w:szCs w:val="32"/>
          <w:highlight w:val="none"/>
          <w:lang w:val="en-US" w:eastAsia="zh-CN" w:bidi="ar-SA"/>
        </w:rPr>
        <w:t>对认定符合条件的外资研发中心一次性给予200万元开办奖励。</w:t>
      </w:r>
      <w:r>
        <w:rPr>
          <w:rFonts w:hint="eastAsia" w:ascii="方正仿宋_GBK" w:eastAsia="方正仿宋_GBK" w:cs="方正仿宋_GBK"/>
          <w:b w:val="0"/>
          <w:bCs w:val="0"/>
          <w:color w:val="auto"/>
          <w:sz w:val="32"/>
          <w:szCs w:val="32"/>
          <w:highlight w:val="none"/>
          <w:lang w:eastAsia="zh-CN" w:bidi="ar-SA"/>
        </w:rPr>
        <w:t>鼓励内外资企业、科研机构开展研发合作，符合条件的外资研发中心与内资研发机构在研发成果产业化、科研设备（耗材）跨境自由流动、科研人员出入境等方面享受同等待遇，在专利申请方面实行绿色通道便利措施。落实国家关于科技创新研究开发费用税前加计扣除、科技创新进口税收政策等优惠政策，</w:t>
      </w:r>
      <w:r>
        <w:rPr>
          <w:rFonts w:hint="eastAsia" w:ascii="方正仿宋_GBK" w:hAnsi="方正仿宋_GBK" w:cs="方正仿宋_GBK"/>
          <w:b w:val="0"/>
          <w:bCs w:val="0"/>
          <w:color w:val="auto"/>
          <w:sz w:val="32"/>
          <w:szCs w:val="32"/>
          <w:highlight w:val="none"/>
          <w:lang w:eastAsia="zh-CN" w:bidi="ar-SA"/>
        </w:rPr>
        <w:t>优先</w:t>
      </w:r>
      <w:r>
        <w:rPr>
          <w:rFonts w:hint="eastAsia" w:ascii="方正仿宋_GBK" w:eastAsia="方正仿宋_GBK" w:cs="方正仿宋_GBK"/>
          <w:b w:val="0"/>
          <w:bCs w:val="0"/>
          <w:color w:val="auto"/>
          <w:sz w:val="32"/>
          <w:szCs w:val="32"/>
          <w:highlight w:val="none"/>
          <w:lang w:eastAsia="zh-CN" w:bidi="ar-SA"/>
        </w:rPr>
        <w:t>支持</w:t>
      </w:r>
      <w:r>
        <w:rPr>
          <w:rFonts w:hint="eastAsia" w:ascii="方正仿宋_GBK" w:hAnsi="方正仿宋_GBK" w:cs="方正仿宋_GBK"/>
          <w:b w:val="0"/>
          <w:bCs w:val="0"/>
          <w:color w:val="auto"/>
          <w:sz w:val="32"/>
          <w:szCs w:val="32"/>
          <w:lang w:val="en-US" w:eastAsia="zh-CN" w:bidi="ar-SA"/>
        </w:rPr>
        <w:t>其</w:t>
      </w:r>
      <w:r>
        <w:rPr>
          <w:rFonts w:hint="eastAsia" w:ascii="方正仿宋_GBK" w:eastAsia="方正仿宋_GBK" w:cs="方正仿宋_GBK"/>
          <w:b w:val="0"/>
          <w:bCs w:val="0"/>
          <w:color w:val="auto"/>
          <w:sz w:val="32"/>
          <w:szCs w:val="32"/>
          <w:highlight w:val="none"/>
          <w:lang w:eastAsia="zh-CN" w:bidi="ar-SA"/>
        </w:rPr>
        <w:t>人才（团队）申报“重庆英才计划”。</w:t>
      </w:r>
      <w:r>
        <w:rPr>
          <w:rFonts w:hint="eastAsia" w:ascii="方正仿宋_GBK" w:eastAsia="方正仿宋_GBK" w:cs="方正仿宋_GBK"/>
          <w:b w:val="0"/>
          <w:bCs w:val="0"/>
          <w:color w:val="auto"/>
          <w:sz w:val="32"/>
          <w:szCs w:val="32"/>
          <w:lang w:val="en-US" w:eastAsia="zh-CN" w:bidi="ar-SA"/>
        </w:rPr>
        <w:t>（责任单位：市委组织部、市商务委、市科技局、市财政局、市人力社保局、市经济信息委、市知识产权局、重庆市税务局、重庆海关，各区县政府）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6．激发开放平台利用外资引擎作用。支持中国（重庆）自由贸易试验区、两江新区、西部科学城重庆高新区、综合保税区等开放平台，发挥特色主导产业和专属政策优势，引进境外高端优质资源，开展</w:t>
      </w:r>
      <w:r>
        <w:rPr>
          <w:rFonts w:hint="eastAsia" w:ascii="方正仿宋_GBK" w:eastAsia="方正仿宋_GBK" w:cs="方正仿宋_GBK"/>
          <w:b w:val="0"/>
          <w:bCs w:val="0"/>
          <w:color w:val="auto"/>
          <w:sz w:val="32"/>
          <w:szCs w:val="32"/>
          <w:lang w:bidi="ar-SA"/>
        </w:rPr>
        <w:t>产业链供应链价值链创新链</w:t>
      </w:r>
      <w:r>
        <w:rPr>
          <w:rFonts w:hint="eastAsia" w:ascii="方正仿宋_GBK" w:eastAsia="方正仿宋_GBK" w:cs="方正仿宋_GBK"/>
          <w:b w:val="0"/>
          <w:bCs w:val="0"/>
          <w:color w:val="auto"/>
          <w:sz w:val="32"/>
          <w:szCs w:val="32"/>
          <w:lang w:val="en-US" w:eastAsia="zh-CN" w:bidi="ar-SA"/>
        </w:rPr>
        <w:t>“四链联动”和集成发展，提升外向型经济发展能级。</w:t>
      </w:r>
      <w:r>
        <w:rPr>
          <w:rFonts w:hint="eastAsia" w:ascii="方正仿宋_GBK" w:eastAsia="方正仿宋_GBK" w:cs="方正仿宋_GBK"/>
          <w:b w:val="0"/>
          <w:bCs w:val="0"/>
          <w:color w:val="auto"/>
          <w:sz w:val="32"/>
          <w:szCs w:val="32"/>
          <w:highlight w:val="none"/>
          <w:lang w:val="en-US" w:eastAsia="zh-CN" w:bidi="ar-SA"/>
        </w:rPr>
        <w:t>推动实施《国家级经济技术开发区综合发展水平考核评价办法》，引导经济技术开发区进一步扩大引资规模、提升引资质量，实现高质量发展。支持推动外向型经济基础较好、发展潜力较大的市级开发开放平台创建国家级经济技术开发区，打造改革开放新高地。</w:t>
      </w:r>
      <w:r>
        <w:rPr>
          <w:rFonts w:hint="eastAsia" w:ascii="方正仿宋_GBK" w:eastAsia="方正仿宋_GBK" w:cs="方正仿宋_GBK"/>
          <w:b w:val="0"/>
          <w:bCs w:val="0"/>
          <w:color w:val="auto"/>
          <w:sz w:val="32"/>
          <w:szCs w:val="32"/>
          <w:lang w:val="en-US" w:eastAsia="zh-CN" w:bidi="ar-SA"/>
        </w:rPr>
        <w:t>发挥区域全面经济伙伴关系协定（RCEP）、中新（重庆）战略性互联互通示范项目、国际陆海贸易新通道等多双边国际合作机制作用，举办“跨国公司重庆行”活动，加大对各类开放平台招商引资的资金支持和政策保障，引导境外“专精特新”企业参与国别（地区）产业园区建设。（责任单位：市商务委、市经济信息委、市财政局、市</w:t>
      </w:r>
      <w:r>
        <w:rPr>
          <w:rFonts w:hint="eastAsia" w:ascii="方正仿宋_GBK" w:hAnsi="方正仿宋_GBK" w:cs="方正仿宋_GBK"/>
          <w:b w:val="0"/>
          <w:bCs w:val="0"/>
          <w:color w:val="auto"/>
          <w:sz w:val="32"/>
          <w:szCs w:val="32"/>
          <w:lang w:val="en-US" w:eastAsia="zh-CN" w:bidi="ar-SA"/>
        </w:rPr>
        <w:t>政府</w:t>
      </w:r>
      <w:r>
        <w:rPr>
          <w:rFonts w:hint="eastAsia" w:ascii="方正仿宋_GBK" w:eastAsia="方正仿宋_GBK" w:cs="方正仿宋_GBK"/>
          <w:b w:val="0"/>
          <w:bCs w:val="0"/>
          <w:color w:val="auto"/>
          <w:sz w:val="32"/>
          <w:szCs w:val="32"/>
          <w:lang w:val="en-US" w:eastAsia="zh-CN" w:bidi="ar-SA"/>
        </w:rPr>
        <w:t>口岸物流办、</w:t>
      </w:r>
      <w:r>
        <w:rPr>
          <w:rFonts w:hint="eastAsia" w:ascii="方正仿宋_GBK" w:eastAsia="方正仿宋_GBK" w:cs="方正仿宋_GBK"/>
          <w:b w:val="0"/>
          <w:bCs w:val="0"/>
          <w:color w:val="auto"/>
          <w:sz w:val="32"/>
          <w:szCs w:val="32"/>
          <w:highlight w:val="none"/>
          <w:lang w:eastAsia="zh-CN" w:bidi="ar-SA"/>
        </w:rPr>
        <w:t>市中新项目管理局</w:t>
      </w:r>
      <w:r>
        <w:rPr>
          <w:rFonts w:hint="eastAsia" w:ascii="方正仿宋_GBK" w:eastAsia="方正仿宋_GBK" w:cs="方正仿宋_GBK"/>
          <w:b w:val="0"/>
          <w:bCs w:val="0"/>
          <w:color w:val="auto"/>
          <w:sz w:val="32"/>
          <w:szCs w:val="32"/>
          <w:highlight w:val="none"/>
          <w:lang w:val="en-US" w:eastAsia="zh-CN" w:bidi="ar-SA"/>
        </w:rPr>
        <w:t>、</w:t>
      </w:r>
      <w:r>
        <w:rPr>
          <w:rFonts w:hint="eastAsia" w:ascii="方正仿宋_GBK" w:eastAsia="方正仿宋_GBK" w:cs="方正仿宋_GBK"/>
          <w:b w:val="0"/>
          <w:bCs w:val="0"/>
          <w:color w:val="auto"/>
          <w:sz w:val="32"/>
          <w:szCs w:val="32"/>
          <w:lang w:val="en-US" w:eastAsia="zh-CN" w:bidi="ar-SA"/>
        </w:rPr>
        <w:t>市招商投资局，各区县政府）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新楷体_GBK" w:eastAsia="方正新楷体_GBK" w:cs="方正新楷体_GBK"/>
          <w:b w:val="0"/>
          <w:bCs w:val="0"/>
          <w:color w:val="auto"/>
          <w:sz w:val="32"/>
          <w:szCs w:val="32"/>
          <w:lang w:val="en-US" w:eastAsia="zh-CN" w:bidi="ar-SA"/>
        </w:rPr>
      </w:pPr>
      <w:r>
        <w:rPr>
          <w:rFonts w:hint="eastAsia" w:ascii="方正新楷体_GBK" w:eastAsia="方正新楷体_GBK" w:cs="方正新楷体_GBK"/>
          <w:b w:val="0"/>
          <w:bCs w:val="0"/>
          <w:color w:val="auto"/>
          <w:sz w:val="32"/>
          <w:szCs w:val="32"/>
          <w:lang w:val="en-US" w:eastAsia="zh-CN" w:bidi="ar-SA"/>
        </w:rPr>
        <w:t>（三）加大外商投资促进力度</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7．创新利用外资方式。鼓励外资设立私募股权投资基金、风险投资基金、创业投资基金，支持外资依法参与不良债权重组与处置，优化完善相关的管理和退出机制。发布外资并购项目机会清单，引</w:t>
      </w:r>
      <w:r>
        <w:rPr>
          <w:rFonts w:hint="eastAsia" w:ascii="方正仿宋_GBK" w:eastAsia="方正仿宋_GBK" w:cs="方正仿宋_GBK"/>
          <w:b w:val="0"/>
          <w:bCs w:val="0"/>
          <w:color w:val="auto"/>
          <w:sz w:val="32"/>
          <w:szCs w:val="32"/>
          <w:highlight w:val="none"/>
          <w:lang w:val="en-US" w:eastAsia="zh-CN" w:bidi="ar-SA"/>
        </w:rPr>
        <w:t>导外资通过合资合作、并购重组等方式参与市内制造业企业转型升级和国有企业混合所有制改革。积极承接东部地区产业转移，鼓励境外投资者以增资扩股和利润再投资等形式加大在</w:t>
      </w:r>
      <w:r>
        <w:rPr>
          <w:rFonts w:hint="eastAsia" w:ascii="方正仿宋_GBK" w:eastAsia="方正仿宋_GBK" w:cs="方正仿宋_GBK"/>
          <w:b w:val="0"/>
          <w:bCs w:val="0"/>
          <w:color w:val="auto"/>
          <w:sz w:val="32"/>
          <w:szCs w:val="32"/>
          <w:lang w:val="en-US" w:eastAsia="zh-CN" w:bidi="ar-SA"/>
        </w:rPr>
        <w:t>渝投资，按规定落实相关税收减免和政策优惠，</w:t>
      </w:r>
      <w:r>
        <w:rPr>
          <w:rFonts w:hint="eastAsia" w:ascii="方正仿宋_GBK" w:eastAsia="方正仿宋_GBK" w:cs="方正仿宋_GBK"/>
          <w:b w:val="0"/>
          <w:bCs w:val="0"/>
          <w:color w:val="auto"/>
          <w:sz w:val="32"/>
          <w:szCs w:val="32"/>
          <w:highlight w:val="none"/>
          <w:lang w:val="en-US" w:eastAsia="zh-CN" w:bidi="ar-SA"/>
        </w:rPr>
        <w:t>优先支持用地、能耗等经营建设指标需求。</w:t>
      </w:r>
      <w:r>
        <w:rPr>
          <w:rFonts w:hint="eastAsia" w:ascii="方正仿宋_GBK" w:eastAsia="方正仿宋_GBK" w:cs="方正仿宋_GBK"/>
          <w:b w:val="0"/>
          <w:bCs w:val="0"/>
          <w:color w:val="auto"/>
          <w:sz w:val="32"/>
          <w:szCs w:val="32"/>
          <w:lang w:val="en-US" w:eastAsia="zh-CN" w:bidi="ar-SA"/>
        </w:rPr>
        <w:t>积极推动市内企业以跨境并购、境外上市</w:t>
      </w:r>
      <w:r>
        <w:rPr>
          <w:rFonts w:hint="eastAsia" w:ascii="方正仿宋_GBK" w:eastAsia="方正仿宋_GBK" w:cs="方正仿宋_GBK"/>
          <w:b w:val="0"/>
          <w:bCs w:val="0"/>
          <w:color w:val="auto"/>
          <w:sz w:val="32"/>
          <w:szCs w:val="32"/>
          <w:highlight w:val="none"/>
          <w:lang w:val="en-US" w:eastAsia="zh-CN" w:bidi="ar-SA"/>
        </w:rPr>
        <w:t>和REITs发行、返程投资等多样化股权方式，引进国际高端要素资源。深化合格境外有限合伙人（QFLP）境内股权投资试点，鼓励境外投资者对我市上市公司进行战略投资。（责任单位：市商务委、市金融监管局、市国资委、市发展改革委、</w:t>
      </w:r>
      <w:r>
        <w:rPr>
          <w:rFonts w:hint="eastAsia" w:ascii="方正仿宋_GBK" w:eastAsia="方正仿宋_GBK" w:cs="方正仿宋_GBK"/>
          <w:b w:val="0"/>
          <w:bCs w:val="0"/>
          <w:color w:val="auto"/>
          <w:sz w:val="32"/>
          <w:szCs w:val="32"/>
          <w:lang w:val="en-US" w:eastAsia="zh-CN" w:bidi="ar-SA"/>
        </w:rPr>
        <w:t>市经济信息委、市生态环境局、市规划自然资源局、重庆证监局、人行重庆营管部、重庆市税务局，各区县政府）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8．优化利用外资产业结构。鼓励外资积极投资</w:t>
      </w:r>
      <w:r>
        <w:rPr>
          <w:rFonts w:hint="eastAsia" w:ascii="方正仿宋_GBK" w:eastAsia="方正仿宋_GBK" w:cs="方正仿宋_GBK"/>
          <w:b w:val="0"/>
          <w:bCs w:val="0"/>
          <w:color w:val="auto"/>
          <w:sz w:val="32"/>
          <w:szCs w:val="32"/>
          <w:lang w:eastAsia="zh-CN" w:bidi="ar-SA"/>
        </w:rPr>
        <w:t>医药制造、航空航天器及设备制造、电子通信及设备制造、计算机及办公设备制造、医疗仪器设备及仪器仪表制造等高技术制造业。</w:t>
      </w:r>
      <w:r>
        <w:rPr>
          <w:rFonts w:hint="eastAsia" w:ascii="方正仿宋_GBK" w:eastAsia="方正仿宋_GBK" w:cs="方正仿宋_GBK"/>
          <w:b w:val="0"/>
          <w:bCs w:val="0"/>
          <w:color w:val="auto"/>
          <w:sz w:val="32"/>
          <w:szCs w:val="32"/>
          <w:lang w:val="en-US" w:eastAsia="zh-CN" w:bidi="ar-SA"/>
        </w:rPr>
        <w:t>引导市内汽车、电子、化工、装备等制造领域外商投资企业向研发、设计、营销、维修等领域延伸</w:t>
      </w:r>
      <w:r>
        <w:rPr>
          <w:rFonts w:hint="eastAsia" w:ascii="方正仿宋_GBK" w:eastAsia="方正仿宋_GBK" w:cs="方正仿宋_GBK"/>
          <w:b w:val="0"/>
          <w:bCs w:val="0"/>
          <w:color w:val="auto"/>
          <w:sz w:val="32"/>
          <w:szCs w:val="32"/>
          <w:highlight w:val="none"/>
          <w:lang w:val="en-US" w:eastAsia="zh-CN" w:bidi="ar-SA"/>
        </w:rPr>
        <w:t>，鼓励有条件的企业向一体化服务总集成总承包商转变，支持企业用好“专精特新”等支持政策，推动外商投资向高端化、智能化转型。支持外资加大金融服务、现代物流、供应链管理、信息服务、科技成果转化服务等生产性服务业和医疗、健康、养老、育幼、旅游、家政等生活性服务业投资，增加优质服务供给。</w:t>
      </w:r>
      <w:r>
        <w:rPr>
          <w:rFonts w:hint="eastAsia" w:ascii="方正仿宋_GBK" w:eastAsia="方正仿宋_GBK" w:cs="方正仿宋_GBK"/>
          <w:b w:val="0"/>
          <w:bCs w:val="0"/>
          <w:color w:val="auto"/>
          <w:sz w:val="32"/>
          <w:szCs w:val="32"/>
          <w:lang w:val="en-US" w:eastAsia="zh-CN" w:bidi="ar-SA"/>
        </w:rPr>
        <w:t>（责任单位：市发展改革委、市经济信息委、市科技局、市文化旅游委、市民政局、市卫生健康委、市招商投资局、市商务委、市教委、市金融监管局，各区县政府）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9．实施外资招商专项行动。绘制全市外资招商补链、固链、强链、扩链“产业链图谱”，编制发布外商投资指引，瞄准境外世界500强企业、知名跨国公司和产业链价值链中高端企业，建立外资重点项目库和企业库，市区联动开展“链长制”招商、“靶向”招商，引进一批补链、固链、强链、扩链外资项目。充分利</w:t>
      </w:r>
      <w:r>
        <w:rPr>
          <w:rFonts w:hint="eastAsia" w:ascii="方正仿宋_GBK" w:eastAsia="方正仿宋_GBK" w:cs="方正仿宋_GBK"/>
          <w:b w:val="0"/>
          <w:bCs w:val="0"/>
          <w:color w:val="auto"/>
          <w:sz w:val="32"/>
          <w:szCs w:val="32"/>
          <w:highlight w:val="none"/>
          <w:lang w:val="en-US" w:eastAsia="zh-CN" w:bidi="ar-SA"/>
        </w:rPr>
        <w:t>用</w:t>
      </w:r>
      <w:r>
        <w:rPr>
          <w:rFonts w:hint="eastAsia" w:ascii="方正仿宋_GBK" w:eastAsia="方正仿宋_GBK" w:cs="方正仿宋_GBK"/>
          <w:b w:val="0"/>
          <w:bCs w:val="0"/>
          <w:color w:val="auto"/>
          <w:sz w:val="32"/>
          <w:szCs w:val="32"/>
          <w:highlight w:val="none"/>
          <w:lang w:bidi="ar-SA"/>
        </w:rPr>
        <w:t>世界经济论坛</w:t>
      </w:r>
      <w:r>
        <w:rPr>
          <w:rFonts w:hint="eastAsia" w:ascii="方正仿宋_GBK" w:eastAsia="方正仿宋_GBK" w:cs="方正仿宋_GBK"/>
          <w:b w:val="0"/>
          <w:bCs w:val="0"/>
          <w:color w:val="auto"/>
          <w:sz w:val="32"/>
          <w:szCs w:val="32"/>
          <w:highlight w:val="none"/>
          <w:lang w:eastAsia="zh-CN" w:bidi="ar-SA"/>
        </w:rPr>
        <w:t>、</w:t>
      </w:r>
      <w:r>
        <w:rPr>
          <w:rFonts w:hint="eastAsia" w:ascii="方正仿宋_GBK" w:eastAsia="方正仿宋_GBK" w:cs="方正仿宋_GBK"/>
          <w:b w:val="0"/>
          <w:bCs w:val="0"/>
          <w:color w:val="auto"/>
          <w:sz w:val="32"/>
          <w:szCs w:val="32"/>
          <w:highlight w:val="none"/>
          <w:lang w:bidi="ar-SA"/>
        </w:rPr>
        <w:t>博鳌亚洲论坛</w:t>
      </w:r>
      <w:r>
        <w:rPr>
          <w:rFonts w:hint="eastAsia" w:ascii="方正仿宋_GBK" w:eastAsia="方正仿宋_GBK" w:cs="方正仿宋_GBK"/>
          <w:b w:val="0"/>
          <w:bCs w:val="0"/>
          <w:color w:val="auto"/>
          <w:sz w:val="32"/>
          <w:szCs w:val="32"/>
          <w:highlight w:val="none"/>
          <w:lang w:eastAsia="zh-CN" w:bidi="ar-SA"/>
        </w:rPr>
        <w:t>、</w:t>
      </w:r>
      <w:r>
        <w:rPr>
          <w:rFonts w:hint="eastAsia" w:ascii="方正仿宋_GBK" w:eastAsia="方正仿宋_GBK" w:cs="方正仿宋_GBK"/>
          <w:b w:val="0"/>
          <w:bCs w:val="0"/>
          <w:color w:val="auto"/>
          <w:sz w:val="32"/>
          <w:szCs w:val="32"/>
          <w:highlight w:val="none"/>
          <w:lang w:bidi="ar-SA"/>
        </w:rPr>
        <w:t>中国国际进口博览会</w:t>
      </w:r>
      <w:r>
        <w:rPr>
          <w:rFonts w:hint="eastAsia" w:ascii="方正仿宋_GBK" w:eastAsia="方正仿宋_GBK" w:cs="方正仿宋_GBK"/>
          <w:b w:val="0"/>
          <w:bCs w:val="0"/>
          <w:color w:val="auto"/>
          <w:sz w:val="32"/>
          <w:szCs w:val="32"/>
          <w:highlight w:val="none"/>
          <w:lang w:val="en-US" w:eastAsia="zh-CN" w:bidi="ar-SA"/>
        </w:rPr>
        <w:t>、中国国际投资贸易洽谈会、</w:t>
      </w:r>
      <w:r>
        <w:rPr>
          <w:rFonts w:hint="eastAsia" w:ascii="方正仿宋_GBK" w:eastAsia="方正仿宋_GBK" w:cs="方正仿宋_GBK"/>
          <w:b w:val="0"/>
          <w:bCs w:val="0"/>
          <w:color w:val="auto"/>
          <w:sz w:val="32"/>
          <w:szCs w:val="32"/>
          <w:highlight w:val="none"/>
          <w:lang w:bidi="ar-SA"/>
        </w:rPr>
        <w:t>中国国际智能产业博览会、中国西部国际投资贸易洽谈会</w:t>
      </w:r>
      <w:r>
        <w:rPr>
          <w:rFonts w:hint="eastAsia" w:ascii="方正仿宋_GBK" w:eastAsia="方正仿宋_GBK" w:cs="方正仿宋_GBK"/>
          <w:b w:val="0"/>
          <w:bCs w:val="0"/>
          <w:color w:val="auto"/>
          <w:sz w:val="32"/>
          <w:szCs w:val="32"/>
          <w:highlight w:val="none"/>
          <w:lang w:val="en-US" w:eastAsia="zh-CN" w:bidi="ar-SA"/>
        </w:rPr>
        <w:t>等重大投资促进展会，</w:t>
      </w:r>
      <w:r>
        <w:rPr>
          <w:rFonts w:hint="eastAsia" w:ascii="方正仿宋_GBK" w:eastAsia="方正仿宋_GBK" w:cs="方正仿宋_GBK"/>
          <w:b w:val="0"/>
          <w:bCs w:val="0"/>
          <w:color w:val="auto"/>
          <w:sz w:val="32"/>
          <w:szCs w:val="32"/>
          <w:lang w:val="en-US" w:eastAsia="zh-CN" w:bidi="ar-SA"/>
        </w:rPr>
        <w:t>发挥市、区</w:t>
      </w:r>
      <w:r>
        <w:rPr>
          <w:rFonts w:hint="eastAsia" w:ascii="方正仿宋_GBK" w:hAnsi="方正仿宋_GBK" w:cs="方正仿宋_GBK"/>
          <w:b w:val="0"/>
          <w:bCs w:val="0"/>
          <w:color w:val="auto"/>
          <w:sz w:val="32"/>
          <w:szCs w:val="32"/>
          <w:lang w:val="en-US" w:eastAsia="zh-CN" w:bidi="ar-SA"/>
        </w:rPr>
        <w:t>县</w:t>
      </w:r>
      <w:r>
        <w:rPr>
          <w:rFonts w:hint="eastAsia" w:ascii="方正仿宋_GBK" w:eastAsia="方正仿宋_GBK" w:cs="方正仿宋_GBK"/>
          <w:b w:val="0"/>
          <w:bCs w:val="0"/>
          <w:color w:val="auto"/>
          <w:sz w:val="32"/>
          <w:szCs w:val="32"/>
          <w:lang w:val="en-US" w:eastAsia="zh-CN" w:bidi="ar-SA"/>
        </w:rPr>
        <w:t>领导带头精准招商效用，打造外资招商重庆品牌。用好市领导视频连线跨国公司高层、重大外资项目工作服务专班等机制，常态化开展线上招商、云上签约活动，全程推动外资项目落地。对区县出境开展招商活动的团组在出国批次和经费方面予以保障倾斜。（责任单位：市商务委、市经济信息委、市招商投资局、市财政局、市政府外办，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新楷体_GBK" w:eastAsia="方正新楷体_GBK" w:cs="方正新楷体_GBK"/>
          <w:b w:val="0"/>
          <w:bCs w:val="0"/>
          <w:color w:val="auto"/>
          <w:sz w:val="32"/>
          <w:szCs w:val="32"/>
          <w:lang w:val="en-US" w:eastAsia="zh-CN" w:bidi="ar-SA"/>
        </w:rPr>
      </w:pPr>
      <w:r>
        <w:rPr>
          <w:rFonts w:hint="eastAsia" w:ascii="方正新楷体_GBK" w:eastAsia="方正新楷体_GBK" w:cs="方正新楷体_GBK"/>
          <w:b w:val="0"/>
          <w:bCs w:val="0"/>
          <w:color w:val="auto"/>
          <w:sz w:val="32"/>
          <w:szCs w:val="32"/>
          <w:lang w:val="en-US" w:eastAsia="zh-CN" w:bidi="ar-SA"/>
        </w:rPr>
        <w:t>（四）强化外资发展政策支持</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10．加大财政奖励支持。从2023年开始，对在我市设立的年实际到位外资金额（不含外方股东贷款，下同）超过1000万美元的新项目或增资项目（房地产业、金融业及类金融业项目除外，下同），以其当年实际到位外资金额（美元）为基数，按不低于2%（人民币）的额度予以奖励。对在我市设立的年实际到位外资金额（不含外方股东贷款，下同）超过3000万美元的制造业新项目或增资项目，以其当年实际到位外资金额（美元）为基数，按不低于4%（人民币）的额度予以奖励。</w:t>
      </w:r>
      <w:r>
        <w:rPr>
          <w:rFonts w:hint="eastAsia" w:ascii="方正仿宋_GBK" w:eastAsia="方正仿宋_GBK" w:cs="方正仿宋_GBK"/>
          <w:b w:val="0"/>
          <w:bCs w:val="0"/>
          <w:color w:val="auto"/>
          <w:sz w:val="32"/>
          <w:szCs w:val="32"/>
          <w:highlight w:val="none"/>
          <w:lang w:val="en-US" w:eastAsia="zh-CN" w:bidi="ar-SA"/>
        </w:rPr>
        <w:t>以上单个项目年度奖励金额最高1000万元人民币。（责任单位：市商务委、市招商投资局、市经济信息委、市</w:t>
      </w:r>
      <w:r>
        <w:rPr>
          <w:rFonts w:hint="eastAsia" w:ascii="方正仿宋_GBK" w:eastAsia="方正仿宋_GBK" w:cs="方正仿宋_GBK"/>
          <w:b w:val="0"/>
          <w:bCs w:val="0"/>
          <w:color w:val="auto"/>
          <w:sz w:val="32"/>
          <w:szCs w:val="32"/>
          <w:lang w:val="en-US" w:eastAsia="zh-CN" w:bidi="ar-SA"/>
        </w:rPr>
        <w:t>财政局，各区县政府）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11．加大金融服务支持。建立政企银外资融资服务联动保障机制，实施重点外商投资企业金融服务动态管理，举办“银企对接”服务活动，鼓励引导银行等金融机构对外商投资企业融资需求实施常态化的投贷融资“一对一”服务。鼓励外商投资企业用好出口信用保险、知识产权质押融资等支持政策，</w:t>
      </w:r>
      <w:r>
        <w:rPr>
          <w:rFonts w:hint="eastAsia" w:ascii="方正仿宋_GBK" w:eastAsia="方正仿宋_GBK" w:cs="方正仿宋_GBK"/>
          <w:b w:val="0"/>
          <w:bCs w:val="0"/>
          <w:color w:val="auto"/>
          <w:sz w:val="32"/>
          <w:szCs w:val="32"/>
          <w:lang w:bidi="ar-SA"/>
        </w:rPr>
        <w:t>鼓励政府性融资担保机构对符合条件的外商投资小微企业</w:t>
      </w:r>
      <w:r>
        <w:rPr>
          <w:rFonts w:hint="eastAsia" w:ascii="方正仿宋_GBK" w:eastAsia="方正仿宋_GBK" w:cs="方正仿宋_GBK"/>
          <w:b w:val="0"/>
          <w:bCs w:val="0"/>
          <w:color w:val="auto"/>
          <w:sz w:val="32"/>
          <w:szCs w:val="32"/>
          <w:lang w:val="en-US" w:eastAsia="zh-CN" w:bidi="ar-SA"/>
        </w:rPr>
        <w:t>收取的</w:t>
      </w:r>
      <w:r>
        <w:rPr>
          <w:rFonts w:hint="eastAsia" w:ascii="方正仿宋_GBK" w:eastAsia="方正仿宋_GBK" w:cs="方正仿宋_GBK"/>
          <w:b w:val="0"/>
          <w:bCs w:val="0"/>
          <w:color w:val="auto"/>
          <w:sz w:val="32"/>
          <w:szCs w:val="32"/>
          <w:lang w:bidi="ar-SA"/>
        </w:rPr>
        <w:t>担保费率逐步降低至1%及以下</w:t>
      </w:r>
      <w:r>
        <w:rPr>
          <w:rFonts w:hint="eastAsia" w:ascii="方正仿宋_GBK" w:eastAsia="方正仿宋_GBK" w:cs="方正仿宋_GBK"/>
          <w:b w:val="0"/>
          <w:bCs w:val="0"/>
          <w:color w:val="auto"/>
          <w:sz w:val="32"/>
          <w:szCs w:val="32"/>
          <w:lang w:eastAsia="zh-CN" w:bidi="ar-SA"/>
        </w:rPr>
        <w:t>。</w:t>
      </w:r>
      <w:r>
        <w:rPr>
          <w:rFonts w:hint="eastAsia" w:ascii="方正仿宋_GBK" w:eastAsia="方正仿宋_GBK" w:cs="方正仿宋_GBK"/>
          <w:b w:val="0"/>
          <w:bCs w:val="0"/>
          <w:color w:val="auto"/>
          <w:sz w:val="32"/>
          <w:szCs w:val="32"/>
          <w:lang w:val="en-US" w:eastAsia="zh-CN" w:bidi="ar-SA"/>
        </w:rPr>
        <w:t>全面推广资本项目收入支出便利化，推动实施允许外商投资企业人民币资本金用于向境内关联企业发放委托贷款等措施，支持外商投资企业按照有关规定自主选择借用外债模式。（责任单位：市金融监管局、市财政局、市商务委、重庆银保监局、人民银行重庆营管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lang w:val="en-US" w:eastAsia="zh-CN" w:bidi="ar-SA"/>
        </w:rPr>
      </w:pPr>
      <w:r>
        <w:rPr>
          <w:rFonts w:hint="eastAsia" w:ascii="方正仿宋_GBK" w:eastAsia="方正仿宋_GBK" w:cs="方正仿宋_GBK"/>
          <w:b w:val="0"/>
          <w:bCs w:val="0"/>
          <w:color w:val="auto"/>
          <w:sz w:val="32"/>
          <w:szCs w:val="32"/>
          <w:lang w:val="en-US" w:eastAsia="zh-CN" w:bidi="ar-SA"/>
        </w:rPr>
        <w:t>12．加大要素保障支持。</w:t>
      </w:r>
      <w:r>
        <w:rPr>
          <w:rFonts w:hint="eastAsia" w:ascii="方正仿宋_GBK" w:eastAsia="方正仿宋_GBK" w:cs="方正仿宋_GBK"/>
          <w:b w:val="0"/>
          <w:bCs w:val="0"/>
          <w:color w:val="auto"/>
          <w:sz w:val="32"/>
          <w:szCs w:val="32"/>
          <w:highlight w:val="none"/>
          <w:lang w:val="en-US" w:eastAsia="zh-CN" w:bidi="ar-SA"/>
        </w:rPr>
        <w:t>对重点外资项目用地，按照“计划跟着项目走”和“消化存量确定增量”原则，新增建设用地计划指标由市级统筹保障。</w:t>
      </w:r>
      <w:r>
        <w:rPr>
          <w:rFonts w:hint="eastAsia" w:ascii="方正仿宋_GBK" w:eastAsia="方正仿宋_GBK" w:cs="方正仿宋_GBK"/>
          <w:b w:val="0"/>
          <w:bCs w:val="0"/>
          <w:color w:val="auto"/>
          <w:sz w:val="32"/>
          <w:szCs w:val="32"/>
          <w:highlight w:val="none"/>
          <w:lang w:bidi="ar-SA"/>
        </w:rPr>
        <w:t>支持境外投资者参与城市品质提升建设，如土地竞得人以外资结汇形式缴纳土地综合价款，非因企业原因无法及时办理结汇事宜导致未能按时付款，且欠缴时间在6个月以内的，可按规定免缴相应滞纳金</w:t>
      </w:r>
      <w:r>
        <w:rPr>
          <w:rFonts w:hint="eastAsia" w:ascii="方正仿宋_GBK" w:eastAsia="方正仿宋_GBK" w:cs="方正仿宋_GBK"/>
          <w:b w:val="0"/>
          <w:bCs w:val="0"/>
          <w:color w:val="auto"/>
          <w:sz w:val="32"/>
          <w:szCs w:val="32"/>
          <w:highlight w:val="none"/>
          <w:lang w:eastAsia="zh-CN" w:bidi="ar-SA"/>
        </w:rPr>
        <w:t>。</w:t>
      </w:r>
      <w:r>
        <w:rPr>
          <w:rFonts w:hint="eastAsia" w:ascii="方正仿宋_GBK" w:eastAsia="方正仿宋_GBK" w:cs="方正仿宋_GBK"/>
          <w:b w:val="0"/>
          <w:bCs w:val="0"/>
          <w:color w:val="auto"/>
          <w:sz w:val="32"/>
          <w:szCs w:val="32"/>
          <w:lang w:val="en-US" w:eastAsia="zh-CN" w:bidi="ar-SA"/>
        </w:rPr>
        <w:t>根据国家职业资格考试政策和全市对境外专业人员的需求，动态推出境外人员可申报的职业资格考试目录，加大对符合条件的</w:t>
      </w:r>
      <w:r>
        <w:rPr>
          <w:rFonts w:hint="eastAsia" w:ascii="方正仿宋_GBK" w:eastAsia="方正仿宋_GBK" w:cs="方正仿宋_GBK"/>
          <w:b w:val="0"/>
          <w:bCs w:val="0"/>
          <w:color w:val="auto"/>
          <w:sz w:val="32"/>
          <w:szCs w:val="32"/>
          <w:lang w:bidi="ar-SA"/>
        </w:rPr>
        <w:t>特定行业高管人才、专业技术人才办理人才引进落户和工作居住证力度</w:t>
      </w:r>
      <w:r>
        <w:rPr>
          <w:rFonts w:hint="eastAsia" w:ascii="方正仿宋_GBK" w:eastAsia="方正仿宋_GBK" w:cs="方正仿宋_GBK"/>
          <w:b w:val="0"/>
          <w:bCs w:val="0"/>
          <w:color w:val="auto"/>
          <w:sz w:val="32"/>
          <w:szCs w:val="32"/>
          <w:lang w:eastAsia="zh-CN" w:bidi="ar-SA"/>
        </w:rPr>
        <w:t>，</w:t>
      </w:r>
      <w:r>
        <w:rPr>
          <w:rFonts w:hint="eastAsia" w:ascii="方正仿宋_GBK" w:eastAsia="方正仿宋_GBK" w:cs="方正仿宋_GBK"/>
          <w:b w:val="0"/>
          <w:bCs w:val="0"/>
          <w:color w:val="auto"/>
          <w:sz w:val="32"/>
          <w:szCs w:val="32"/>
          <w:lang w:val="en-US" w:eastAsia="zh-CN" w:bidi="ar-SA"/>
        </w:rPr>
        <w:t>鼓励全球专业人才来渝工作。（责任单位：市规划自然资源局、市商务委、市人力社保局、市教委、市科技局、市公安局、市财政局、市知识产权局，各区县政府）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新楷体_GBK" w:eastAsia="方正新楷体_GBK" w:cs="方正新楷体_GBK"/>
          <w:b w:val="0"/>
          <w:bCs w:val="0"/>
          <w:color w:val="auto"/>
          <w:sz w:val="32"/>
          <w:szCs w:val="32"/>
          <w:lang w:val="en-US" w:eastAsia="zh-CN" w:bidi="ar-SA"/>
        </w:rPr>
      </w:pPr>
      <w:r>
        <w:rPr>
          <w:rFonts w:hint="eastAsia" w:ascii="方正新楷体_GBK" w:eastAsia="方正新楷体_GBK" w:cs="方正新楷体_GBK"/>
          <w:b w:val="0"/>
          <w:bCs w:val="0"/>
          <w:color w:val="auto"/>
          <w:sz w:val="32"/>
          <w:szCs w:val="32"/>
          <w:lang w:val="en-US" w:eastAsia="zh-CN" w:bidi="ar-SA"/>
        </w:rPr>
        <w:t>（五）优化外商投资发展环境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sz w:val="32"/>
          <w:szCs w:val="32"/>
          <w:highlight w:val="yellow"/>
          <w:lang w:val="en-US" w:eastAsia="zh-CN" w:bidi="ar-SA"/>
        </w:rPr>
      </w:pPr>
      <w:r>
        <w:rPr>
          <w:rFonts w:hint="eastAsia" w:ascii="方正仿宋_GBK" w:eastAsia="方正仿宋_GBK" w:cs="方正仿宋_GBK"/>
          <w:b w:val="0"/>
          <w:bCs w:val="0"/>
          <w:color w:val="auto"/>
          <w:sz w:val="32"/>
          <w:szCs w:val="32"/>
          <w:highlight w:val="none"/>
          <w:lang w:val="en-US" w:eastAsia="zh-CN" w:bidi="ar-SA"/>
        </w:rPr>
        <w:t>13．落实外商投资国民待遇。推动《鼓励外商投资产业目录》中增加重庆特色主导产业的鼓励类产业目录，外商投资再投资企业适用《产业结构调整指导目录》、《西部地区新增鼓励类产业目录》，按规定落实税收优惠政策。支持重点外商投资企业向税务机关申请谈签预约定价安排，获取税收确定性，避免双重征税，稳定经营预期。深入清理外资准入负面清单外的限制性措施，保障外商投资企业平等适用国家各项政策，公平参与政府采购、招投标、标准制定等工作。（责任单位：市发展改革委、市经济信息委、市商务委、重庆市税务局、市财政局）</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方正仿宋_GBK" w:eastAsia="方正仿宋_GBK" w:cs="方正仿宋_GBK"/>
          <w:b w:val="0"/>
          <w:bCs w:val="0"/>
          <w:color w:val="auto"/>
          <w:sz w:val="32"/>
          <w:szCs w:val="32"/>
          <w:highlight w:val="none"/>
          <w:lang w:val="en-US" w:eastAsia="zh-CN" w:bidi="ar-SA"/>
        </w:rPr>
      </w:pPr>
      <w:r>
        <w:rPr>
          <w:rFonts w:hint="eastAsia" w:ascii="方正仿宋_GBK" w:eastAsia="方正仿宋_GBK" w:cs="方正仿宋_GBK"/>
          <w:b w:val="0"/>
          <w:bCs w:val="0"/>
          <w:color w:val="auto"/>
          <w:sz w:val="32"/>
          <w:szCs w:val="32"/>
          <w:highlight w:val="none"/>
          <w:lang w:val="en-US" w:eastAsia="zh-CN" w:bidi="ar-SA"/>
        </w:rPr>
        <w:t>14．提高通关便利化水平。优化鼓励类外资项目进口设备免税确认流程，对属于《鼓励外商投资产业目录》范围的外资项目，可凭市级商务主管部门出具的鼓励项目手续，在投资总额内进口自用设备实行免征关税政策。鼓励</w:t>
      </w:r>
      <w:r>
        <w:rPr>
          <w:rFonts w:hint="eastAsia" w:ascii="方正仿宋_GBK" w:eastAsia="方正仿宋_GBK" w:cs="方正仿宋_GBK"/>
          <w:b w:val="0"/>
          <w:bCs w:val="0"/>
          <w:color w:val="auto"/>
          <w:sz w:val="32"/>
          <w:szCs w:val="32"/>
          <w:lang w:val="en-US" w:eastAsia="zh-CN" w:bidi="ar-SA"/>
        </w:rPr>
        <w:t>外商投资企业</w:t>
      </w:r>
      <w:r>
        <w:rPr>
          <w:rFonts w:hint="eastAsia" w:ascii="方正仿宋_GBK" w:eastAsia="方正仿宋_GBK" w:cs="方正仿宋_GBK"/>
          <w:b w:val="0"/>
          <w:bCs w:val="0"/>
          <w:color w:val="auto"/>
          <w:sz w:val="32"/>
          <w:szCs w:val="32"/>
          <w:highlight w:val="none"/>
          <w:lang w:val="en-US" w:eastAsia="zh-CN" w:bidi="ar-SA"/>
        </w:rPr>
        <w:t>申请AEO认证，享受更多便利化通关政策。降低通关成本，打造公开、透明、可预期的口岸通关环境，线上线下公示口岸经营服务收费清单，做到清单之外无收费。加快“单一窗口”功能由口岸通关执法向物流、服务贸易等全链条扩展，推进“提前申报”“两步申报”等措施，进一步压缩通关时间，提高通关效率。（责任单位：重庆海关、市</w:t>
      </w:r>
      <w:r>
        <w:rPr>
          <w:rFonts w:hint="eastAsia" w:ascii="方正仿宋_GBK" w:hAnsi="方正仿宋_GBK" w:cs="方正仿宋_GBK"/>
          <w:b w:val="0"/>
          <w:bCs w:val="0"/>
          <w:color w:val="auto"/>
          <w:sz w:val="32"/>
          <w:szCs w:val="32"/>
          <w:highlight w:val="none"/>
          <w:lang w:val="en-US" w:eastAsia="zh-CN" w:bidi="ar-SA"/>
        </w:rPr>
        <w:t>政府</w:t>
      </w:r>
      <w:r>
        <w:rPr>
          <w:rFonts w:hint="eastAsia" w:ascii="方正仿宋_GBK" w:eastAsia="方正仿宋_GBK" w:cs="方正仿宋_GBK"/>
          <w:b w:val="0"/>
          <w:bCs w:val="0"/>
          <w:color w:val="auto"/>
          <w:sz w:val="32"/>
          <w:szCs w:val="32"/>
          <w:highlight w:val="none"/>
          <w:lang w:val="en-US" w:eastAsia="zh-CN" w:bidi="ar-SA"/>
        </w:rPr>
        <w:t>口岸物流办、市商务委）</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default"/>
          <w:b w:val="0"/>
          <w:bCs w:val="0"/>
          <w:color w:val="auto"/>
          <w:lang w:val="en-US" w:eastAsia="zh-CN"/>
        </w:rPr>
      </w:pPr>
      <w:r>
        <w:rPr>
          <w:rFonts w:hint="eastAsia" w:ascii="方正仿宋_GBK" w:eastAsia="方正仿宋_GBK" w:cs="方正仿宋_GBK"/>
          <w:b w:val="0"/>
          <w:bCs w:val="0"/>
          <w:color w:val="auto"/>
          <w:sz w:val="32"/>
          <w:szCs w:val="32"/>
          <w:highlight w:val="none"/>
          <w:lang w:val="en-US" w:eastAsia="zh-CN" w:bidi="ar-SA"/>
        </w:rPr>
        <w:t>15．做好重点项目服务保障</w:t>
      </w:r>
      <w:r>
        <w:rPr>
          <w:rFonts w:hint="eastAsia" w:ascii="方正仿宋_GBK" w:eastAsia="方正仿宋_GBK" w:cs="方正仿宋_GBK"/>
          <w:b w:val="0"/>
          <w:bCs w:val="0"/>
          <w:color w:val="auto"/>
          <w:kern w:val="2"/>
          <w:sz w:val="32"/>
          <w:szCs w:val="32"/>
          <w:highlight w:val="none"/>
          <w:lang w:val="en-US" w:eastAsia="zh-CN" w:bidi="ar-SA"/>
        </w:rPr>
        <w:t>。充分发挥“三送一访”（送政策、送工具、送咨询、访企业）、外商投资行政服务管家、领导定点联系服务、外商投资企业智慧服务云平台等机制作用，通过“线上＋线下”方式，对外商投资企业和项目进行全流程服务，及时协调解决外商投资企业生产经营中遇到的物流、用工、用能等问题。支持外商投资企业按照经营发展意愿，在本市范围自主有序布局。落实《外商投资企业投诉工作办法》，完善外商投资企业投诉工作机制，切实维护外商投资合法权益。（责任单位：市商务委、市招商投资局、市人力社保局、市市场监管局、重庆市税务局，各区县政府）</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方正新楷体_GBK" w:eastAsia="方正新楷体_GBK" w:cs="方正新楷体_GBK"/>
          <w:b w:val="0"/>
          <w:bCs w:val="0"/>
          <w:color w:val="auto"/>
          <w:kern w:val="2"/>
          <w:sz w:val="32"/>
          <w:szCs w:val="32"/>
          <w:highlight w:val="none"/>
          <w:lang w:val="en-US" w:eastAsia="zh-CN" w:bidi="ar-SA"/>
        </w:rPr>
      </w:pPr>
      <w:r>
        <w:rPr>
          <w:rFonts w:hint="eastAsia" w:ascii="方正新楷体_GBK" w:eastAsia="方正新楷体_GBK" w:cs="方正新楷体_GBK"/>
          <w:b w:val="0"/>
          <w:bCs w:val="0"/>
          <w:color w:val="auto"/>
          <w:kern w:val="2"/>
          <w:sz w:val="32"/>
          <w:szCs w:val="32"/>
          <w:highlight w:val="none"/>
          <w:lang w:val="en-US" w:eastAsia="zh-CN" w:bidi="ar-SA"/>
        </w:rPr>
        <w:t>（六）提高外商生活服务水平</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方正仿宋_GBK" w:eastAsia="方正仿宋_GBK" w:cs="方正仿宋_GBK"/>
          <w:b w:val="0"/>
          <w:bCs w:val="0"/>
          <w:color w:val="auto"/>
          <w:kern w:val="2"/>
          <w:sz w:val="32"/>
          <w:szCs w:val="32"/>
          <w:highlight w:val="none"/>
          <w:lang w:val="en-US" w:eastAsia="zh-CN" w:bidi="ar-SA"/>
        </w:rPr>
      </w:pPr>
      <w:r>
        <w:rPr>
          <w:rFonts w:hint="eastAsia" w:ascii="方正仿宋_GBK" w:eastAsia="方正仿宋_GBK" w:cs="方正仿宋_GBK"/>
          <w:b w:val="0"/>
          <w:bCs w:val="0"/>
          <w:color w:val="auto"/>
          <w:kern w:val="2"/>
          <w:sz w:val="32"/>
          <w:szCs w:val="32"/>
          <w:highlight w:val="none"/>
          <w:lang w:val="en-US" w:eastAsia="zh-CN" w:bidi="ar-SA"/>
        </w:rPr>
        <w:t>16．优化国际教育服务。加大优质教育资源供给，完善国际学校布局，在人才引进密集区域合理布局建设有国际化特色的学校，为国际人才子女教育需求提供服务保障。放宽外籍人员子女学校举办者主体，允许内资企业和中国公民举办外籍人员子女学校。支持中小学按国家和市内有关规定接收外籍人员子女入学。（责任单位：市教委、市人力社保局、市民政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方正仿宋_GBK" w:eastAsia="方正仿宋_GBK" w:cs="方正仿宋_GBK"/>
          <w:b w:val="0"/>
          <w:bCs w:val="0"/>
          <w:color w:val="auto"/>
          <w:kern w:val="2"/>
          <w:sz w:val="32"/>
          <w:szCs w:val="32"/>
          <w:highlight w:val="none"/>
          <w:lang w:val="en-US" w:eastAsia="zh-CN" w:bidi="ar-SA"/>
        </w:rPr>
      </w:pPr>
      <w:r>
        <w:rPr>
          <w:rFonts w:hint="eastAsia" w:ascii="方正仿宋_GBK" w:eastAsia="方正仿宋_GBK" w:cs="方正仿宋_GBK"/>
          <w:b w:val="0"/>
          <w:bCs w:val="0"/>
          <w:color w:val="auto"/>
          <w:kern w:val="2"/>
          <w:sz w:val="32"/>
          <w:szCs w:val="32"/>
          <w:highlight w:val="none"/>
          <w:lang w:val="en-US" w:eastAsia="zh-CN" w:bidi="ar-SA"/>
        </w:rPr>
        <w:t xml:space="preserve">   </w:t>
      </w:r>
      <w:r>
        <w:rPr>
          <w:rFonts w:hint="eastAsia" w:ascii="方正仿宋_GBK" w:hAnsi="方正仿宋_GBK" w:cs="方正仿宋_GBK"/>
          <w:b w:val="0"/>
          <w:bCs w:val="0"/>
          <w:color w:val="auto"/>
          <w:kern w:val="2"/>
          <w:sz w:val="32"/>
          <w:szCs w:val="32"/>
          <w:highlight w:val="none"/>
          <w:lang w:val="en-US" w:eastAsia="zh-CN" w:bidi="ar-SA"/>
        </w:rPr>
        <w:t xml:space="preserve"> </w:t>
      </w:r>
      <w:r>
        <w:rPr>
          <w:rFonts w:hint="eastAsia" w:ascii="方正仿宋_GBK" w:eastAsia="方正仿宋_GBK" w:cs="方正仿宋_GBK"/>
          <w:b w:val="0"/>
          <w:bCs w:val="0"/>
          <w:color w:val="auto"/>
          <w:kern w:val="2"/>
          <w:sz w:val="32"/>
          <w:szCs w:val="32"/>
          <w:highlight w:val="none"/>
          <w:lang w:val="en-US" w:eastAsia="zh-CN" w:bidi="ar-SA"/>
        </w:rPr>
        <w:t>17．增强涉外医疗服务供给。规划建设若干国际医院，支持具备条件的市内医疗机构提供国际医疗服务。探索国际医疗联合体，完善机构合作、分级诊疗等功能集成的国际化医疗服务新模式。加强外商投资企业及员工驻地的社区卫生服务机构建设，做好涉外社区属地医疗服务。增强涉外服务能力，支持试点医院通过非编制方式聘用符合外国人来华工作条件的外籍医助、外籍导医，加强医护人员外语培训，综合提升外语服务能力。支持外籍就业人员、外企员工参加本市基本医疗保险，享受相关医疗保障待遇。（责任单位：市卫生健康委、市医保局、市人力社保局，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方正仿宋_GBK" w:eastAsia="方正仿宋_GBK" w:cs="方正仿宋_GBK"/>
          <w:b w:val="0"/>
          <w:bCs w:val="0"/>
          <w:color w:val="auto"/>
          <w:kern w:val="2"/>
          <w:sz w:val="32"/>
          <w:szCs w:val="32"/>
          <w:highlight w:val="none"/>
          <w:lang w:val="en-US" w:eastAsia="zh-CN" w:bidi="ar-SA"/>
        </w:rPr>
      </w:pPr>
      <w:r>
        <w:rPr>
          <w:rFonts w:hint="eastAsia" w:ascii="方正仿宋_GBK" w:eastAsia="方正仿宋_GBK" w:cs="方正仿宋_GBK"/>
          <w:b w:val="0"/>
          <w:bCs w:val="0"/>
          <w:color w:val="auto"/>
          <w:kern w:val="2"/>
          <w:sz w:val="32"/>
          <w:szCs w:val="32"/>
          <w:highlight w:val="none"/>
          <w:lang w:val="en-US" w:eastAsia="zh-CN" w:bidi="ar-SA"/>
        </w:rPr>
        <w:t>18．提升外商社会融入获得感。规范化设置公共场所外语标识标牌。推进外籍人员线上办理临时住宿登记。积极推进在华永久居留身份证在铁路、民政、社保、银行、不动产登记、医院、公园等系统实现全面适用。对办理工作类居留许可的外国人，可按规定签发最长5年有效期的工作类居留许可。开展海外人才用汇便利化试点，满足海外人才真实合理的用汇需求。推动外商投资企业在企业纳税地所在区县对接保障性租赁住房时与内资企业享受同等待遇。（责任单位：市公安局、市科技局、市人力社保局、人民银行重庆营管部、市政府外办、市住房城乡建委）</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textAlignment w:val="auto"/>
        <w:outlineLvl w:val="9"/>
        <w:rPr>
          <w:rFonts w:hint="eastAsia" w:ascii="兰米正黑体" w:hAnsi="兰米正黑体" w:eastAsia="兰米正黑体" w:cs="兰米正黑体"/>
          <w:b w:val="0"/>
          <w:bCs w:val="0"/>
          <w:color w:val="auto"/>
          <w:kern w:val="2"/>
          <w:sz w:val="32"/>
          <w:szCs w:val="32"/>
          <w:lang w:val="en-US" w:eastAsia="zh-CN" w:bidi="ar-SA"/>
        </w:rPr>
      </w:pPr>
      <w:r>
        <w:rPr>
          <w:rFonts w:hint="eastAsia" w:ascii="兰米正黑体" w:hAnsi="兰米正黑体" w:eastAsia="兰米正黑体" w:cs="兰米正黑体"/>
          <w:b w:val="0"/>
          <w:bCs w:val="0"/>
          <w:color w:val="auto"/>
          <w:kern w:val="2"/>
          <w:sz w:val="32"/>
          <w:szCs w:val="32"/>
          <w:highlight w:val="none"/>
          <w:lang w:val="en-US" w:eastAsia="zh-CN" w:bidi="ar-SA"/>
        </w:rPr>
        <w:t xml:space="preserve">    四、</w:t>
      </w:r>
      <w:r>
        <w:rPr>
          <w:rFonts w:hint="eastAsia" w:ascii="兰米正黑体" w:hAnsi="兰米正黑体" w:eastAsia="兰米正黑体" w:cs="兰米正黑体"/>
          <w:b w:val="0"/>
          <w:bCs w:val="0"/>
          <w:color w:val="auto"/>
          <w:kern w:val="2"/>
          <w:sz w:val="32"/>
          <w:szCs w:val="32"/>
          <w:lang w:val="en-US" w:eastAsia="zh-CN" w:bidi="ar-SA"/>
        </w:rPr>
        <w:t>保障措施</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outlineLvl w:val="9"/>
        <w:rPr>
          <w:rFonts w:hint="eastAsia" w:ascii="方正仿宋_GBK" w:eastAsia="方正仿宋_GBK" w:cs="方正仿宋_GBK"/>
          <w:b w:val="0"/>
          <w:bCs w:val="0"/>
          <w:color w:val="auto"/>
          <w:kern w:val="2"/>
          <w:sz w:val="32"/>
          <w:szCs w:val="32"/>
          <w:highlight w:val="none"/>
          <w:lang w:val="en-US" w:eastAsia="zh-CN" w:bidi="ar-SA"/>
        </w:rPr>
      </w:pPr>
      <w:r>
        <w:rPr>
          <w:rFonts w:hint="eastAsia" w:ascii="方正新楷体_GBK" w:eastAsia="方正新楷体_GBK" w:cs="方正新楷体_GBK"/>
          <w:b w:val="0"/>
          <w:bCs w:val="0"/>
          <w:color w:val="auto"/>
          <w:kern w:val="2"/>
          <w:sz w:val="32"/>
          <w:szCs w:val="32"/>
          <w:highlight w:val="none"/>
          <w:lang w:val="en-US" w:eastAsia="zh-CN" w:bidi="ar-SA"/>
        </w:rPr>
        <w:t>　　（一）加强组织领导。</w:t>
      </w:r>
      <w:r>
        <w:rPr>
          <w:rFonts w:hint="eastAsia" w:ascii="方正仿宋_GBK" w:eastAsia="方正仿宋_GBK" w:cs="方正仿宋_GBK"/>
          <w:b w:val="0"/>
          <w:bCs w:val="0"/>
          <w:color w:val="auto"/>
          <w:kern w:val="2"/>
          <w:sz w:val="32"/>
          <w:szCs w:val="32"/>
          <w:highlight w:val="none"/>
          <w:lang w:val="en-US" w:eastAsia="zh-CN" w:bidi="ar-SA"/>
        </w:rPr>
        <w:t>充分发挥市稳外贸稳外资稳外经工作领导小组作用，完善市政府服务外商投资部门联动机制，加强对全市利用外资工作的统筹指导，加强对重大问题的研究调度，协调解决重大问题。市级相关部门、各区县政府要强化责任担当，加强协同配合，要根据行动计划职责分工，研究制定本部门、本地区具体工作举措，抓好重点任务的落实落地。</w:t>
      </w:r>
      <w:r>
        <w:rPr>
          <w:rFonts w:hint="eastAsia" w:ascii="方正仿宋_GBK" w:eastAsia="方正仿宋_GBK" w:cs="方正仿宋_GBK"/>
          <w:b w:val="0"/>
          <w:bCs w:val="0"/>
          <w:color w:val="auto"/>
          <w:sz w:val="32"/>
          <w:szCs w:val="32"/>
          <w:highlight w:val="none"/>
          <w:lang w:bidi="ar-SA"/>
        </w:rPr>
        <w:t>市商务委要会同有关部门加强工作指导，加大对重点任务督查，确保各项措施落地见效。</w:t>
      </w:r>
      <w:r>
        <w:rPr>
          <w:rFonts w:hint="eastAsia" w:ascii="方正仿宋_GBK" w:eastAsia="方正仿宋_GBK" w:cs="方正仿宋_GBK"/>
          <w:b w:val="0"/>
          <w:bCs w:val="0"/>
          <w:color w:val="auto"/>
          <w:kern w:val="2"/>
          <w:sz w:val="32"/>
          <w:szCs w:val="32"/>
          <w:highlight w:val="none"/>
          <w:lang w:val="en-US" w:eastAsia="zh-CN" w:bidi="ar-SA"/>
        </w:rPr>
        <w:t>（责任单位：市商务委、市招商投资局、市发展改革委等相关部门，各区县政府）</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方正仿宋_GBK" w:eastAsia="方正仿宋_GBK" w:cs="方正仿宋_GBK"/>
          <w:b w:val="0"/>
          <w:bCs w:val="0"/>
          <w:color w:val="auto"/>
          <w:sz w:val="32"/>
          <w:szCs w:val="32"/>
          <w:highlight w:val="none"/>
          <w:lang w:eastAsia="zh-CN" w:bidi="ar-SA"/>
        </w:rPr>
      </w:pPr>
      <w:r>
        <w:rPr>
          <w:rFonts w:hint="eastAsia" w:ascii="方正新楷体_GBK" w:eastAsia="方正新楷体_GBK" w:cs="方正新楷体_GBK"/>
          <w:b w:val="0"/>
          <w:bCs w:val="0"/>
          <w:color w:val="auto"/>
          <w:kern w:val="2"/>
          <w:sz w:val="32"/>
          <w:szCs w:val="32"/>
          <w:highlight w:val="none"/>
          <w:lang w:val="en-US" w:eastAsia="zh-CN" w:bidi="ar-SA"/>
        </w:rPr>
        <w:t>（二）落实引资责任。</w:t>
      </w:r>
      <w:r>
        <w:rPr>
          <w:rFonts w:hint="eastAsia" w:ascii="方正仿宋_GBK" w:eastAsia="方正仿宋_GBK" w:cs="方正仿宋_GBK"/>
          <w:b w:val="0"/>
          <w:bCs w:val="0"/>
          <w:color w:val="auto"/>
          <w:sz w:val="32"/>
          <w:szCs w:val="32"/>
          <w:highlight w:val="none"/>
          <w:lang w:bidi="ar-SA"/>
        </w:rPr>
        <w:t>招商部门要</w:t>
      </w:r>
      <w:r>
        <w:rPr>
          <w:rFonts w:hint="eastAsia" w:ascii="方正仿宋_GBK" w:eastAsia="方正仿宋_GBK" w:cs="方正仿宋_GBK"/>
          <w:b w:val="0"/>
          <w:bCs w:val="0"/>
          <w:color w:val="auto"/>
          <w:sz w:val="32"/>
          <w:szCs w:val="32"/>
          <w:highlight w:val="none"/>
          <w:lang w:eastAsia="zh-CN" w:bidi="ar-SA"/>
        </w:rPr>
        <w:t>加大外资招商引资力度，持续壮大外资的</w:t>
      </w:r>
      <w:r>
        <w:rPr>
          <w:rFonts w:hint="eastAsia" w:ascii="方正仿宋_GBK" w:eastAsia="方正仿宋_GBK" w:cs="方正仿宋_GBK"/>
          <w:b w:val="0"/>
          <w:bCs w:val="0"/>
          <w:color w:val="auto"/>
          <w:sz w:val="32"/>
          <w:szCs w:val="32"/>
          <w:highlight w:val="none"/>
          <w:lang w:bidi="ar-SA"/>
        </w:rPr>
        <w:t>合同</w:t>
      </w:r>
      <w:r>
        <w:rPr>
          <w:rFonts w:hint="eastAsia" w:ascii="方正仿宋_GBK" w:eastAsia="方正仿宋_GBK" w:cs="方正仿宋_GBK"/>
          <w:b w:val="0"/>
          <w:bCs w:val="0"/>
          <w:color w:val="auto"/>
          <w:sz w:val="32"/>
          <w:szCs w:val="32"/>
          <w:highlight w:val="none"/>
          <w:lang w:eastAsia="zh-CN" w:bidi="ar-SA"/>
        </w:rPr>
        <w:t>引资规模。</w:t>
      </w:r>
      <w:r>
        <w:rPr>
          <w:rFonts w:hint="eastAsia" w:ascii="方正仿宋_GBK" w:eastAsia="方正仿宋_GBK" w:cs="方正仿宋_GBK"/>
          <w:b w:val="0"/>
          <w:bCs w:val="0"/>
          <w:color w:val="auto"/>
          <w:sz w:val="32"/>
          <w:szCs w:val="32"/>
          <w:highlight w:val="none"/>
          <w:lang w:bidi="ar-SA"/>
        </w:rPr>
        <w:t>经济信息</w:t>
      </w:r>
      <w:r>
        <w:rPr>
          <w:rFonts w:hint="eastAsia" w:ascii="方正仿宋_GBK" w:eastAsia="方正仿宋_GBK" w:cs="方正仿宋_GBK"/>
          <w:b w:val="0"/>
          <w:bCs w:val="0"/>
          <w:color w:val="auto"/>
          <w:sz w:val="32"/>
          <w:szCs w:val="32"/>
          <w:highlight w:val="none"/>
          <w:lang w:eastAsia="zh-CN" w:bidi="ar-SA"/>
        </w:rPr>
        <w:t>、商务、规划资源、金融监管、国资等部门要加强行业利用外资指导和</w:t>
      </w:r>
      <w:r>
        <w:rPr>
          <w:rFonts w:hint="eastAsia" w:ascii="方正仿宋_GBK" w:eastAsia="方正仿宋_GBK" w:cs="方正仿宋_GBK"/>
          <w:b w:val="0"/>
          <w:bCs w:val="0"/>
          <w:color w:val="auto"/>
          <w:sz w:val="32"/>
          <w:szCs w:val="32"/>
          <w:highlight w:val="none"/>
          <w:lang w:bidi="ar-SA"/>
        </w:rPr>
        <w:t>招商引资力度</w:t>
      </w:r>
      <w:r>
        <w:rPr>
          <w:rFonts w:hint="eastAsia" w:ascii="方正仿宋_GBK" w:eastAsia="方正仿宋_GBK" w:cs="方正仿宋_GBK"/>
          <w:b w:val="0"/>
          <w:bCs w:val="0"/>
          <w:color w:val="auto"/>
          <w:sz w:val="32"/>
          <w:szCs w:val="32"/>
          <w:highlight w:val="none"/>
          <w:lang w:eastAsia="zh-CN" w:bidi="ar-SA"/>
        </w:rPr>
        <w:t>，推动行业引资高质量发展</w:t>
      </w:r>
      <w:r>
        <w:rPr>
          <w:rFonts w:hint="eastAsia" w:ascii="方正仿宋_GBK" w:eastAsia="方正仿宋_GBK" w:cs="方正仿宋_GBK"/>
          <w:b w:val="0"/>
          <w:bCs w:val="0"/>
          <w:color w:val="auto"/>
          <w:sz w:val="32"/>
          <w:szCs w:val="32"/>
          <w:highlight w:val="none"/>
          <w:lang w:bidi="ar-SA"/>
        </w:rPr>
        <w:t>。</w:t>
      </w:r>
      <w:r>
        <w:rPr>
          <w:rFonts w:hint="eastAsia" w:ascii="方正仿宋_GBK" w:eastAsia="方正仿宋_GBK" w:cs="方正仿宋_GBK"/>
          <w:b w:val="0"/>
          <w:bCs w:val="0"/>
          <w:color w:val="auto"/>
          <w:sz w:val="32"/>
          <w:szCs w:val="32"/>
          <w:highlight w:val="none"/>
          <w:lang w:eastAsia="zh-CN" w:bidi="ar-SA"/>
        </w:rPr>
        <w:t>各区县要切实履行外资引资的主体责任，狠抓外资招商，推动本地区外资的</w:t>
      </w:r>
      <w:r>
        <w:rPr>
          <w:rFonts w:hint="eastAsia" w:ascii="方正仿宋_GBK" w:eastAsia="方正仿宋_GBK" w:cs="方正仿宋_GBK"/>
          <w:b w:val="0"/>
          <w:bCs w:val="0"/>
          <w:color w:val="auto"/>
          <w:sz w:val="32"/>
          <w:szCs w:val="32"/>
          <w:highlight w:val="none"/>
          <w:lang w:bidi="ar-SA"/>
        </w:rPr>
        <w:t>合同引资</w:t>
      </w:r>
      <w:r>
        <w:rPr>
          <w:rFonts w:hint="eastAsia" w:ascii="方正仿宋_GBK" w:eastAsia="方正仿宋_GBK" w:cs="方正仿宋_GBK"/>
          <w:b w:val="0"/>
          <w:bCs w:val="0"/>
          <w:color w:val="auto"/>
          <w:sz w:val="32"/>
          <w:szCs w:val="32"/>
          <w:highlight w:val="none"/>
          <w:lang w:eastAsia="zh-CN" w:bidi="ar-SA"/>
        </w:rPr>
        <w:t>和实际到资持续发展，保障内外资企业享受同等待遇。</w:t>
      </w:r>
      <w:r>
        <w:rPr>
          <w:rFonts w:hint="eastAsia" w:ascii="方正仿宋_GBK" w:eastAsia="方正仿宋_GBK" w:cs="方正仿宋_GBK"/>
          <w:b w:val="0"/>
          <w:bCs w:val="0"/>
          <w:color w:val="auto"/>
          <w:sz w:val="32"/>
          <w:szCs w:val="32"/>
          <w:highlight w:val="none"/>
          <w:lang w:val="en-US" w:eastAsia="zh-CN" w:bidi="ar-SA"/>
        </w:rPr>
        <w:t>（责任单位</w:t>
      </w:r>
      <w:r>
        <w:rPr>
          <w:rFonts w:hint="eastAsia" w:ascii="方正仿宋_GBK" w:eastAsia="方正仿宋_GBK" w:cs="方正仿宋_GBK"/>
          <w:b w:val="0"/>
          <w:bCs w:val="0"/>
          <w:color w:val="auto"/>
          <w:kern w:val="2"/>
          <w:sz w:val="32"/>
          <w:szCs w:val="32"/>
          <w:highlight w:val="none"/>
          <w:lang w:val="en-US" w:eastAsia="zh-CN" w:bidi="ar-SA"/>
        </w:rPr>
        <w:t>：市商务委、市招商投资局、市经济信息委、市规划自然资源局、市金融监管局、市国资委，各区县政府）</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方正仿宋_GBK" w:eastAsia="方正仿宋_GBK" w:cs="方正仿宋_GBK"/>
          <w:b w:val="0"/>
          <w:bCs w:val="0"/>
          <w:color w:val="auto"/>
          <w:kern w:val="2"/>
          <w:sz w:val="32"/>
          <w:szCs w:val="32"/>
          <w:highlight w:val="none"/>
          <w:lang w:val="en-US" w:eastAsia="zh-CN" w:bidi="ar-SA"/>
        </w:rPr>
      </w:pPr>
      <w:r>
        <w:rPr>
          <w:rFonts w:hint="eastAsia" w:ascii="方正新楷体_GBK" w:eastAsia="方正新楷体_GBK" w:cs="方正新楷体_GBK"/>
          <w:b w:val="0"/>
          <w:bCs w:val="0"/>
          <w:color w:val="auto"/>
          <w:kern w:val="2"/>
          <w:sz w:val="32"/>
          <w:szCs w:val="32"/>
          <w:highlight w:val="none"/>
          <w:lang w:val="en-US" w:eastAsia="zh-CN" w:bidi="ar-SA"/>
        </w:rPr>
        <w:t>（三）提升能力水平。</w:t>
      </w:r>
      <w:r>
        <w:rPr>
          <w:rFonts w:hint="eastAsia" w:ascii="方正仿宋_GBK" w:eastAsia="方正仿宋_GBK" w:cs="方正仿宋_GBK"/>
          <w:b w:val="0"/>
          <w:bCs w:val="0"/>
          <w:color w:val="auto"/>
          <w:kern w:val="2"/>
          <w:sz w:val="32"/>
          <w:szCs w:val="32"/>
          <w:highlight w:val="none"/>
          <w:lang w:val="en-US" w:eastAsia="zh-CN" w:bidi="ar-SA"/>
        </w:rPr>
        <w:t>强化开放型干部业务能力培训，将外商投资促进学习纳入干部教育培训内容，强化领导干部利用外资推动开放、促进改革、推动高质量发展的思想意识。市、区县两级定期举办与外商投资促进、管理、服务、保护等有关培训活动，培养外商投资促进专业队伍，提高全市外商投资促进工作业务水平。鼓励市内高等院校开展与外资产业的合作，搭建外商投资企业与高等院校交流平台，培养产业发展和经营管理人才。（责任单位：市委组织部、市商务委、市教委，各区县政府）</w:t>
      </w: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方正仿宋_GBK" w:eastAsia="方正仿宋_GBK" w:cs="方正仿宋_GBK"/>
          <w:b w:val="0"/>
          <w:bCs w:val="0"/>
          <w:color w:val="auto"/>
          <w:kern w:val="2"/>
          <w:sz w:val="32"/>
          <w:szCs w:val="32"/>
          <w:highlight w:val="none"/>
          <w:lang w:val="en-US" w:eastAsia="zh-CN" w:bidi="ar-SA"/>
        </w:rPr>
      </w:pPr>
      <w:r>
        <w:rPr>
          <w:rFonts w:hint="eastAsia" w:ascii="方正新楷体_GBK" w:eastAsia="方正新楷体_GBK" w:cs="方正新楷体_GBK"/>
          <w:b w:val="0"/>
          <w:bCs w:val="0"/>
          <w:color w:val="auto"/>
          <w:kern w:val="2"/>
          <w:sz w:val="32"/>
          <w:szCs w:val="32"/>
          <w:highlight w:val="none"/>
          <w:lang w:val="en-US" w:eastAsia="zh-CN" w:bidi="ar-SA"/>
        </w:rPr>
        <w:t>（四）加强绩效管理。</w:t>
      </w:r>
      <w:r>
        <w:rPr>
          <w:rFonts w:hint="eastAsia" w:ascii="方正仿宋_GBK" w:eastAsia="方正仿宋_GBK" w:cs="方正仿宋_GBK"/>
          <w:b w:val="0"/>
          <w:bCs w:val="0"/>
          <w:color w:val="auto"/>
          <w:kern w:val="2"/>
          <w:sz w:val="32"/>
          <w:szCs w:val="32"/>
          <w:highlight w:val="none"/>
          <w:lang w:val="en-US" w:eastAsia="zh-CN" w:bidi="ar-SA"/>
        </w:rPr>
        <w:t>发挥招商活跃指数和招商督查通报等机制作用，夯实市级部门、区县利用外资主体责任。采取“以奖代补”的方式对外资高质量发展工作成效好的区县进行奖励。加强外资监测预测预警，做好外资领域风险防范。（责任单位：市商务委、市招商投资局、市财政局、市发展改革委，各区县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textAlignment w:val="auto"/>
        <w:outlineLvl w:val="9"/>
        <w:rPr>
          <w:rFonts w:hint="default"/>
          <w:b w:val="0"/>
          <w:bCs w:val="0"/>
          <w:lang w:val="en-US" w:eastAsia="zh-CN"/>
        </w:rPr>
      </w:pPr>
      <w:r>
        <w:rPr>
          <w:rFonts w:hint="eastAsia" w:ascii="方正仿宋_GBK" w:hAnsi="方正仿宋_GBK" w:cs="方正仿宋_GBK"/>
          <w:b w:val="0"/>
          <w:bCs w:val="0"/>
          <w:color w:val="auto"/>
          <w:kern w:val="2"/>
          <w:sz w:val="32"/>
          <w:szCs w:val="32"/>
          <w:highlight w:val="none"/>
          <w:lang w:val="en-US" w:eastAsia="zh-CN" w:bidi="ar-SA"/>
        </w:rPr>
        <w:t xml:space="preserve">    </w:t>
      </w:r>
      <w:r>
        <w:rPr>
          <w:rFonts w:hint="eastAsia" w:ascii="方正仿宋_GBK" w:eastAsia="方正仿宋_GBK" w:cs="方正仿宋_GBK"/>
          <w:b w:val="0"/>
          <w:bCs w:val="0"/>
          <w:color w:val="auto"/>
          <w:kern w:val="2"/>
          <w:sz w:val="32"/>
          <w:szCs w:val="32"/>
          <w:highlight w:val="none"/>
          <w:lang w:val="en-US" w:eastAsia="zh-CN" w:bidi="ar-SA"/>
        </w:rPr>
        <w:t>相关政策措施到期顺延执行。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大黑简体">
    <w:altName w:val="黑体"/>
    <w:panose1 w:val="02000000000000000000"/>
    <w:charset w:val="86"/>
    <w:family w:val="auto"/>
    <w:pitch w:val="default"/>
    <w:sig w:usb0="00000000" w:usb1="00000000" w:usb2="00000012" w:usb3="00000000" w:csb0="00040001" w:csb1="00000000"/>
  </w:font>
  <w:font w:name="兰米正黑体">
    <w:panose1 w:val="02000503000000000000"/>
    <w:charset w:val="86"/>
    <w:family w:val="auto"/>
    <w:pitch w:val="default"/>
    <w:sig w:usb0="8000002F" w:usb1="084164F8" w:usb2="00000012" w:usb3="00000000" w:csb0="00040001"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新楷体_GBK">
    <w:panose1 w:val="02000000000000000000"/>
    <w:charset w:val="86"/>
    <w:family w:val="auto"/>
    <w:pitch w:val="default"/>
    <w:sig w:usb0="00000001" w:usb1="08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jYWU4ZjgyYTY3NWY0MjIwMzJkOGNhODc4YTdjMWQifQ=="/>
  </w:docVars>
  <w:rsids>
    <w:rsidRoot w:val="3A252ADC"/>
    <w:rsid w:val="3A252A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jc w:val="center"/>
    </w:pPr>
    <w:rPr>
      <w:rFonts w:ascii="方正大黑简体" w:hAnsi="宋体" w:eastAsia="方正大黑简体"/>
      <w:sz w:val="36"/>
      <w:szCs w:val="36"/>
    </w:rPr>
  </w:style>
  <w:style w:type="paragraph" w:styleId="3">
    <w:name w:val="index 7"/>
    <w:basedOn w:val="1"/>
    <w:next w:val="1"/>
    <w:qFormat/>
    <w:uiPriority w:val="0"/>
    <w:pPr>
      <w:ind w:left="1200" w:leftChars="1200"/>
    </w:pPr>
    <w:rPr>
      <w:rFonts w:ascii="Calibri" w:hAnsi="Calibri" w:eastAsia="宋体" w:cs="Times New Roman"/>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2022-05-12T07:28:00Z</dcterms:created>
  <dc:creator>山水水木</dc:creator>
  <cp:lastModifiedBy>山水水木</cp:lastModifiedBy>
  <dcterms:modified xsi:type="dcterms:W3CDTF">2022-05-12T07:28:38Z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710B3EAF59C14039A8F52851FA34B6A7</vt:lpwstr>
  </property>
</Properties>
</file>