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00" w:lineRule="exact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</w:rPr>
        <w:t>附件：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00" w:lineRule="exact"/>
        <w:jc w:val="center"/>
        <w:textAlignment w:val="auto"/>
        <w:rPr>
          <w:rFonts w:hint="eastAsia" w:ascii="Times New Roman" w:hAnsi="Times New Roman" w:eastAsia="方正黑体_GBK" w:cs="Times New Roman"/>
          <w:color w:val="000000"/>
          <w:sz w:val="32"/>
          <w:szCs w:val="32"/>
          <w:lang w:eastAsia="zh-CN"/>
        </w:rPr>
      </w:pPr>
      <w:bookmarkStart w:id="0" w:name="_GoBack"/>
      <w:r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  <w:t>评分细则</w:t>
      </w:r>
    </w:p>
    <w:bookmarkEnd w:id="0"/>
    <w:p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00" w:lineRule="exact"/>
        <w:jc w:val="center"/>
        <w:textAlignment w:val="auto"/>
        <w:rPr>
          <w:rFonts w:hint="eastAsia" w:ascii="Times New Roman" w:hAnsi="Times New Roman" w:eastAsia="方正黑体_GBK" w:cs="Times New Roman"/>
          <w:color w:val="000000"/>
          <w:sz w:val="32"/>
          <w:szCs w:val="32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1"/>
        <w:gridCol w:w="1072"/>
        <w:gridCol w:w="740"/>
        <w:gridCol w:w="4930"/>
        <w:gridCol w:w="10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711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180" w:afterAutospacing="0" w:line="400" w:lineRule="exact"/>
              <w:textAlignment w:val="auto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序号</w:t>
            </w:r>
          </w:p>
        </w:tc>
        <w:tc>
          <w:tcPr>
            <w:tcW w:w="1072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180" w:afterAutospacing="0" w:line="400" w:lineRule="exact"/>
              <w:textAlignment w:val="auto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评分因素及权值</w:t>
            </w:r>
          </w:p>
        </w:tc>
        <w:tc>
          <w:tcPr>
            <w:tcW w:w="740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180" w:afterAutospacing="0" w:line="400" w:lineRule="exact"/>
              <w:textAlignment w:val="auto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分值</w:t>
            </w:r>
          </w:p>
        </w:tc>
        <w:tc>
          <w:tcPr>
            <w:tcW w:w="4930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180" w:afterAutospacing="0" w:line="400" w:lineRule="exact"/>
              <w:textAlignment w:val="auto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评分标准</w:t>
            </w:r>
          </w:p>
        </w:tc>
        <w:tc>
          <w:tcPr>
            <w:tcW w:w="1003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180" w:afterAutospacing="0" w:line="400" w:lineRule="exact"/>
              <w:textAlignment w:val="auto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0" w:hRule="atLeast"/>
        </w:trPr>
        <w:tc>
          <w:tcPr>
            <w:tcW w:w="711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180" w:afterAutospacing="0" w:line="400" w:lineRule="exact"/>
              <w:textAlignment w:val="auto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1</w:t>
            </w:r>
          </w:p>
        </w:tc>
        <w:tc>
          <w:tcPr>
            <w:tcW w:w="1072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180" w:afterAutospacing="0" w:line="400" w:lineRule="exact"/>
              <w:textAlignment w:val="auto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报价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180" w:afterAutospacing="0" w:line="400" w:lineRule="exact"/>
              <w:textAlignment w:val="auto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(10%)</w:t>
            </w:r>
          </w:p>
        </w:tc>
        <w:tc>
          <w:tcPr>
            <w:tcW w:w="740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180" w:afterAutospacing="0" w:line="400" w:lineRule="exact"/>
              <w:textAlignment w:val="auto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10</w:t>
            </w:r>
          </w:p>
        </w:tc>
        <w:tc>
          <w:tcPr>
            <w:tcW w:w="4930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180" w:afterAutospacing="0" w:line="400" w:lineRule="exact"/>
              <w:textAlignment w:val="auto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满足采购文件资格要求且报价最低的供应商的价格为基准价，按照下列公式计算每个供应商的报价得分。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180" w:afterAutospacing="0" w:line="400" w:lineRule="exact"/>
              <w:textAlignment w:val="auto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报价得分=(基准价/报价)×价格权值×100</w:t>
            </w:r>
          </w:p>
        </w:tc>
        <w:tc>
          <w:tcPr>
            <w:tcW w:w="1003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left"/>
              <w:textAlignment w:val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11" w:type="dxa"/>
            <w:vMerge w:val="restart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180" w:afterAutospacing="0" w:line="400" w:lineRule="exact"/>
              <w:textAlignment w:val="auto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2</w:t>
            </w:r>
          </w:p>
        </w:tc>
        <w:tc>
          <w:tcPr>
            <w:tcW w:w="1072" w:type="dxa"/>
            <w:vMerge w:val="restart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180" w:afterAutospacing="0" w:line="400" w:lineRule="exact"/>
              <w:textAlignment w:val="auto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技术部分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180" w:afterAutospacing="0" w:line="400" w:lineRule="exact"/>
              <w:textAlignment w:val="auto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(</w:t>
            </w:r>
            <w:r>
              <w:rPr>
                <w:rFonts w:hint="default" w:ascii="Times New Roman" w:hAnsi="Times New Roman" w:eastAsia="仿宋_GB2312" w:cs="Times New Roman"/>
                <w:color w:val="000000"/>
              </w:rPr>
              <w:t>6</w:t>
            </w:r>
            <w:r>
              <w:rPr>
                <w:rFonts w:ascii="Times New Roman" w:hAnsi="Times New Roman" w:eastAsia="仿宋_GB2312" w:cs="Times New Roman"/>
                <w:color w:val="000000"/>
              </w:rPr>
              <w:t>0%)</w:t>
            </w:r>
          </w:p>
        </w:tc>
        <w:tc>
          <w:tcPr>
            <w:tcW w:w="740" w:type="dxa"/>
            <w:vMerge w:val="restart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180" w:afterAutospacing="0" w:line="400" w:lineRule="exact"/>
              <w:textAlignment w:val="auto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6</w:t>
            </w:r>
            <w:r>
              <w:rPr>
                <w:rFonts w:ascii="Times New Roman" w:hAnsi="Times New Roman" w:eastAsia="仿宋_GB2312" w:cs="Times New Roman"/>
                <w:color w:val="000000"/>
              </w:rPr>
              <w:t>0</w:t>
            </w:r>
          </w:p>
        </w:tc>
        <w:tc>
          <w:tcPr>
            <w:tcW w:w="4930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180" w:afterAutospacing="0" w:line="400" w:lineRule="exact"/>
              <w:textAlignment w:val="auto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1.总体需求理解(20分)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180" w:afterAutospacing="0" w:line="400" w:lineRule="exact"/>
              <w:textAlignment w:val="auto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对供应商提出的项目总体需求理解是否符合采购文件要求，是否具有针对性，是否切实可行等情况进行横向比较打分。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180" w:afterAutospacing="0" w:line="400" w:lineRule="exact"/>
              <w:textAlignment w:val="auto"/>
              <w:rPr>
                <w:rFonts w:hint="eastAsia"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优得20分</w:t>
            </w:r>
            <w:r>
              <w:rPr>
                <w:rFonts w:hint="eastAsia" w:ascii="Times New Roman" w:hAnsi="Times New Roman" w:eastAsia="仿宋_GB2312" w:cs="Times New Roman"/>
                <w:color w:val="000000"/>
              </w:rPr>
              <w:t>（完全满足项目需求，总体需求理解符合要求，设计理念和效果针对性、专业性、时效性、新颖性和可行性强）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180" w:afterAutospacing="0" w:line="400" w:lineRule="exact"/>
              <w:textAlignment w:val="auto"/>
              <w:rPr>
                <w:rFonts w:hint="eastAsia"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较好得15分</w:t>
            </w:r>
            <w:r>
              <w:rPr>
                <w:rFonts w:hint="eastAsia" w:ascii="Times New Roman" w:hAnsi="Times New Roman" w:eastAsia="仿宋_GB2312" w:cs="Times New Roman"/>
                <w:color w:val="000000"/>
              </w:rPr>
              <w:t>（较满足项目需求，总体需求理解符合要求，针对性、专业性、时效性、新颖性和可行性较强）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180" w:afterAutospacing="0" w:line="400" w:lineRule="exact"/>
              <w:textAlignment w:val="auto"/>
              <w:rPr>
                <w:rFonts w:hint="eastAsia"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良得10分</w:t>
            </w:r>
            <w:r>
              <w:rPr>
                <w:rFonts w:hint="eastAsia" w:ascii="Times New Roman" w:hAnsi="Times New Roman" w:eastAsia="仿宋_GB2312" w:cs="Times New Roman"/>
                <w:color w:val="000000"/>
              </w:rPr>
              <w:t>（满足项目需求</w:t>
            </w:r>
            <w:r>
              <w:rPr>
                <w:rFonts w:hint="eastAsia" w:ascii="Times New Roman" w:hAnsi="Times New Roman" w:eastAsia="仿宋_GB2312" w:cs="Times New Roman"/>
                <w:color w:val="000000"/>
                <w:lang w:eastAsia="zh-CN"/>
              </w:rPr>
              <w:t>良</w:t>
            </w:r>
            <w:r>
              <w:rPr>
                <w:rFonts w:hint="eastAsia" w:ascii="Times New Roman" w:hAnsi="Times New Roman" w:eastAsia="仿宋_GB2312" w:cs="Times New Roman"/>
                <w:color w:val="000000"/>
              </w:rPr>
              <w:t>，总体需求理解符合要求</w:t>
            </w:r>
            <w:r>
              <w:rPr>
                <w:rFonts w:hint="eastAsia" w:ascii="Times New Roman" w:hAnsi="Times New Roman" w:eastAsia="仿宋_GB2312" w:cs="Times New Roman"/>
                <w:color w:val="000000"/>
                <w:lang w:eastAsia="zh-CN"/>
              </w:rPr>
              <w:t>良</w:t>
            </w:r>
            <w:r>
              <w:rPr>
                <w:rFonts w:hint="eastAsia" w:ascii="Times New Roman" w:hAnsi="Times New Roman" w:eastAsia="仿宋_GB2312" w:cs="Times New Roman"/>
                <w:color w:val="000000"/>
              </w:rPr>
              <w:t>，针对性、专业性、时效性、新颖性和可行性</w:t>
            </w:r>
            <w:r>
              <w:rPr>
                <w:rFonts w:hint="eastAsia" w:ascii="Times New Roman" w:hAnsi="Times New Roman" w:eastAsia="仿宋_GB2312" w:cs="Times New Roman"/>
                <w:color w:val="000000"/>
                <w:lang w:eastAsia="zh-CN"/>
              </w:rPr>
              <w:t>良</w:t>
            </w:r>
            <w:r>
              <w:rPr>
                <w:rFonts w:hint="eastAsia" w:ascii="Times New Roman" w:hAnsi="Times New Roman" w:eastAsia="仿宋_GB2312" w:cs="Times New Roman"/>
                <w:color w:val="000000"/>
              </w:rPr>
              <w:t>）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180" w:afterAutospacing="0" w:line="400" w:lineRule="exact"/>
              <w:textAlignment w:val="auto"/>
              <w:rPr>
                <w:rFonts w:hint="eastAsia"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一般得5分</w:t>
            </w:r>
            <w:r>
              <w:rPr>
                <w:rFonts w:hint="eastAsia" w:ascii="Times New Roman" w:hAnsi="Times New Roman" w:eastAsia="仿宋_GB2312" w:cs="Times New Roman"/>
                <w:color w:val="000000"/>
              </w:rPr>
              <w:t>（总体需求理解较符合要求，针对性、专业性、时效性、新颖性和可行性一般）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180" w:afterAutospacing="0" w:line="400" w:lineRule="exact"/>
              <w:textAlignment w:val="auto"/>
              <w:rPr>
                <w:rFonts w:hint="eastAsia"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差得1分。</w:t>
            </w:r>
            <w:r>
              <w:rPr>
                <w:rFonts w:hint="eastAsia" w:ascii="Times New Roman" w:hAnsi="Times New Roman" w:eastAsia="仿宋_GB2312" w:cs="Times New Roman"/>
                <w:color w:val="000000"/>
              </w:rPr>
              <w:t>（总体需求理解不符合要求，针对性、专业性、时效性、新颖性和可行性差）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180" w:afterAutospacing="0" w:line="400" w:lineRule="exact"/>
              <w:textAlignment w:val="auto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</w:rPr>
              <w:t>未提供得0分。 根据供应商提供的方案进行比较打分</w:t>
            </w:r>
          </w:p>
        </w:tc>
        <w:tc>
          <w:tcPr>
            <w:tcW w:w="1003" w:type="dxa"/>
            <w:vMerge w:val="restart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180" w:afterAutospacing="0" w:line="400" w:lineRule="exact"/>
              <w:textAlignment w:val="auto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根据供应商的响应情况横向比较打分。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0" w:hRule="atLeast"/>
        </w:trPr>
        <w:tc>
          <w:tcPr>
            <w:tcW w:w="711" w:type="dxa"/>
            <w:vMerge w:val="continue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72" w:type="dxa"/>
            <w:vMerge w:val="continue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40" w:type="dxa"/>
            <w:vMerge w:val="continue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930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180" w:afterAutospacing="0" w:line="400" w:lineRule="exact"/>
              <w:textAlignment w:val="auto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2.实施方案(</w:t>
            </w:r>
            <w:r>
              <w:rPr>
                <w:rFonts w:hint="eastAsia" w:ascii="Times New Roman" w:hAnsi="Times New Roman" w:eastAsia="仿宋_GB2312" w:cs="Times New Roman"/>
                <w:color w:val="000000"/>
                <w:lang w:eastAsia="zh-CN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000000"/>
                <w:lang w:val="en-US" w:eastAsia="zh-CN"/>
              </w:rPr>
              <w:t>0</w:t>
            </w:r>
            <w:r>
              <w:rPr>
                <w:rFonts w:ascii="Times New Roman" w:hAnsi="Times New Roman" w:eastAsia="仿宋_GB2312" w:cs="Times New Roman"/>
                <w:color w:val="000000"/>
              </w:rPr>
              <w:t>分)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180" w:afterAutospacing="0" w:line="400" w:lineRule="exact"/>
              <w:textAlignment w:val="auto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根据本项目服务要求，结合实际情况制定项目整体实施方案。对供应商提供的方案进行横向比较打分。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180" w:afterAutospacing="0" w:line="400" w:lineRule="exac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优得</w:t>
            </w:r>
            <w:r>
              <w:rPr>
                <w:rFonts w:hint="eastAsia" w:ascii="Times New Roman" w:hAnsi="Times New Roman" w:eastAsia="仿宋_GB2312" w:cs="Times New Roman"/>
                <w:color w:val="000000"/>
                <w:lang w:eastAsia="zh-CN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000000"/>
                <w:lang w:val="en-US" w:eastAsia="zh-CN"/>
              </w:rPr>
              <w:t>0</w:t>
            </w:r>
            <w:r>
              <w:rPr>
                <w:rFonts w:ascii="Times New Roman" w:hAnsi="Times New Roman" w:eastAsia="仿宋_GB2312" w:cs="Times New Roman"/>
                <w:color w:val="000000"/>
              </w:rPr>
              <w:t>分</w:t>
            </w:r>
            <w:r>
              <w:rPr>
                <w:rFonts w:hint="eastAsia" w:ascii="Times New Roman" w:hAnsi="Times New Roman" w:eastAsia="仿宋_GB2312" w:cs="Times New Roman"/>
                <w:color w:val="000000"/>
                <w:lang w:eastAsia="zh-CN"/>
              </w:rPr>
              <w:t>（方案规划合理可行，主题设计符合行业需求，团队分工明确）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180" w:afterAutospacing="0" w:line="400" w:lineRule="exact"/>
              <w:textAlignment w:val="auto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良得</w:t>
            </w:r>
            <w:r>
              <w:rPr>
                <w:rFonts w:hint="default" w:ascii="Times New Roman" w:hAnsi="Times New Roman" w:eastAsia="仿宋_GB2312" w:cs="Times New Roman"/>
                <w:color w:val="000000"/>
              </w:rPr>
              <w:t>2</w:t>
            </w:r>
            <w:r>
              <w:rPr>
                <w:rFonts w:ascii="Times New Roman" w:hAnsi="Times New Roman" w:eastAsia="仿宋_GB2312" w:cs="Times New Roman"/>
                <w:color w:val="000000"/>
              </w:rPr>
              <w:t>0分</w:t>
            </w:r>
            <w:r>
              <w:rPr>
                <w:rFonts w:hint="eastAsia" w:ascii="Times New Roman" w:hAnsi="Times New Roman" w:eastAsia="仿宋_GB2312" w:cs="Times New Roman"/>
                <w:color w:val="000000"/>
                <w:lang w:eastAsia="zh-CN"/>
              </w:rPr>
              <w:t>（方案规划合理可行度良，主题设计符合行业良，团队分工良）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180" w:afterAutospacing="0" w:line="400" w:lineRule="exact"/>
              <w:textAlignment w:val="auto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一般得</w:t>
            </w:r>
            <w:r>
              <w:rPr>
                <w:rFonts w:hint="default" w:ascii="Times New Roman" w:hAnsi="Times New Roman" w:eastAsia="仿宋_GB2312" w:cs="Times New Roman"/>
                <w:color w:val="000000"/>
              </w:rPr>
              <w:t>10</w:t>
            </w:r>
            <w:r>
              <w:rPr>
                <w:rFonts w:ascii="Times New Roman" w:hAnsi="Times New Roman" w:eastAsia="仿宋_GB2312" w:cs="Times New Roman"/>
                <w:color w:val="000000"/>
              </w:rPr>
              <w:t>分</w:t>
            </w:r>
            <w:r>
              <w:rPr>
                <w:rFonts w:hint="eastAsia" w:ascii="Times New Roman" w:hAnsi="Times New Roman" w:eastAsia="仿宋_GB2312" w:cs="Times New Roman"/>
                <w:color w:val="000000"/>
                <w:lang w:eastAsia="zh-CN"/>
              </w:rPr>
              <w:t>（方案规划合理可行度一般，主题设计符合行业一般，团队分工一般）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180" w:afterAutospacing="0" w:line="400" w:lineRule="exact"/>
              <w:textAlignment w:val="auto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差得1分</w:t>
            </w:r>
            <w:r>
              <w:rPr>
                <w:rFonts w:hint="eastAsia" w:ascii="Times New Roman" w:hAnsi="Times New Roman" w:eastAsia="仿宋_GB2312" w:cs="Times New Roman"/>
                <w:color w:val="000000"/>
                <w:lang w:eastAsia="zh-CN"/>
              </w:rPr>
              <w:t>（方案规划合理可行度差，主题设计不太符合行业需要，团队分工混乱）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180" w:afterAutospacing="0" w:line="400" w:lineRule="exact"/>
              <w:textAlignment w:val="auto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未提供得0分。</w:t>
            </w:r>
          </w:p>
        </w:tc>
        <w:tc>
          <w:tcPr>
            <w:tcW w:w="1003" w:type="dxa"/>
            <w:vMerge w:val="continue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0" w:hRule="atLeast"/>
        </w:trPr>
        <w:tc>
          <w:tcPr>
            <w:tcW w:w="711" w:type="dxa"/>
            <w:vMerge w:val="continue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72" w:type="dxa"/>
            <w:vMerge w:val="continue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40" w:type="dxa"/>
            <w:vMerge w:val="continue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930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3.现场服务、保障方案（10分）</w:t>
            </w:r>
          </w:p>
          <w:p>
            <w:pPr>
              <w:pStyle w:val="2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根据论坛嘉宾接待和现场服务要求，对嘉宾接待、现场服务和后勤保障有方案。根据各投标人方案的完整度、合理性和可行性等方面横向比较打分。</w:t>
            </w:r>
          </w:p>
          <w:p>
            <w:pPr>
              <w:pStyle w:val="2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优（服务保障方案完整，合理性和可行性强）得10分；</w:t>
            </w:r>
          </w:p>
          <w:p>
            <w:pPr>
              <w:pStyle w:val="2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良（服务保障方案完整，合理性和可行性较强）得5分；</w:t>
            </w:r>
          </w:p>
          <w:p>
            <w:pPr>
              <w:pStyle w:val="2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差（服务保障方案不完整，合理性和可行性不强）得1分；</w:t>
            </w:r>
          </w:p>
        </w:tc>
        <w:tc>
          <w:tcPr>
            <w:tcW w:w="1003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1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180" w:afterAutospacing="0" w:line="400" w:lineRule="exact"/>
              <w:textAlignment w:val="auto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3</w:t>
            </w:r>
          </w:p>
        </w:tc>
        <w:tc>
          <w:tcPr>
            <w:tcW w:w="1072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180" w:afterAutospacing="0" w:line="400" w:lineRule="exact"/>
              <w:textAlignment w:val="auto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商务部分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180" w:afterAutospacing="0" w:line="400" w:lineRule="exact"/>
              <w:textAlignment w:val="auto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(</w:t>
            </w:r>
            <w:r>
              <w:rPr>
                <w:rFonts w:hint="default" w:ascii="Times New Roman" w:hAnsi="Times New Roman" w:eastAsia="仿宋_GB2312" w:cs="Times New Roman"/>
                <w:color w:val="000000"/>
              </w:rPr>
              <w:t>3</w:t>
            </w:r>
            <w:r>
              <w:rPr>
                <w:rFonts w:ascii="Times New Roman" w:hAnsi="Times New Roman" w:eastAsia="仿宋_GB2312" w:cs="Times New Roman"/>
                <w:color w:val="000000"/>
              </w:rPr>
              <w:t>0%)</w:t>
            </w:r>
          </w:p>
        </w:tc>
        <w:tc>
          <w:tcPr>
            <w:tcW w:w="740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180" w:afterAutospacing="0" w:line="400" w:lineRule="exact"/>
              <w:textAlignment w:val="auto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3</w:t>
            </w:r>
            <w:r>
              <w:rPr>
                <w:rFonts w:ascii="Times New Roman" w:hAnsi="Times New Roman" w:eastAsia="仿宋_GB2312" w:cs="Times New Roman"/>
                <w:color w:val="000000"/>
              </w:rPr>
              <w:t>0</w:t>
            </w:r>
          </w:p>
        </w:tc>
        <w:tc>
          <w:tcPr>
            <w:tcW w:w="4930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180" w:afterAutospacing="0" w:line="400" w:lineRule="exac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1.项目团队人员情况(15分)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180" w:afterAutospacing="0" w:line="400" w:lineRule="exac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根据拟派项目团队特别是主要经办人员的经验、资历(履历、从业时间、类似项目经验等;项目团队组成和配置的合理性等)、文件撰写能力等方面横向比较打分。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before="0" w:beforeAutospacing="0" w:after="180" w:afterAutospacing="0" w:line="400" w:lineRule="exac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业绩(10分)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180" w:afterAutospacing="0" w:line="400" w:lineRule="exac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2018年1月1日至今，投标人承接过省级(直辖市)及以上政府部门或事业单位类似项目的，提供一份佐证材料得2分，最多得10分，未提供不得分。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180" w:afterAutospacing="0" w:line="400" w:lineRule="exac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3.荣誉(5分)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180" w:afterAutospacing="0" w:line="400" w:lineRule="exact"/>
              <w:textAlignment w:val="auto"/>
              <w:rPr>
                <w:rFonts w:hint="eastAsia" w:ascii="Times New Roman" w:hAnsi="Times New Roman" w:eastAsia="仿宋_GB2312" w:cs="Times New Roman"/>
                <w:color w:val="00000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投标人自2018年以来承接过省部级及以上单位主办的展览会展会荣誉证明的,一个荣誉证明得1分,满分5分。</w:t>
            </w:r>
          </w:p>
        </w:tc>
        <w:tc>
          <w:tcPr>
            <w:tcW w:w="1003" w:type="dxa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180" w:afterAutospacing="0" w:line="400" w:lineRule="exact"/>
              <w:textAlignment w:val="auto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供应商</w:t>
            </w:r>
            <w:r>
              <w:rPr>
                <w:rFonts w:hint="default" w:ascii="Times New Roman" w:hAnsi="Times New Roman" w:eastAsia="仿宋_GB2312" w:cs="Times New Roman"/>
                <w:color w:val="000000"/>
              </w:rPr>
              <w:t>需提供主体情况介绍</w:t>
            </w:r>
            <w:r>
              <w:rPr>
                <w:rFonts w:ascii="Times New Roman" w:hAnsi="Times New Roman" w:eastAsia="仿宋_GB2312" w:cs="Times New Roman"/>
                <w:color w:val="000000"/>
              </w:rPr>
              <w:t>。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180" w:afterAutospacing="0" w:line="4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00" w:lineRule="exact"/>
        <w:textAlignment w:val="auto"/>
        <w:rPr>
          <w:rFonts w:ascii="Times New Roman" w:hAnsi="Times New Roman" w:cs="Times New Roman"/>
          <w:color w:val="000000"/>
        </w:rPr>
      </w:pPr>
    </w:p>
    <w:p>
      <w:pPr>
        <w:pStyle w:val="2"/>
        <w:rPr>
          <w:rFonts w:ascii="Times New Roman" w:hAnsi="Times New Roman" w:cs="Times New Roman"/>
          <w:color w:val="000000"/>
        </w:rPr>
      </w:pPr>
    </w:p>
    <w:p>
      <w:pPr>
        <w:pStyle w:val="2"/>
        <w:rPr>
          <w:rFonts w:ascii="Times New Roman" w:hAnsi="Times New Roman" w:cs="Times New Roman"/>
          <w:color w:val="000000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7BA82A9"/>
    <w:multiLevelType w:val="singleLevel"/>
    <w:tmpl w:val="77BA82A9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BjYWU4ZjgyYTY3NWY0MjIwMzJkOGNhODc4YTdjMWQifQ=="/>
  </w:docVars>
  <w:rsids>
    <w:rsidRoot w:val="0E4D0329"/>
    <w:rsid w:val="0E4D0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Times New Roman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2023-02-27T01:53:00Z</dcterms:created>
  <dc:creator>asus</dc:creator>
  <cp:lastModifiedBy>asus</cp:lastModifiedBy>
  <dcterms:modified xsi:type="dcterms:W3CDTF">2023-02-27T01:54:18Z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ECD2B7ECF08D43FF9C5A9A56E61D2C8C</vt:lpwstr>
  </property>
</Properties>
</file>