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jc w:val="center"/>
        <w:textAlignment w:val="auto"/>
        <w:rPr>
          <w:rFonts w:hint="eastAsia" w:ascii="方正黑体_GBK" w:hAnsi="方正黑体_GBK" w:eastAsia="方正黑体_GBK" w:cs="方正黑体_GBK"/>
          <w:sz w:val="44"/>
          <w:szCs w:val="44"/>
          <w:lang w:eastAsia="zh-CN"/>
        </w:rPr>
      </w:pPr>
      <w:bookmarkStart w:id="0" w:name="_GoBack"/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因公出国（境）费用报价明细表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汇率折算：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1美元=  人民币              金额单位：元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6"/>
        <w:gridCol w:w="510"/>
        <w:gridCol w:w="3075"/>
        <w:gridCol w:w="960"/>
        <w:gridCol w:w="1237"/>
        <w:gridCol w:w="1238"/>
        <w:gridCol w:w="9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2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5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96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标准             （美元/人·天）</w:t>
            </w:r>
          </w:p>
        </w:tc>
        <w:tc>
          <w:tcPr>
            <w:tcW w:w="24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报价</w:t>
            </w:r>
          </w:p>
        </w:tc>
        <w:tc>
          <w:tcPr>
            <w:tcW w:w="97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5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6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厅局级     （元/人）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一般人员    （元/人）</w:t>
            </w:r>
          </w:p>
        </w:tc>
        <w:tc>
          <w:tcPr>
            <w:tcW w:w="9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52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一</w:t>
            </w:r>
          </w:p>
        </w:tc>
        <w:tc>
          <w:tcPr>
            <w:tcW w:w="51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境内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1.交通费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2.伙食费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3.住宿费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4.其他费用（签证及防疫等）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52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二</w:t>
            </w:r>
          </w:p>
        </w:tc>
        <w:tc>
          <w:tcPr>
            <w:tcW w:w="51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境外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1.国际旅费（出境到入境口岸）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暂定元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暂定元</w:t>
            </w: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2.住宿费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3.伙食费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4.公杂费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5.城市间交通费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5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6.其他费用（必需的保险、会议注册和确需的宴请、赠礼及列车补助等）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三</w:t>
            </w:r>
          </w:p>
        </w:tc>
        <w:tc>
          <w:tcPr>
            <w:tcW w:w="35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不可预见费（暂定价，据实结算）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2万元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四</w:t>
            </w:r>
          </w:p>
        </w:tc>
        <w:tc>
          <w:tcPr>
            <w:tcW w:w="35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分摊翻译人员费用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五</w:t>
            </w:r>
          </w:p>
        </w:tc>
        <w:tc>
          <w:tcPr>
            <w:tcW w:w="35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出访人数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六</w:t>
            </w:r>
          </w:p>
        </w:tc>
        <w:tc>
          <w:tcPr>
            <w:tcW w:w="35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总费用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</w:pPr>
      <w:r>
        <w:rPr>
          <w:rFonts w:hint="eastAsia" w:ascii="Calibri" w:hAnsi="Calibri" w:eastAsia="宋体" w:cs="Times New Roman"/>
          <w:sz w:val="21"/>
          <w:szCs w:val="24"/>
          <w:lang w:val="en-US" w:eastAsia="zh-CN"/>
        </w:rPr>
        <w:t xml:space="preserve">                              </w:t>
      </w:r>
      <w:r>
        <w:rPr>
          <w:rFonts w:hint="eastAsia" w:ascii="方正仿宋_GBK" w:hAnsi="方正仿宋_GBK" w:eastAsia="方正仿宋_GBK" w:cs="方正仿宋_GBK"/>
          <w:sz w:val="21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投标单位（公章）：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                 </w:t>
      </w:r>
    </w:p>
    <w:p>
      <w:r>
        <w:rPr>
          <w:rFonts w:hint="eastAsia" w:ascii="方正仿宋_GBK" w:hAnsi="方正仿宋_GBK" w:eastAsia="方正仿宋_GBK" w:cs="方正仿宋_GBK"/>
          <w:sz w:val="32"/>
          <w:szCs w:val="32"/>
          <w:u w:val="none"/>
          <w:lang w:val="en-US" w:eastAsia="zh-CN"/>
        </w:rPr>
        <w:t xml:space="preserve">                     法人代表（签字）：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               </w:t>
      </w:r>
      <w:r>
        <w:rPr>
          <w:rFonts w:hint="eastAsia" w:ascii="Calibri" w:hAnsi="Calibri" w:eastAsia="宋体" w:cs="Times New Roman"/>
          <w:sz w:val="32"/>
          <w:szCs w:val="32"/>
          <w:u w:val="single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48314C77"/>
    <w:rsid w:val="48314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99"/>
    <w:pPr>
      <w:ind w:left="420" w:leftChars="200"/>
    </w:pPr>
  </w:style>
  <w:style w:type="table" w:styleId="4">
    <w:name w:val="Table Grid"/>
    <w:basedOn w:val="3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6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fr-FR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2023-06-19T01:46:00Z</dcterms:created>
  <dc:creator>山水水木</dc:creator>
  <cp:lastModifiedBy>山水水木</cp:lastModifiedBy>
  <dcterms:modified xsi:type="dcterms:W3CDTF">2023-06-19T01:47:16Z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3227039546AA4F98B25092818E289E03_11</vt:lpwstr>
  </property>
</Properties>
</file>