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color="auto" w:fill="FFFFFF"/>
          <w:lang w:eastAsia="zh-CN"/>
        </w:rPr>
      </w:pPr>
      <w:bookmarkStart w:id="1" w:name="_GoBack"/>
      <w:bookmarkEnd w:id="1"/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color="auto" w:fill="FFFFFF"/>
          <w:lang w:eastAsia="zh-CN"/>
        </w:rPr>
        <w:t>重庆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color="auto" w:fill="FFFFFF"/>
        </w:rPr>
        <w:t>市夜间经济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color="auto" w:fill="FFFFFF"/>
          <w:lang w:eastAsia="zh-CN"/>
        </w:rPr>
        <w:t>集聚区管理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0"/>
        <w:jc w:val="center"/>
        <w:textAlignment w:val="auto"/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shd w:val="clear" w:color="auto" w:fill="FFFFFF"/>
        </w:rPr>
        <w:t>暂行办法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0"/>
        <w:jc w:val="center"/>
        <w:textAlignment w:val="auto"/>
        <w:rPr>
          <w:rFonts w:hint="eastAsia" w:ascii="方正楷体_GBK" w:hAnsi="方正楷体_GBK" w:eastAsia="方正楷体_GBK" w:cs="方正楷体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楷体_GBK" w:hAnsi="方正楷体_GBK" w:eastAsia="方正楷体_GBK" w:cs="方正楷体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征求</w:t>
      </w:r>
      <w:r>
        <w:rPr>
          <w:rFonts w:hint="eastAsia" w:ascii="方正楷体_GBK" w:hAnsi="方正楷体_GBK" w:eastAsia="方正楷体_GBK" w:cs="方正楷体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意见稿）</w:t>
      </w:r>
    </w:p>
    <w:p>
      <w:pPr>
        <w:bidi w:val="0"/>
        <w:rPr>
          <w:rFonts w:hint="eastAsia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进一步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规范夜间经济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）管理，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构筑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整洁、有序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、安全、放心消费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环境，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推动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提质发展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不断扩大重庆夜间消费品牌影响力，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根据相关法律、法规、规章的规定，结合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重庆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实际，制定本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暂行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办法。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right="0"/>
        <w:jc w:val="center"/>
        <w:textAlignment w:val="auto"/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第一章</w:t>
      </w: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适用范围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第一条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适用区域。本办法适用于重庆各区县（自治县、两江新区、重庆高新区、万盛经开区，以下简称各区县）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城区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范围内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特定地段、夜间特定时段，以特色餐饮、购物、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文体、旅游、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休闲、娱乐为主要经营业态的场所。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第二条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适用主体。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本办法适用于全市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范围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内设置夜间经济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）、从事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夜间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经营活动的单位和个人。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第三条</w:t>
      </w: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适用业态。引导“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夜味、夜养、夜赏、夜玩、夜购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等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五夜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”</w:t>
      </w:r>
      <w:r>
        <w:rPr>
          <w:rFonts w:hint="default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生活业态</w:t>
      </w:r>
      <w:r>
        <w:rPr>
          <w:rFonts w:hint="eastAsia" w:ascii="Times New Roman" w:hAnsi="Times New Roman" w:eastAsia="方正仿宋_GBK" w:cs="Times New Roman"/>
          <w:color w:val="auto"/>
          <w:kern w:val="2"/>
          <w:sz w:val="32"/>
          <w:szCs w:val="32"/>
          <w:lang w:val="en-US" w:eastAsia="zh-CN" w:bidi="ar-SA"/>
        </w:rPr>
        <w:t>集聚规范发展，着力培育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品质高端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、地域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特色、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时尚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活力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），促进夜间经济时尚化、休闲化、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品质化、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多业态发展。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default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第二章 管理原则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第四条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规划引领。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应按照“集聚集约、丰富业态、完善配套、优化功能、提升品质、突出特色”的原则，实行统一规划，合理布局，推进资源要素集聚，实现集约化发展。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第五条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运营管理。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应落实运营单位主体责任，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按照“政府引导、市场运作、属地管理、部门监管”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原则，高起点设计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建设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，高标准运营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第六条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社会共治。夜间经济集聚区（街区、夜市、市集）由各区县人民政府（管委会）总体统筹，确定经营范围、时段和四至区域，并向社会公示。各街道（乡镇）和职能部门按照工作职责，秉持开放包容的态度，引导和推动夜间经济集聚区（街区、夜市、市集）实现规范化提质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default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第三章 职责划分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第七条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依职履责。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级各部门按照“发展与管理同步、提质与规范并重”原则，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各司其职，协同监管，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切实规范夜间经济发展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秩序。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区县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人民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政府（管委会）负责统筹本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地区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聚区（街区、夜市、市集）规划建设和提档升级工作，组成联合评审组对申报建设项目予以论证评估。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属地街道（乡镇）负责整合力量实施本辖区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建设打造和日常管理。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商务部门负责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指导和推进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规划发展和业态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引导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工作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文化旅游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和体育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部门负责开发夜间文旅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和体育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融合项目，推出夜间旅游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和户外运动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产品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，打造夜间文旅和文体消费集聚区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bookmarkStart w:id="0" w:name="OLE_LINK3"/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城市管理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部门负责夜间经济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范围内市政公用设施维护、市容环境卫生管理、城市园林绿化等工作，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依法依规占用城市公共空间的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地摊经营商户纳入管理服务对象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实行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规范化管理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明确相关支持保障措施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  <w:bookmarkEnd w:id="0"/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公安部门负责夜间经济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）周边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交通秩序优化和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社会治安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、生活噪音管理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生态环境部门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统筹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负责夜间经济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经营商户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油烟污染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监测管理。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交通运输部门负责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针对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夜间消费群体优化运力保障，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满足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夜间交通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出行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需求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市场监管部门负责夜间经济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食品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类经营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户食品安全监管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和市场经营秩序管理，规范经营主体经营行为，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负责处理消费者投诉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应急管理部门负责统筹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安全监管工作。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经济信息部门负责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燃气和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电安全监管工作。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消防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救援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部门负责夜间经济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及经营商户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消防安全监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工作。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其他部门依据法定职责加强对夜间经济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）监督管理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法律、法规、规章以及规范性文件对部门职责分工另有规定的，从其规定。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default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第四章 管理规定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第八条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设置规范。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）应具备与经营项目相适应的设施和条件，符合以下要求：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（一）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明确经营范围，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划定地界，固定摊位，设立夜间经济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）经营标识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牌。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（二）明确经营标准，所属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摊位实行统一编号管理，定点定位，不得越线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明确经营时限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非固定设施夜间经营场所的营业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时间由各区县政府（管委会）确定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并实施动态管理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完善配套设施，集聚区及周边道路和场地应满足消防车通行和灭火救援需要；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配备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齐全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满足经营需要且符合相关规范标准的给排水、垃圾分类、供电照明及消防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设施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设备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；餐饮经营区域应设有充足完善的上下水设施，方便和满足商户用排水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有油烟产生的商户应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安装油烟统一收集和净化处置设施，露天烧烤使用带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高效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油烟净化的设施，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鼓励引入餐饮“绿岛”或第三方油烟统一治理维护等先进环保治污模式，实现餐饮油烟集中收集治理、达标排放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周边合理设置公共厕所和停车场地，并有醒目标识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，引导群众规范、文明使用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第九条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合法经营。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运营单位和场内商户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应依法经营，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符合以下要求：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（一）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亮证经营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食品类经营商户应持有营业执照和食品经营许可证或备案凭证。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（二）诚信经营，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标明出售商品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和服务的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品种、价格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（三）文明经营，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着装整洁，不得损坏场地公共财物，严禁在营业场所内发生赌博、打架、争吵等极端情况，不得存放危险武器、有毒物品、放射性物品等违禁物品，不私接乱改电源，不随意拆改设施，不随意遮挡和动用消防设备。   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第十条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 xml:space="preserve">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食品安全。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运营单位及场内商户在经营活动中应确保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食品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安全。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（一）自觉遵守《中华人民共和国食品安全法》等法律、法规的规定和要求，不得采购、加工、出售腐烂变质等不符合食品安全要求、对人体健康有害的食品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不得现场宰杀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活畜禽。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（二）使用卫生达标的消毒餐具或一次性可降解环保餐具，不得使用未消毒餐具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（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三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）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配备专门的餐厨垃圾收集和处理设施，餐厨垃圾应密闭储存和处置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第十</w:t>
      </w:r>
      <w:r>
        <w:rPr>
          <w:rFonts w:hint="default" w:ascii="Times New Roman" w:hAnsi="Times New Roman" w:eastAsia="方正仿宋_GBK" w:cs="Times New Roman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一</w:t>
      </w:r>
      <w:r>
        <w:rPr>
          <w:rFonts w:hint="default" w:ascii="Times New Roman" w:hAnsi="Times New Roman" w:eastAsia="方正仿宋_GBK" w:cs="Times New Roman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 xml:space="preserve"> 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环境优化。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运营单位及场内商户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应确保卫生达标。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（一）经营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商户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应自觉维护环境卫生，不随意倾倒垃圾及其他废弃物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；经营结束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2小时内应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组织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清扫保洁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，做好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周边环境卫生清理工作；每周应对地面的油污不少于1次大清洗，确保地面无污垢、无附着物、无积水。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二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）经营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商户应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实行垃圾分类管理，废弃物均应集中投放到指定的垃圾收集容器内，日产日清，满溢时随时清理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三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）垃圾收集容器等环卫设施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应保持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干净、整洁、完好，破损、缺失的要及时维修、更换；蚊蝇孳生季节要定期消毒，确保无苍蝇蛆虫孳生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四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运营管理单位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应配备充足的专职保洁人员，不间断地进行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垃圾清扫，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确保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环境整洁、垃圾收集容器使用规范、窨井畅通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第十</w:t>
      </w:r>
      <w:r>
        <w:rPr>
          <w:rFonts w:hint="default" w:ascii="Times New Roman" w:hAnsi="Times New Roman" w:eastAsia="方正仿宋_GBK" w:cs="Times New Roman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二</w:t>
      </w:r>
      <w:r>
        <w:rPr>
          <w:rFonts w:hint="default" w:ascii="Times New Roman" w:hAnsi="Times New Roman" w:eastAsia="方正仿宋_GBK" w:cs="Times New Roman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条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 xml:space="preserve"> 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秩序良好。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应确保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经营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秩序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规范有序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（一）摊位设置合理，物品摆放有序；无擅自占用、损毁和破坏公共设施行为；无超范围经营、擅自乱设摊点行为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；无占用防火间距、消防车通道和消防救援场地行为。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（二）落实专人引导车辆按规定地点有序停放，不得影响周边道路车辆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行人通行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和灭火应急救援。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（三）服装百货、小商品摊位应与食品经营摊位保持一定距离，划行归市、有序经营。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第五章  发展要求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第十三条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加强规划布局。各区县人民政府（管委会）要将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发展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纳入城市空间规划，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选择外来人口聚集、消费便利的传统商业街区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、特色消费场所、商文旅体融合发展区域、“网红”打卡地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及经营活动不会对环境造成重大影响的区域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予以布局，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遵循“定点定时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安全环保、卫生洁净、配套齐全”的原则合理设置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禁止在学校、幼儿园、医院、住宅集中区和噪声敏感的建筑物周边开办。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3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第十四条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注重提质发展。各区县人民政府（管委会）和有关部门应充分利用老旧小区改造、城市有机更新等建设契机，整合多方资源，加强政策引导，推动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提档升级发展，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着力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打造特色鲜明、模式创新、管理规范的夜间消费新场景。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第十五条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提升服务质量。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各区县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人民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政府（管委会）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和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有关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部门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本着开放包容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的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态度，大力支持夜间经济发展，优先配套完善环卫、休闲、WIFI、5G通讯等基础设施，规范开展景观化外摆。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落实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一街区（夜市）一“街长”制度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，统筹推进发展和服务工作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lang w:val="en-US" w:eastAsia="zh-CN"/>
        </w:rPr>
        <w:t>第十六条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 xml:space="preserve"> 突出示范引领。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各区县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人民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政府（管委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会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积极培塑典型，加强示范引领，着力打造本地夜间消费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>IP，积极争创市级夜间经济示范街区，聚力打造1-2条世界知名特色夜市街区。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right="0"/>
        <w:jc w:val="center"/>
        <w:textAlignment w:val="auto"/>
        <w:rPr>
          <w:rFonts w:hint="default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第六章 保障措施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   </w:t>
      </w: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第十七条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加强组织领导。</w:t>
      </w:r>
      <w:r>
        <w:rPr>
          <w:rFonts w:ascii="Times New Roman" w:hAnsi="Times New Roman" w:eastAsia="方正仿宋_GBK" w:cs="Times New Roman"/>
          <w:color w:val="auto"/>
          <w:sz w:val="32"/>
        </w:rPr>
        <w:t>建立市政府分管副市长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牵头、市商务委与市城市管理局共同统筹、市级相关部门和区县（自治县）政府按职责具体负责的工作协调机制。</w:t>
      </w:r>
      <w:r>
        <w:rPr>
          <w:rFonts w:ascii="Times New Roman" w:hAnsi="Times New Roman" w:eastAsia="方正仿宋_GBK" w:cs="Times New Roman"/>
          <w:color w:val="auto"/>
          <w:sz w:val="32"/>
        </w:rPr>
        <w:t>各区县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人民</w:t>
      </w:r>
      <w:r>
        <w:rPr>
          <w:rFonts w:ascii="Times New Roman" w:hAnsi="Times New Roman" w:eastAsia="方正仿宋_GBK" w:cs="Times New Roman"/>
          <w:color w:val="auto"/>
          <w:sz w:val="32"/>
        </w:rPr>
        <w:t>政府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（管委会）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落实属地责任，</w:t>
      </w:r>
      <w:r>
        <w:rPr>
          <w:rFonts w:ascii="Times New Roman" w:hAnsi="Times New Roman" w:eastAsia="方正仿宋_GBK" w:cs="Times New Roman"/>
          <w:color w:val="auto"/>
          <w:sz w:val="32"/>
        </w:rPr>
        <w:t>制定政策措施和实施方案，加强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街区</w:t>
      </w:r>
      <w:r>
        <w:rPr>
          <w:rFonts w:ascii="Times New Roman" w:hAnsi="Times New Roman" w:eastAsia="方正仿宋_GBK" w:cs="Times New Roman"/>
          <w:color w:val="auto"/>
          <w:sz w:val="32"/>
        </w:rPr>
        <w:t>自治和行业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治理</w:t>
      </w:r>
      <w:r>
        <w:rPr>
          <w:rFonts w:ascii="Times New Roman" w:hAnsi="Times New Roman" w:eastAsia="方正仿宋_GBK" w:cs="Times New Roman"/>
          <w:color w:val="auto"/>
          <w:sz w:val="32"/>
        </w:rPr>
        <w:t>，推动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持续、</w:t>
      </w:r>
      <w:r>
        <w:rPr>
          <w:rFonts w:ascii="Times New Roman" w:hAnsi="Times New Roman" w:eastAsia="方正仿宋_GBK" w:cs="Times New Roman"/>
          <w:color w:val="auto"/>
          <w:sz w:val="32"/>
        </w:rPr>
        <w:t>健康、有序发展。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第十八条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 xml:space="preserve"> 健全监管机制。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各区县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人民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政府（管委会）应建立健全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本地区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监督管理制度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，强化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街区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上市、撤市管理，逐户按标准落实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安全、秩序、环境卫生等方面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管理要求，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确保经营活动规范有序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default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lang w:val="en-US" w:eastAsia="zh-CN"/>
        </w:rPr>
        <w:t>第十九条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创新监管方式。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构建开放包容的监管服务机制，建立审批绿色通道，依规降低准入门槛，简化审批手续，积极推行事中事后监管。在垃圾收运和重点区域牌匾设置、夜间灯光布置等方面创新管理模式，允许利用街面开展形象展示推广活动。支持成立地方性夜间经济联盟或商协会组织，引导商家诚信经营，推进行业自律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lang w:val="en-US" w:eastAsia="zh-CN"/>
        </w:rPr>
        <w:t xml:space="preserve">第二十条 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>强化发展指导。属地街道（乡镇）加强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日常建设和管理；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各级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商务、文化旅游、体育、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城市管理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公安、生态环境、市场监管、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应急管理、经济信息、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消防救援等部门按照各自职责加强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业务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监管和发展指导，推进夜间经济持续健康发展</w:t>
      </w:r>
      <w:r>
        <w:rPr>
          <w:rFonts w:hint="eastAsia" w:ascii="方正仿宋_GBK" w:hAnsi="方正仿宋_GBK" w:eastAsia="方正仿宋_GBK" w:cs="方正仿宋_GBK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lang w:val="en-US" w:eastAsia="zh-CN"/>
        </w:rPr>
        <w:t>第二十一条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 xml:space="preserve"> 加大政策扶持。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落实国家有关税费减免优惠政策，统筹利用市区（县）两级财政资金支持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重点项目建设。研究制定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夜间经济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集聚区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（街区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夜市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  <w:lang w:eastAsia="zh-CN"/>
        </w:rPr>
        <w:t>、市集</w:t>
      </w:r>
      <w:r>
        <w:rPr>
          <w:rFonts w:hint="default" w:ascii="Times New Roman" w:hAnsi="Times New Roman" w:eastAsia="方正仿宋_GBK" w:cs="Times New Roman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）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晚上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>6</w:t>
      </w:r>
      <w:r>
        <w:rPr>
          <w:rFonts w:hint="eastAsia" w:ascii="Times New Roman" w:hAnsi="Times New Roman" w:eastAsia="方正仿宋_GBK" w:cs="Times New Roman"/>
          <w:color w:val="auto"/>
          <w:sz w:val="32"/>
          <w:lang w:eastAsia="zh-CN"/>
        </w:rPr>
        <w:t>点至次日早晨6点之间用电、用能措施，降低夜间经营成本。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/>
          <w:bCs/>
          <w:color w:val="auto"/>
          <w:sz w:val="32"/>
          <w:lang w:val="en-US" w:eastAsia="zh-CN"/>
        </w:rPr>
        <w:t xml:space="preserve">第二十二条 </w:t>
      </w: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>注重宣传推广。充分利用新闻媒体、网络和社交平台，加强夜间经济发展宣传推介，吸引国内外游客打卡消费。印制“不夜重庆”“巴渝市集”等夜间特色消费地图指引，加强夜间消费引导推广。探索开展夜间经济统计监测，发布夜间经济发展报告，引导行业发展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right="0" w:firstLine="640"/>
        <w:jc w:val="both"/>
        <w:textAlignment w:val="auto"/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auto"/>
          <w:sz w:val="32"/>
          <w:lang w:val="en-US" w:eastAsia="zh-CN"/>
        </w:rPr>
        <w:t>本办法自2023年  月  日起施行，城区范围外设置夜间经济集聚区（街区、夜市、市集）可参照执行。</w:t>
      </w:r>
    </w:p>
    <w:p/>
    <w:p>
      <w:pPr>
        <w:ind w:firstLine="600" w:firstLineChars="200"/>
        <w:rPr>
          <w:rFonts w:hint="eastAsia" w:ascii="方正仿宋_GBK" w:hAnsi="方正仿宋_GBK" w:eastAsia="方正仿宋_GBK" w:cs="方正仿宋_GBK"/>
          <w:sz w:val="30"/>
          <w:szCs w:val="30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69D0552D"/>
    <w:rsid w:val="69D0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2023-09-26T04:25:00Z</dcterms:created>
  <dc:creator>WPS_1215685693</dc:creator>
  <cp:lastModifiedBy>WPS_1215685693</cp:lastModifiedBy>
  <dcterms:modified xsi:type="dcterms:W3CDTF">2023-09-26T04:26:18Z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6A37354FDFC5475F8C0B90D1736C9ADC_11</vt:lpwstr>
  </property>
</Properties>
</file>