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rPr>
          <w:rFonts w:hint="eastAsia" w:ascii="方正黑体_GBK" w:eastAsia="方正黑体_GBK" w:cs="方正黑体_GBK"/>
          <w:color w:val="333333"/>
          <w:sz w:val="32"/>
          <w:szCs w:val="32"/>
          <w:shd w:val="clear" w:color="auto" w:fill="FFFFFF"/>
          <w:lang w:val="en-US" w:eastAsia="zh-CN" w:bidi="ar-SA"/>
        </w:rPr>
      </w:pPr>
      <w:r>
        <w:rPr>
          <w:rFonts w:hint="eastAsia" w:ascii="方正黑体_GBK" w:eastAsia="方正黑体_GBK" w:cs="方正黑体_GBK"/>
          <w:color w:val="333333"/>
          <w:sz w:val="32"/>
          <w:szCs w:val="32"/>
          <w:shd w:val="clear" w:color="auto" w:fill="FFFFFF"/>
          <w:lang w:eastAsia="zh-CN" w:bidi="ar-SA"/>
        </w:rPr>
        <w:t>附件</w:t>
      </w:r>
      <w:r>
        <w:rPr>
          <w:rFonts w:hint="eastAsia" w:ascii="方正黑体_GBK" w:eastAsia="方正黑体_GBK" w:cs="方正黑体_GBK"/>
          <w:color w:val="333333"/>
          <w:sz w:val="32"/>
          <w:szCs w:val="32"/>
          <w:shd w:val="clear" w:color="auto" w:fill="FFFFFF"/>
          <w:lang w:val="en-US" w:eastAsia="zh-CN" w:bidi="ar-SA"/>
        </w:rPr>
        <w:t>2</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eastAsia="方正小标宋_GBK" w:cs="方正小标宋_GBK"/>
          <w:bCs/>
          <w:color w:val="auto"/>
          <w:sz w:val="44"/>
          <w:szCs w:val="44"/>
          <w:highlight w:val="none"/>
          <w:lang w:bidi="ar-SA"/>
        </w:rPr>
      </w:pPr>
      <w:r>
        <w:rPr>
          <w:rFonts w:hint="eastAsia" w:ascii="方正小标宋_GBK" w:eastAsia="方正小标宋_GBK" w:cs="方正小标宋_GBK"/>
          <w:bCs/>
          <w:color w:val="auto"/>
          <w:sz w:val="44"/>
          <w:szCs w:val="44"/>
          <w:highlight w:val="none"/>
          <w:lang w:val="en-US" w:eastAsia="zh-CN" w:bidi="ar-SA"/>
        </w:rPr>
        <w:t>评标</w:t>
      </w:r>
      <w:r>
        <w:rPr>
          <w:rFonts w:hint="eastAsia" w:ascii="方正小标宋_GBK" w:eastAsia="方正小标宋_GBK" w:cs="方正小标宋_GBK"/>
          <w:bCs/>
          <w:color w:val="auto"/>
          <w:sz w:val="44"/>
          <w:szCs w:val="44"/>
          <w:highlight w:val="none"/>
          <w:lang w:bidi="ar-SA"/>
        </w:rPr>
        <w:t>办法</w:t>
      </w:r>
    </w:p>
    <w:p>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outlineLvl w:val="9"/>
        <w:rPr>
          <w:rFonts w:hint="eastAsia" w:ascii="方正楷体_GBK" w:eastAsia="方正楷体_GBK" w:cs="方正楷体_GBK"/>
          <w:sz w:val="32"/>
          <w:szCs w:val="32"/>
          <w:lang w:eastAsia="zh-CN" w:bidi="ar-SA"/>
        </w:rPr>
      </w:pPr>
    </w:p>
    <w:p>
      <w:pPr>
        <w:keepNext w:val="0"/>
        <w:keepLines w:val="0"/>
        <w:pageBreakBefore w:val="0"/>
        <w:widowControl w:val="0"/>
        <w:kinsoku/>
        <w:wordWrap/>
        <w:overflowPunct/>
        <w:topLinePunct w:val="0"/>
        <w:autoSpaceDE/>
        <w:autoSpaceDN/>
        <w:bidi w:val="0"/>
        <w:adjustRightInd/>
        <w:snapToGrid/>
        <w:spacing w:line="240" w:lineRule="auto"/>
        <w:ind w:left="0" w:right="0" w:firstLine="640" w:firstLineChars="200"/>
        <w:jc w:val="both"/>
        <w:textAlignment w:val="auto"/>
        <w:outlineLvl w:val="9"/>
        <w:rPr>
          <w:rFonts w:hint="eastAsia" w:ascii="方正仿宋_GBK" w:eastAsia="方正仿宋_GBK"/>
          <w:sz w:val="32"/>
          <w:szCs w:val="32"/>
          <w:lang w:eastAsia="zh-CN"/>
        </w:rPr>
      </w:pPr>
      <w:r>
        <w:rPr>
          <w:rFonts w:hint="eastAsia" w:ascii="方正楷体_GBK" w:eastAsia="方正楷体_GBK" w:cs="方正楷体_GBK"/>
          <w:sz w:val="32"/>
          <w:szCs w:val="32"/>
          <w:lang w:eastAsia="zh-CN" w:bidi="ar-SA"/>
        </w:rPr>
        <w:t>一、资格性检查。</w:t>
      </w:r>
      <w:r>
        <w:rPr>
          <w:rFonts w:hint="eastAsia" w:ascii="方正仿宋_GBK" w:eastAsia="方正仿宋_GBK"/>
          <w:sz w:val="32"/>
          <w:szCs w:val="32"/>
          <w:lang w:eastAsia="zh-CN"/>
        </w:rPr>
        <w:t>依据法律法规和公告的规定，对项目申报书中的资格证明进行审查，以确定申请单位是否具备投标资格，资格性检查资料表如下：</w:t>
      </w:r>
    </w:p>
    <w:tbl>
      <w:tblPr>
        <w:tblStyle w:val="5"/>
        <w:tblW w:w="7830" w:type="dxa"/>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788"/>
        <w:gridCol w:w="1509"/>
        <w:gridCol w:w="5533"/>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5" w:hRule="atLeast"/>
          <w:tblCellSpacing w:w="0" w:type="dxa"/>
          <w:jc w:val="center"/>
        </w:trPr>
        <w:tc>
          <w:tcPr>
            <w:tcW w:w="2297" w:type="dxa"/>
            <w:gridSpan w:val="2"/>
            <w:noWrap w:val="0"/>
            <w:tcMar>
              <w:top w:w="75" w:type="dxa"/>
              <w:left w:w="75" w:type="dxa"/>
              <w:bottom w:w="75" w:type="dxa"/>
              <w:right w:w="75" w:type="dxa"/>
            </w:tcMar>
            <w:vAlign w:val="center"/>
          </w:tcPr>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outlineLvl w:val="9"/>
              <w:rPr>
                <w:rFonts w:hint="default" w:ascii="Times New Roman" w:hAnsi="Times New Roman" w:eastAsia="仿宋_GB2312" w:cs="Times New Roman"/>
                <w:b/>
                <w:bCs/>
                <w:sz w:val="28"/>
                <w:szCs w:val="28"/>
                <w:lang w:bidi="ar-SA"/>
              </w:rPr>
            </w:pPr>
            <w:r>
              <w:rPr>
                <w:rFonts w:hint="default" w:ascii="Times New Roman" w:hAnsi="Times New Roman" w:eastAsia="仿宋_GB2312" w:cs="Times New Roman"/>
                <w:b/>
                <w:bCs/>
                <w:sz w:val="28"/>
                <w:szCs w:val="28"/>
                <w:lang w:bidi="ar-SA"/>
              </w:rPr>
              <w:t>检查因素</w:t>
            </w:r>
          </w:p>
        </w:tc>
        <w:tc>
          <w:tcPr>
            <w:tcW w:w="5533" w:type="dxa"/>
            <w:noWrap w:val="0"/>
            <w:tcMar>
              <w:top w:w="75" w:type="dxa"/>
              <w:left w:w="75" w:type="dxa"/>
              <w:bottom w:w="75" w:type="dxa"/>
              <w:right w:w="75" w:type="dxa"/>
            </w:tcMar>
            <w:vAlign w:val="center"/>
          </w:tcPr>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jc w:val="center"/>
              <w:textAlignment w:val="auto"/>
              <w:outlineLvl w:val="9"/>
              <w:rPr>
                <w:rFonts w:hint="default" w:ascii="Times New Roman" w:hAnsi="Times New Roman" w:eastAsia="仿宋_GB2312" w:cs="Times New Roman"/>
                <w:b/>
                <w:bCs/>
                <w:sz w:val="28"/>
                <w:szCs w:val="28"/>
                <w:lang w:bidi="ar-SA"/>
              </w:rPr>
            </w:pPr>
            <w:r>
              <w:rPr>
                <w:rFonts w:hint="default" w:ascii="Times New Roman" w:hAnsi="Times New Roman" w:eastAsia="仿宋_GB2312" w:cs="Times New Roman"/>
                <w:b/>
                <w:bCs/>
                <w:sz w:val="28"/>
                <w:szCs w:val="28"/>
                <w:lang w:bidi="ar-SA"/>
              </w:rPr>
              <w:t>检查内容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139" w:hRule="atLeast"/>
          <w:tblCellSpacing w:w="0" w:type="dxa"/>
          <w:jc w:val="center"/>
        </w:trPr>
        <w:tc>
          <w:tcPr>
            <w:tcW w:w="788" w:type="dxa"/>
            <w:vMerge w:val="restart"/>
            <w:noWrap w:val="0"/>
            <w:tcMar>
              <w:top w:w="75" w:type="dxa"/>
              <w:left w:w="75" w:type="dxa"/>
              <w:bottom w:w="75" w:type="dxa"/>
              <w:right w:w="75" w:type="dxa"/>
            </w:tcMar>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eastAsia="zh-CN" w:bidi="ar-SA"/>
              </w:rPr>
              <w:t>申报单位</w:t>
            </w:r>
            <w:r>
              <w:rPr>
                <w:rFonts w:hint="default" w:ascii="Times New Roman" w:hAnsi="Times New Roman" w:eastAsia="方正仿宋_GBK" w:cs="Times New Roman"/>
                <w:color w:val="auto"/>
                <w:sz w:val="24"/>
                <w:highlight w:val="none"/>
                <w:lang w:bidi="ar-SA"/>
              </w:rPr>
              <w:t>应符合的基本资条件</w:t>
            </w:r>
          </w:p>
        </w:tc>
        <w:tc>
          <w:tcPr>
            <w:tcW w:w="1509" w:type="dxa"/>
            <w:noWrap w:val="0"/>
            <w:tcMar>
              <w:top w:w="75" w:type="dxa"/>
              <w:left w:w="75" w:type="dxa"/>
              <w:bottom w:w="75" w:type="dxa"/>
              <w:right w:w="75" w:type="dxa"/>
            </w:tcMar>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（1）具有独立承担民事责任的能力</w:t>
            </w:r>
          </w:p>
        </w:tc>
        <w:tc>
          <w:tcPr>
            <w:tcW w:w="5533" w:type="dxa"/>
            <w:noWrap w:val="0"/>
            <w:tcMar>
              <w:top w:w="75" w:type="dxa"/>
              <w:left w:w="75" w:type="dxa"/>
              <w:bottom w:w="75" w:type="dxa"/>
              <w:right w:w="75" w:type="dxa"/>
            </w:tcMar>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投标人营业执照（副本）或法人证书（副本）复印件；</w:t>
            </w:r>
          </w:p>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投标人法定代表人身份证明和法定代表人授权代表委托书；</w:t>
            </w:r>
          </w:p>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不具有独立法人的分公司、办事处等分支机构不能参加投标。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051" w:hRule="atLeast"/>
          <w:tblCellSpacing w:w="0" w:type="dxa"/>
          <w:jc w:val="center"/>
        </w:trPr>
        <w:tc>
          <w:tcPr>
            <w:tcW w:w="788" w:type="dxa"/>
            <w:vMerge w:val="continue"/>
            <w:noWrap w:val="0"/>
            <w:tcMar>
              <w:top w:w="75" w:type="dxa"/>
              <w:left w:w="75" w:type="dxa"/>
              <w:bottom w:w="75" w:type="dxa"/>
              <w:right w:w="75" w:type="dxa"/>
            </w:tcMar>
            <w:vAlign w:val="center"/>
          </w:tcPr>
          <w:p/>
        </w:tc>
        <w:tc>
          <w:tcPr>
            <w:tcW w:w="1509" w:type="dxa"/>
            <w:noWrap w:val="0"/>
            <w:tcMar>
              <w:top w:w="75" w:type="dxa"/>
              <w:left w:w="75" w:type="dxa"/>
              <w:bottom w:w="75" w:type="dxa"/>
              <w:right w:w="75" w:type="dxa"/>
            </w:tcMar>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（2）具有良好的商业信誉和健全的财务会计制度</w:t>
            </w:r>
          </w:p>
        </w:tc>
        <w:tc>
          <w:tcPr>
            <w:tcW w:w="5533" w:type="dxa"/>
            <w:noWrap w:val="0"/>
            <w:tcMar>
              <w:top w:w="75" w:type="dxa"/>
              <w:left w:w="75" w:type="dxa"/>
              <w:bottom w:w="75" w:type="dxa"/>
              <w:right w:w="75" w:type="dxa"/>
            </w:tcMar>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提供202</w:t>
            </w:r>
            <w:r>
              <w:rPr>
                <w:rFonts w:hint="default" w:ascii="Times New Roman" w:hAnsi="Times New Roman" w:eastAsia="方正仿宋_GBK" w:cs="Times New Roman"/>
                <w:color w:val="auto"/>
                <w:sz w:val="24"/>
                <w:highlight w:val="none"/>
                <w:lang w:val="en-US" w:eastAsia="zh-CN" w:bidi="ar-SA"/>
              </w:rPr>
              <w:t>2</w:t>
            </w:r>
            <w:r>
              <w:rPr>
                <w:rFonts w:hint="default" w:ascii="Times New Roman" w:hAnsi="Times New Roman" w:eastAsia="方正仿宋_GBK" w:cs="Times New Roman"/>
                <w:color w:val="auto"/>
                <w:sz w:val="24"/>
                <w:highlight w:val="none"/>
                <w:lang w:bidi="ar-SA"/>
              </w:rPr>
              <w:t>年度以来的财务状况报告（表）复印件，本年度新成立的公司提供提交投标文件截止时间前一个月的财务状况报告（表）复印件。（新成立公司不足一个月的除外）</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32" w:hRule="atLeast"/>
          <w:tblCellSpacing w:w="0" w:type="dxa"/>
          <w:jc w:val="center"/>
        </w:trPr>
        <w:tc>
          <w:tcPr>
            <w:tcW w:w="788" w:type="dxa"/>
            <w:vMerge w:val="continue"/>
            <w:noWrap w:val="0"/>
            <w:tcMar>
              <w:top w:w="75" w:type="dxa"/>
              <w:left w:w="75" w:type="dxa"/>
              <w:bottom w:w="75" w:type="dxa"/>
              <w:right w:w="75" w:type="dxa"/>
            </w:tcMar>
            <w:vAlign w:val="center"/>
          </w:tcPr>
          <w:p/>
        </w:tc>
        <w:tc>
          <w:tcPr>
            <w:tcW w:w="1509" w:type="dxa"/>
            <w:noWrap w:val="0"/>
            <w:tcMar>
              <w:top w:w="75" w:type="dxa"/>
              <w:left w:w="75" w:type="dxa"/>
              <w:bottom w:w="75" w:type="dxa"/>
              <w:right w:w="75" w:type="dxa"/>
            </w:tcMar>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（3）具有履行合同所必需的设备和专业技术能力</w:t>
            </w:r>
          </w:p>
        </w:tc>
        <w:tc>
          <w:tcPr>
            <w:tcW w:w="5533" w:type="dxa"/>
            <w:noWrap w:val="0"/>
            <w:tcMar>
              <w:top w:w="75" w:type="dxa"/>
              <w:left w:w="75" w:type="dxa"/>
              <w:bottom w:w="75" w:type="dxa"/>
              <w:right w:w="75" w:type="dxa"/>
            </w:tcMar>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eastAsia="zh-CN" w:bidi="ar-SA"/>
              </w:rPr>
              <w:t>申报单位</w:t>
            </w:r>
            <w:r>
              <w:rPr>
                <w:rFonts w:hint="default" w:ascii="Times New Roman" w:hAnsi="Times New Roman" w:eastAsia="方正仿宋_GBK" w:cs="Times New Roman"/>
                <w:color w:val="auto"/>
                <w:sz w:val="24"/>
                <w:highlight w:val="none"/>
                <w:lang w:bidi="ar-SA"/>
              </w:rPr>
              <w:t>提供书面声明。</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32" w:hRule="atLeast"/>
          <w:tblCellSpacing w:w="0" w:type="dxa"/>
          <w:jc w:val="center"/>
        </w:trPr>
        <w:tc>
          <w:tcPr>
            <w:tcW w:w="788" w:type="dxa"/>
            <w:vMerge w:val="continue"/>
            <w:noWrap w:val="0"/>
            <w:tcMar>
              <w:top w:w="75" w:type="dxa"/>
              <w:left w:w="75" w:type="dxa"/>
              <w:bottom w:w="75" w:type="dxa"/>
              <w:right w:w="75" w:type="dxa"/>
            </w:tcMar>
            <w:vAlign w:val="center"/>
          </w:tcPr>
          <w:p/>
        </w:tc>
        <w:tc>
          <w:tcPr>
            <w:tcW w:w="1509" w:type="dxa"/>
            <w:noWrap w:val="0"/>
            <w:tcMar>
              <w:top w:w="75" w:type="dxa"/>
              <w:left w:w="75" w:type="dxa"/>
              <w:bottom w:w="75" w:type="dxa"/>
              <w:right w:w="75" w:type="dxa"/>
            </w:tcMar>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（4）有依法缴纳税收和社会保障金的良好记录</w:t>
            </w:r>
          </w:p>
        </w:tc>
        <w:tc>
          <w:tcPr>
            <w:tcW w:w="5533" w:type="dxa"/>
            <w:noWrap w:val="0"/>
            <w:tcMar>
              <w:top w:w="75" w:type="dxa"/>
              <w:left w:w="75" w:type="dxa"/>
              <w:bottom w:w="75" w:type="dxa"/>
              <w:right w:w="75" w:type="dxa"/>
            </w:tcMar>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税务登记证（副本）复印件和社会保险缴纳证明材料。</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771" w:hRule="atLeast"/>
          <w:tblCellSpacing w:w="0" w:type="dxa"/>
          <w:jc w:val="center"/>
        </w:trPr>
        <w:tc>
          <w:tcPr>
            <w:tcW w:w="788" w:type="dxa"/>
            <w:vMerge w:val="continue"/>
            <w:noWrap w:val="0"/>
            <w:tcMar>
              <w:top w:w="75" w:type="dxa"/>
              <w:left w:w="75" w:type="dxa"/>
              <w:bottom w:w="75" w:type="dxa"/>
              <w:right w:w="75" w:type="dxa"/>
            </w:tcMar>
            <w:vAlign w:val="center"/>
          </w:tcPr>
          <w:p/>
        </w:tc>
        <w:tc>
          <w:tcPr>
            <w:tcW w:w="1509" w:type="dxa"/>
            <w:noWrap w:val="0"/>
            <w:tcMar>
              <w:top w:w="75" w:type="dxa"/>
              <w:left w:w="75" w:type="dxa"/>
              <w:bottom w:w="75" w:type="dxa"/>
              <w:right w:w="75" w:type="dxa"/>
            </w:tcMar>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（5）参加采购活动前三年内，在经营活动中无不良诚信记录和重大违法记录</w:t>
            </w:r>
          </w:p>
        </w:tc>
        <w:tc>
          <w:tcPr>
            <w:tcW w:w="5533" w:type="dxa"/>
            <w:noWrap w:val="0"/>
            <w:tcMar>
              <w:top w:w="75" w:type="dxa"/>
              <w:left w:w="75" w:type="dxa"/>
              <w:bottom w:w="75" w:type="dxa"/>
              <w:right w:w="75" w:type="dxa"/>
            </w:tcMar>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供应商应在“信用中国”网站（www．creditchina．gov．cn）或＂中国政府采购网（www．ccgp．gov．cn）等渠道查询信用记录，并下载信用信息报告加盖公司公章。对列入失信被执行人、重大税收违法案件当事人名单、政府采购严重违法失信行为记录名单的投标人将拒绝其参与政府采购活动。</w:t>
            </w:r>
          </w:p>
        </w:tc>
      </w:tr>
    </w:tbl>
    <w:p>
      <w:pPr>
        <w:keepNext w:val="0"/>
        <w:keepLines w:val="0"/>
        <w:pageBreakBefore w:val="0"/>
        <w:widowControl w:val="0"/>
        <w:kinsoku/>
        <w:wordWrap/>
        <w:overflowPunct/>
        <w:topLinePunct w:val="0"/>
        <w:autoSpaceDE/>
        <w:autoSpaceDN/>
        <w:bidi w:val="0"/>
        <w:adjustRightInd/>
        <w:snapToGrid/>
        <w:spacing w:line="240" w:lineRule="auto"/>
        <w:ind w:left="0" w:right="0" w:firstLine="640" w:firstLineChars="200"/>
        <w:jc w:val="both"/>
        <w:textAlignment w:val="auto"/>
        <w:outlineLvl w:val="9"/>
        <w:rPr>
          <w:rFonts w:hint="eastAsia" w:ascii="方正楷体_GBK" w:eastAsia="方正楷体_GBK" w:cs="方正楷体_GBK"/>
          <w:sz w:val="32"/>
          <w:szCs w:val="32"/>
          <w:lang w:val="en-US" w:eastAsia="zh-CN" w:bidi="ar-SA"/>
        </w:rPr>
      </w:pPr>
      <w:r>
        <w:rPr>
          <w:rFonts w:hint="eastAsia" w:ascii="方正楷体_GBK" w:eastAsia="方正楷体_GBK" w:cs="方正楷体_GBK"/>
          <w:sz w:val="32"/>
          <w:szCs w:val="32"/>
          <w:lang w:val="en-US" w:eastAsia="zh-CN" w:bidi="ar-SA"/>
        </w:rPr>
        <w:t>二、评审标准</w:t>
      </w:r>
    </w:p>
    <w:tbl>
      <w:tblPr>
        <w:tblStyle w:val="5"/>
        <w:tblpPr w:leftFromText="180" w:rightFromText="180" w:vertAnchor="text" w:horzAnchor="page" w:tblpX="1937" w:tblpY="238"/>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3"/>
        <w:gridCol w:w="1351"/>
        <w:gridCol w:w="5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120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ind w:firstLine="28"/>
              <w:jc w:val="center"/>
              <w:textAlignment w:val="auto"/>
              <w:rPr>
                <w:rFonts w:hint="default" w:ascii="Times New Roman" w:hAnsi="Times New Roman" w:eastAsia="方正仿宋_GBK" w:cs="Times New Roman"/>
                <w:b/>
                <w:bCs/>
                <w:color w:val="auto"/>
                <w:sz w:val="24"/>
                <w:highlight w:val="none"/>
                <w:lang w:bidi="ar-SA"/>
              </w:rPr>
            </w:pPr>
            <w:r>
              <w:rPr>
                <w:rFonts w:hint="default" w:ascii="Times New Roman" w:hAnsi="Times New Roman" w:eastAsia="方正仿宋_GBK" w:cs="Times New Roman"/>
                <w:b/>
                <w:bCs/>
                <w:color w:val="auto"/>
                <w:sz w:val="24"/>
                <w:highlight w:val="none"/>
                <w:lang w:bidi="ar-SA"/>
              </w:rPr>
              <w:t>评分因素</w:t>
            </w:r>
          </w:p>
          <w:p>
            <w:pPr>
              <w:keepNext w:val="0"/>
              <w:keepLines w:val="0"/>
              <w:pageBreakBefore w:val="0"/>
              <w:widowControl w:val="0"/>
              <w:kinsoku/>
              <w:wordWrap/>
              <w:overflowPunct/>
              <w:topLinePunct w:val="0"/>
              <w:autoSpaceDE/>
              <w:autoSpaceDN/>
              <w:bidi w:val="0"/>
              <w:adjustRightInd/>
              <w:snapToGrid w:val="0"/>
              <w:spacing w:line="300" w:lineRule="exact"/>
              <w:ind w:firstLine="28"/>
              <w:jc w:val="center"/>
              <w:textAlignment w:val="auto"/>
              <w:rPr>
                <w:rFonts w:hint="default" w:ascii="Times New Roman" w:hAnsi="Times New Roman" w:eastAsia="方正仿宋_GBK" w:cs="Times New Roman"/>
                <w:b/>
                <w:bCs/>
                <w:color w:val="auto"/>
                <w:sz w:val="24"/>
                <w:highlight w:val="none"/>
                <w:lang w:bidi="ar-SA"/>
              </w:rPr>
            </w:pPr>
            <w:r>
              <w:rPr>
                <w:rFonts w:hint="default" w:ascii="Times New Roman" w:hAnsi="Times New Roman" w:eastAsia="方正仿宋_GBK" w:cs="Times New Roman"/>
                <w:b/>
                <w:bCs/>
                <w:color w:val="auto"/>
                <w:sz w:val="24"/>
                <w:highlight w:val="none"/>
                <w:lang w:bidi="ar-SA"/>
              </w:rPr>
              <w:t>及权重</w:t>
            </w:r>
          </w:p>
        </w:tc>
        <w:tc>
          <w:tcPr>
            <w:tcW w:w="13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ind w:firstLine="28"/>
              <w:jc w:val="center"/>
              <w:textAlignment w:val="auto"/>
              <w:rPr>
                <w:rFonts w:hint="default" w:ascii="Times New Roman" w:hAnsi="Times New Roman" w:eastAsia="方正仿宋_GBK" w:cs="Times New Roman"/>
                <w:b/>
                <w:bCs/>
                <w:color w:val="auto"/>
                <w:sz w:val="24"/>
                <w:highlight w:val="none"/>
                <w:lang w:bidi="ar-SA"/>
              </w:rPr>
            </w:pPr>
            <w:r>
              <w:rPr>
                <w:rFonts w:hint="default" w:ascii="Times New Roman" w:hAnsi="Times New Roman" w:eastAsia="方正仿宋_GBK" w:cs="Times New Roman"/>
                <w:b/>
                <w:bCs/>
                <w:color w:val="auto"/>
                <w:sz w:val="24"/>
                <w:highlight w:val="none"/>
                <w:lang w:bidi="ar-SA"/>
              </w:rPr>
              <w:t>分值</w:t>
            </w:r>
          </w:p>
        </w:tc>
        <w:tc>
          <w:tcPr>
            <w:tcW w:w="59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ind w:firstLine="28"/>
              <w:jc w:val="center"/>
              <w:textAlignment w:val="auto"/>
              <w:rPr>
                <w:rFonts w:hint="default" w:ascii="Times New Roman" w:hAnsi="Times New Roman" w:eastAsia="方正仿宋_GBK" w:cs="Times New Roman"/>
                <w:b/>
                <w:bCs/>
                <w:color w:val="auto"/>
                <w:sz w:val="24"/>
                <w:highlight w:val="none"/>
                <w:lang w:bidi="ar-SA"/>
              </w:rPr>
            </w:pPr>
            <w:r>
              <w:rPr>
                <w:rFonts w:hint="default" w:ascii="Times New Roman" w:hAnsi="Times New Roman" w:eastAsia="方正仿宋_GBK" w:cs="Times New Roman"/>
                <w:b/>
                <w:bCs/>
                <w:color w:val="auto"/>
                <w:sz w:val="24"/>
                <w:highlight w:val="none"/>
                <w:lang w:bidi="ar-SA"/>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120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投标报价</w:t>
            </w:r>
          </w:p>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（10%）</w:t>
            </w:r>
          </w:p>
        </w:tc>
        <w:tc>
          <w:tcPr>
            <w:tcW w:w="13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10分</w:t>
            </w:r>
          </w:p>
        </w:tc>
        <w:tc>
          <w:tcPr>
            <w:tcW w:w="5968"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kern w:val="0"/>
                <w:sz w:val="24"/>
                <w:szCs w:val="24"/>
                <w:lang w:val="en-US" w:eastAsia="zh-CN" w:bidi="ar"/>
              </w:rPr>
              <w:t>满足资格性、符合性要求且最后报价最低的供应商的价格为基准价，其价格分为满分。其他供应商的价格分统一按照下列公式计算：报价得分=（基准价/报价）×</w:t>
            </w:r>
            <w:r>
              <w:rPr>
                <w:rFonts w:hint="eastAsia" w:ascii="Times New Roman" w:hAnsi="Times New Roman" w:eastAsia="方正仿宋_GBK" w:cs="Times New Roman"/>
                <w:kern w:val="0"/>
                <w:sz w:val="24"/>
                <w:szCs w:val="24"/>
                <w:lang w:val="en-US" w:eastAsia="zh-CN" w:bidi="ar"/>
              </w:rPr>
              <w:t>1</w:t>
            </w:r>
            <w:r>
              <w:rPr>
                <w:rFonts w:hint="default" w:ascii="Times New Roman" w:hAnsi="Times New Roman" w:eastAsia="方正仿宋_GBK" w:cs="Times New Roman"/>
                <w:kern w:val="0"/>
                <w:sz w:val="24"/>
                <w:szCs w:val="24"/>
                <w:lang w:val="en-US" w:eastAsia="zh-CN" w:bidi="ar"/>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8" w:hRule="atLeast"/>
        </w:trPr>
        <w:tc>
          <w:tcPr>
            <w:tcW w:w="1203"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方案评估（</w:t>
            </w:r>
            <w:r>
              <w:rPr>
                <w:rFonts w:hint="eastAsia" w:ascii="Times New Roman" w:hAnsi="Times New Roman" w:eastAsia="方正仿宋_GBK" w:cs="Times New Roman"/>
                <w:color w:val="auto"/>
                <w:sz w:val="24"/>
                <w:highlight w:val="none"/>
                <w:lang w:val="en-US" w:eastAsia="zh-CN" w:bidi="ar-SA"/>
              </w:rPr>
              <w:t>4</w:t>
            </w:r>
            <w:r>
              <w:rPr>
                <w:rFonts w:hint="default" w:ascii="Times New Roman" w:hAnsi="Times New Roman" w:eastAsia="方正仿宋_GBK" w:cs="Times New Roman"/>
                <w:color w:val="auto"/>
                <w:sz w:val="24"/>
                <w:highlight w:val="none"/>
                <w:lang w:val="en-US" w:eastAsia="zh-CN" w:bidi="ar-SA"/>
              </w:rPr>
              <w:t>0</w:t>
            </w:r>
            <w:r>
              <w:rPr>
                <w:rFonts w:hint="default" w:ascii="Times New Roman" w:hAnsi="Times New Roman" w:eastAsia="方正仿宋_GBK" w:cs="Times New Roman"/>
                <w:color w:val="auto"/>
                <w:sz w:val="24"/>
                <w:highlight w:val="none"/>
                <w:lang w:bidi="ar-SA"/>
              </w:rPr>
              <w:t>%）</w:t>
            </w:r>
          </w:p>
        </w:tc>
        <w:tc>
          <w:tcPr>
            <w:tcW w:w="1351" w:type="dxa"/>
            <w:noWrap w:val="0"/>
            <w:vAlign w:val="center"/>
          </w:tcPr>
          <w:p>
            <w:pPr>
              <w:keepNext w:val="0"/>
              <w:keepLines w:val="0"/>
              <w:pageBreakBefore w:val="0"/>
              <w:widowControl/>
              <w:kinsoku/>
              <w:wordWrap/>
              <w:overflowPunct/>
              <w:topLinePunct w:val="0"/>
              <w:autoSpaceDE/>
              <w:autoSpaceDN/>
              <w:bidi w:val="0"/>
              <w:adjustRightInd/>
              <w:spacing w:line="300" w:lineRule="exact"/>
              <w:jc w:val="center"/>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框架提纲（</w:t>
            </w:r>
            <w:r>
              <w:rPr>
                <w:rFonts w:hint="eastAsia" w:ascii="Times New Roman" w:hAnsi="Times New Roman" w:eastAsia="方正仿宋_GBK" w:cs="Times New Roman"/>
                <w:color w:val="auto"/>
                <w:sz w:val="24"/>
                <w:highlight w:val="none"/>
                <w:lang w:val="en-US" w:eastAsia="zh-CN" w:bidi="ar-SA"/>
              </w:rPr>
              <w:t>5</w:t>
            </w:r>
            <w:r>
              <w:rPr>
                <w:rFonts w:hint="default" w:ascii="Times New Roman" w:hAnsi="Times New Roman" w:eastAsia="方正仿宋_GBK" w:cs="Times New Roman"/>
                <w:color w:val="auto"/>
                <w:sz w:val="24"/>
                <w:highlight w:val="none"/>
                <w:lang w:bidi="ar-SA"/>
              </w:rPr>
              <w:t>分）</w:t>
            </w:r>
          </w:p>
        </w:tc>
        <w:tc>
          <w:tcPr>
            <w:tcW w:w="59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bidi="ar-SA"/>
              </w:rPr>
            </w:pPr>
            <w:r>
              <w:rPr>
                <w:rFonts w:hint="eastAsia" w:ascii="Times New Roman" w:hAnsi="Times New Roman" w:eastAsia="方正仿宋_GBK" w:cs="Times New Roman"/>
                <w:color w:val="auto"/>
                <w:sz w:val="24"/>
                <w:highlight w:val="none"/>
                <w:lang w:val="en-US" w:eastAsia="zh-CN" w:bidi="ar-SA"/>
              </w:rPr>
              <w:t>项目服务方案</w:t>
            </w:r>
            <w:r>
              <w:rPr>
                <w:rFonts w:hint="default" w:ascii="Times New Roman" w:hAnsi="Times New Roman" w:eastAsia="方正仿宋_GBK" w:cs="Times New Roman"/>
                <w:color w:val="auto"/>
                <w:sz w:val="24"/>
                <w:highlight w:val="none"/>
                <w:lang w:bidi="ar-SA"/>
              </w:rPr>
              <w:t>提纲内</w:t>
            </w:r>
            <w:r>
              <w:rPr>
                <w:rFonts w:hint="default" w:ascii="Times New Roman" w:hAnsi="Times New Roman" w:eastAsia="方正仿宋_GBK"/>
                <w:kern w:val="0"/>
                <w:sz w:val="24"/>
              </w:rPr>
              <w:t>容符合</w:t>
            </w:r>
            <w:r>
              <w:rPr>
                <w:rFonts w:hint="default" w:ascii="Times New Roman" w:hAnsi="Times New Roman" w:eastAsia="方正仿宋_GBK"/>
                <w:kern w:val="0"/>
                <w:sz w:val="24"/>
                <w:lang w:val="en-US" w:eastAsia="zh-CN"/>
              </w:rPr>
              <w:t>重庆市生活必需品保供能力提升先行区县项目中期评估和项目验收、绩效评估</w:t>
            </w:r>
            <w:r>
              <w:rPr>
                <w:rFonts w:hint="eastAsia" w:ascii="Times New Roman" w:hAnsi="Times New Roman" w:eastAsia="方正仿宋_GBK"/>
                <w:kern w:val="0"/>
                <w:sz w:val="24"/>
                <w:lang w:val="en-US" w:eastAsia="zh-CN"/>
              </w:rPr>
              <w:t>检</w:t>
            </w:r>
            <w:r>
              <w:rPr>
                <w:rFonts w:hint="default" w:ascii="Times New Roman" w:hAnsi="Times New Roman" w:eastAsia="方正仿宋_GBK"/>
                <w:kern w:val="0"/>
                <w:sz w:val="24"/>
                <w:lang w:val="en-US" w:eastAsia="zh-CN"/>
              </w:rPr>
              <w:t>查</w:t>
            </w:r>
            <w:r>
              <w:rPr>
                <w:rFonts w:hint="default" w:ascii="Times New Roman" w:hAnsi="Times New Roman" w:eastAsia="方正仿宋_GBK" w:cs="Times New Roman"/>
                <w:color w:val="auto"/>
                <w:sz w:val="24"/>
                <w:highlight w:val="none"/>
                <w:lang w:bidi="ar-SA"/>
              </w:rPr>
              <w:t>要求，详实</w:t>
            </w:r>
            <w:r>
              <w:rPr>
                <w:rFonts w:hint="default" w:ascii="Times New Roman" w:hAnsi="Times New Roman" w:eastAsia="方正仿宋_GBK" w:cs="Times New Roman"/>
                <w:color w:val="auto"/>
                <w:sz w:val="24"/>
                <w:highlight w:val="none"/>
                <w:lang w:eastAsia="zh-CN" w:bidi="ar-SA"/>
              </w:rPr>
              <w:t>专业</w:t>
            </w:r>
            <w:r>
              <w:rPr>
                <w:rFonts w:hint="default" w:ascii="Times New Roman" w:hAnsi="Times New Roman" w:eastAsia="方正仿宋_GBK" w:cs="Times New Roman"/>
                <w:color w:val="auto"/>
                <w:sz w:val="24"/>
                <w:highlight w:val="none"/>
                <w:lang w:bidi="ar-SA"/>
              </w:rPr>
              <w:t>，结构严谨，重点突出，条理清晰，具有</w:t>
            </w:r>
            <w:r>
              <w:rPr>
                <w:rFonts w:hint="default" w:ascii="Times New Roman" w:hAnsi="Times New Roman" w:eastAsia="方正仿宋_GBK" w:cs="Times New Roman"/>
                <w:color w:val="auto"/>
                <w:sz w:val="24"/>
                <w:highlight w:val="none"/>
                <w:lang w:eastAsia="zh-CN" w:bidi="ar-SA"/>
              </w:rPr>
              <w:t>一定</w:t>
            </w:r>
            <w:r>
              <w:rPr>
                <w:rFonts w:hint="default" w:ascii="Times New Roman" w:hAnsi="Times New Roman" w:eastAsia="方正仿宋_GBK" w:cs="Times New Roman"/>
                <w:color w:val="auto"/>
                <w:sz w:val="24"/>
                <w:highlight w:val="none"/>
                <w:lang w:bidi="ar-SA"/>
              </w:rPr>
              <w:t>创新性、科学性及可操性。</w:t>
            </w:r>
            <w:r>
              <w:rPr>
                <w:rFonts w:ascii="Times New Roman" w:hAnsi="Times New Roman" w:eastAsia="方正仿宋_GBK"/>
                <w:kern w:val="0"/>
                <w:sz w:val="24"/>
              </w:rPr>
              <w:t>优秀得</w:t>
            </w:r>
            <w:r>
              <w:rPr>
                <w:rFonts w:hint="eastAsia" w:ascii="Times New Roman" w:hAnsi="Times New Roman" w:eastAsia="方正仿宋_GBK"/>
                <w:kern w:val="0"/>
                <w:sz w:val="24"/>
                <w:lang w:val="en-US" w:eastAsia="zh-CN"/>
              </w:rPr>
              <w:t>5</w:t>
            </w:r>
            <w:r>
              <w:rPr>
                <w:rFonts w:ascii="Times New Roman" w:hAnsi="Times New Roman" w:eastAsia="方正仿宋_GBK"/>
                <w:kern w:val="0"/>
                <w:sz w:val="24"/>
              </w:rPr>
              <w:t>分，良好得</w:t>
            </w:r>
            <w:r>
              <w:rPr>
                <w:rFonts w:hint="eastAsia" w:ascii="Times New Roman" w:hAnsi="Times New Roman" w:eastAsia="方正仿宋_GBK"/>
                <w:kern w:val="0"/>
                <w:sz w:val="24"/>
                <w:lang w:val="en-US" w:eastAsia="zh-CN"/>
              </w:rPr>
              <w:t>4</w:t>
            </w:r>
            <w:r>
              <w:rPr>
                <w:rFonts w:ascii="Times New Roman" w:hAnsi="Times New Roman" w:eastAsia="方正仿宋_GBK"/>
                <w:kern w:val="0"/>
                <w:sz w:val="24"/>
              </w:rPr>
              <w:t>分，一般得</w:t>
            </w:r>
            <w:r>
              <w:rPr>
                <w:rFonts w:hint="eastAsia" w:ascii="Times New Roman" w:hAnsi="Times New Roman" w:eastAsia="方正仿宋_GBK"/>
                <w:kern w:val="0"/>
                <w:sz w:val="24"/>
                <w:lang w:val="en-US" w:eastAsia="zh-CN"/>
              </w:rPr>
              <w:t>2</w:t>
            </w:r>
            <w:r>
              <w:rPr>
                <w:rFonts w:ascii="Times New Roman" w:hAnsi="Times New Roman" w:eastAsia="方正仿宋_GBK"/>
                <w:kern w:val="0"/>
                <w:sz w:val="24"/>
              </w:rPr>
              <w:t>分，差得</w:t>
            </w:r>
            <w:r>
              <w:rPr>
                <w:rFonts w:hint="eastAsia" w:ascii="Times New Roman" w:hAnsi="Times New Roman" w:eastAsia="方正仿宋_GBK"/>
                <w:kern w:val="0"/>
                <w:sz w:val="24"/>
                <w:lang w:val="en-US" w:eastAsia="zh-CN"/>
              </w:rPr>
              <w:t>1</w:t>
            </w:r>
            <w:r>
              <w:rPr>
                <w:rFonts w:ascii="Times New Roman" w:hAnsi="Times New Roman" w:eastAsia="方正仿宋_GBK"/>
                <w:kern w:val="0"/>
                <w:sz w:val="24"/>
              </w:rPr>
              <w:t>分，</w:t>
            </w:r>
            <w:r>
              <w:rPr>
                <w:rFonts w:ascii="Times New Roman" w:hAnsi="Times New Roman" w:eastAsia="方正仿宋_GBK"/>
                <w:color w:val="000000"/>
                <w:kern w:val="0"/>
                <w:sz w:val="24"/>
              </w:rPr>
              <w:t>缺项不得分</w:t>
            </w:r>
            <w:r>
              <w:rPr>
                <w:rFonts w:ascii="Times New Roman" w:hAnsi="Times New Roman" w:eastAsia="方正仿宋_GBK"/>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8" w:hRule="atLeast"/>
        </w:trPr>
        <w:tc>
          <w:tcPr>
            <w:tcW w:w="1203" w:type="dxa"/>
            <w:vMerge w:val="continue"/>
            <w:tcBorders>
              <w:left w:val="single" w:color="auto" w:sz="4" w:space="0"/>
              <w:right w:val="single" w:color="auto" w:sz="4" w:space="0"/>
            </w:tcBorders>
            <w:noWrap w:val="0"/>
            <w:vAlign w:val="center"/>
          </w:tcPr>
          <w:p/>
        </w:tc>
        <w:tc>
          <w:tcPr>
            <w:tcW w:w="1351" w:type="dxa"/>
            <w:noWrap w:val="0"/>
            <w:vAlign w:val="center"/>
          </w:tcPr>
          <w:p>
            <w:pPr>
              <w:keepNext w:val="0"/>
              <w:keepLines w:val="0"/>
              <w:pageBreakBefore w:val="0"/>
              <w:widowControl/>
              <w:kinsoku/>
              <w:wordWrap/>
              <w:overflowPunct/>
              <w:topLinePunct w:val="0"/>
              <w:autoSpaceDE/>
              <w:autoSpaceDN/>
              <w:bidi w:val="0"/>
              <w:adjustRightInd/>
              <w:spacing w:line="300" w:lineRule="exact"/>
              <w:jc w:val="center"/>
              <w:textAlignment w:val="auto"/>
              <w:rPr>
                <w:rFonts w:hint="default" w:ascii="Times New Roman" w:hAnsi="Times New Roman" w:eastAsia="方正仿宋_GBK" w:cs="Times New Roman"/>
                <w:color w:val="auto"/>
                <w:sz w:val="24"/>
                <w:highlight w:val="none"/>
                <w:lang w:bidi="ar-SA"/>
              </w:rPr>
            </w:pPr>
            <w:r>
              <w:rPr>
                <w:rFonts w:hint="eastAsia" w:ascii="Times New Roman" w:hAnsi="Times New Roman" w:eastAsia="方正仿宋_GBK" w:cs="Times New Roman"/>
                <w:color w:val="auto"/>
                <w:sz w:val="24"/>
                <w:highlight w:val="none"/>
                <w:lang w:eastAsia="zh-CN" w:bidi="ar-SA"/>
              </w:rPr>
              <w:t>组织措施</w:t>
            </w:r>
            <w:r>
              <w:rPr>
                <w:rFonts w:hint="default" w:ascii="Times New Roman" w:hAnsi="Times New Roman" w:eastAsia="方正仿宋_GBK" w:cs="Times New Roman"/>
                <w:color w:val="auto"/>
                <w:sz w:val="24"/>
                <w:highlight w:val="none"/>
                <w:lang w:bidi="ar-SA"/>
              </w:rPr>
              <w:t>（</w:t>
            </w:r>
            <w:r>
              <w:rPr>
                <w:rFonts w:hint="eastAsia" w:ascii="Times New Roman" w:hAnsi="Times New Roman" w:eastAsia="方正仿宋_GBK" w:cs="Times New Roman"/>
                <w:color w:val="auto"/>
                <w:sz w:val="24"/>
                <w:highlight w:val="none"/>
                <w:lang w:val="en-US" w:eastAsia="zh-CN" w:bidi="ar-SA"/>
              </w:rPr>
              <w:t>15</w:t>
            </w:r>
            <w:r>
              <w:rPr>
                <w:rFonts w:hint="default" w:ascii="Times New Roman" w:hAnsi="Times New Roman" w:eastAsia="方正仿宋_GBK" w:cs="Times New Roman"/>
                <w:color w:val="auto"/>
                <w:sz w:val="24"/>
                <w:highlight w:val="none"/>
                <w:lang w:bidi="ar-SA"/>
              </w:rPr>
              <w:t>分）</w:t>
            </w:r>
          </w:p>
        </w:tc>
        <w:tc>
          <w:tcPr>
            <w:tcW w:w="59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shd w:val="clear" w:color="auto" w:fill="FFFFFF"/>
                <w:lang w:bidi="ar-SA"/>
              </w:rPr>
            </w:pPr>
            <w:r>
              <w:rPr>
                <w:rFonts w:hint="default" w:ascii="Times New Roman" w:hAnsi="Times New Roman" w:eastAsia="方正仿宋_GBK" w:cs="Times New Roman"/>
                <w:color w:val="auto"/>
                <w:sz w:val="24"/>
                <w:highlight w:val="none"/>
                <w:lang w:bidi="ar-SA"/>
              </w:rPr>
              <w:t>对</w:t>
            </w:r>
            <w:r>
              <w:rPr>
                <w:rFonts w:hint="default" w:ascii="Times New Roman" w:hAnsi="Times New Roman" w:eastAsia="方正仿宋_GBK"/>
                <w:kern w:val="0"/>
                <w:sz w:val="24"/>
                <w:lang w:val="en-US" w:eastAsia="zh-CN"/>
              </w:rPr>
              <w:t>重庆市生活必需品保供能力提升先行区县</w:t>
            </w:r>
            <w:r>
              <w:rPr>
                <w:rFonts w:hint="eastAsia" w:ascii="Times New Roman" w:hAnsi="Times New Roman" w:eastAsia="方正仿宋_GBK"/>
                <w:kern w:val="0"/>
                <w:sz w:val="24"/>
                <w:lang w:val="en-US" w:eastAsia="zh-CN"/>
              </w:rPr>
              <w:t>项目开展</w:t>
            </w:r>
            <w:r>
              <w:rPr>
                <w:rFonts w:hint="default" w:ascii="Times New Roman" w:hAnsi="Times New Roman" w:eastAsia="方正仿宋_GBK"/>
                <w:kern w:val="0"/>
                <w:sz w:val="24"/>
                <w:lang w:val="en-US" w:eastAsia="zh-CN"/>
              </w:rPr>
              <w:t>中期评估</w:t>
            </w:r>
            <w:r>
              <w:rPr>
                <w:rFonts w:hint="eastAsia" w:ascii="Times New Roman" w:hAnsi="Times New Roman" w:eastAsia="方正仿宋_GBK"/>
                <w:kern w:val="0"/>
                <w:sz w:val="24"/>
                <w:lang w:val="en-US" w:eastAsia="zh-CN"/>
              </w:rPr>
              <w:t>、项目完工评估和绩效评价</w:t>
            </w:r>
            <w:r>
              <w:rPr>
                <w:rFonts w:hint="eastAsia" w:ascii="Times New Roman" w:hAnsi="Times New Roman" w:eastAsia="方正仿宋_GBK"/>
                <w:kern w:val="0"/>
                <w:sz w:val="24"/>
                <w:lang w:eastAsia="zh-CN"/>
              </w:rPr>
              <w:t>工作开展</w:t>
            </w:r>
            <w:r>
              <w:rPr>
                <w:rFonts w:hint="default" w:ascii="Times New Roman" w:hAnsi="Times New Roman" w:eastAsia="方正仿宋_GBK" w:cs="Times New Roman"/>
                <w:color w:val="auto"/>
                <w:sz w:val="24"/>
                <w:highlight w:val="none"/>
                <w:lang w:bidi="ar-SA"/>
              </w:rPr>
              <w:t>，</w:t>
            </w:r>
            <w:r>
              <w:rPr>
                <w:rFonts w:hint="default" w:ascii="Times New Roman" w:hAnsi="Times New Roman" w:eastAsia="方正仿宋_GBK" w:cs="Times New Roman"/>
                <w:color w:val="auto"/>
                <w:sz w:val="24"/>
                <w:highlight w:val="none"/>
                <w:lang w:eastAsia="zh-CN" w:bidi="ar-SA"/>
              </w:rPr>
              <w:t>可提出具备可操作性</w:t>
            </w:r>
            <w:r>
              <w:rPr>
                <w:rFonts w:hint="default" w:ascii="Times New Roman" w:hAnsi="Times New Roman" w:eastAsia="方正仿宋_GBK" w:cs="Times New Roman"/>
                <w:color w:val="auto"/>
                <w:sz w:val="24"/>
                <w:highlight w:val="none"/>
                <w:lang w:bidi="ar-SA"/>
              </w:rPr>
              <w:t>和针对性</w:t>
            </w:r>
            <w:r>
              <w:rPr>
                <w:rFonts w:hint="default" w:ascii="Times New Roman" w:hAnsi="Times New Roman" w:eastAsia="方正仿宋_GBK" w:cs="Times New Roman"/>
                <w:color w:val="auto"/>
                <w:sz w:val="24"/>
                <w:highlight w:val="none"/>
                <w:lang w:eastAsia="zh-CN" w:bidi="ar-SA"/>
              </w:rPr>
              <w:t>的</w:t>
            </w:r>
            <w:r>
              <w:rPr>
                <w:rFonts w:hint="default" w:ascii="Times New Roman" w:hAnsi="Times New Roman" w:eastAsia="方正仿宋_GBK" w:cs="Times New Roman"/>
                <w:color w:val="auto"/>
                <w:sz w:val="24"/>
                <w:highlight w:val="none"/>
                <w:lang w:bidi="ar-SA"/>
              </w:rPr>
              <w:t>任务举措</w:t>
            </w:r>
            <w:r>
              <w:rPr>
                <w:rFonts w:hint="default" w:ascii="Times New Roman" w:hAnsi="Times New Roman" w:eastAsia="方正仿宋_GBK" w:cs="Times New Roman"/>
                <w:color w:val="auto"/>
                <w:sz w:val="24"/>
                <w:highlight w:val="none"/>
                <w:lang w:eastAsia="zh-CN" w:bidi="ar-SA"/>
              </w:rPr>
              <w:t>、</w:t>
            </w:r>
            <w:r>
              <w:rPr>
                <w:rFonts w:hint="default" w:ascii="Times New Roman" w:hAnsi="Times New Roman" w:eastAsia="方正仿宋_GBK" w:cs="Times New Roman"/>
                <w:color w:val="auto"/>
                <w:sz w:val="24"/>
                <w:highlight w:val="none"/>
                <w:lang w:bidi="ar-SA"/>
              </w:rPr>
              <w:t>保障措施</w:t>
            </w:r>
            <w:r>
              <w:rPr>
                <w:rFonts w:hint="eastAsia" w:eastAsia="方正仿宋_GBK" w:cs="Times New Roman"/>
                <w:color w:val="auto"/>
                <w:sz w:val="24"/>
                <w:highlight w:val="none"/>
                <w:lang w:eastAsia="zh-CN" w:bidi="ar-SA"/>
              </w:rPr>
              <w:t>，</w:t>
            </w:r>
            <w:r>
              <w:rPr>
                <w:rFonts w:ascii="Times New Roman" w:hAnsi="Times New Roman" w:eastAsia="方正仿宋_GBK"/>
                <w:kern w:val="0"/>
                <w:sz w:val="24"/>
              </w:rPr>
              <w:t>对</w:t>
            </w:r>
            <w:r>
              <w:rPr>
                <w:rFonts w:hint="eastAsia" w:ascii="Times New Roman" w:hAnsi="Times New Roman" w:eastAsia="方正仿宋_GBK"/>
                <w:kern w:val="0"/>
                <w:sz w:val="24"/>
                <w:lang w:eastAsia="zh-CN"/>
              </w:rPr>
              <w:t>项目建设中存在的问题提出指导性建议</w:t>
            </w:r>
            <w:r>
              <w:rPr>
                <w:rFonts w:hint="default" w:ascii="Times New Roman" w:hAnsi="Times New Roman" w:eastAsia="方正仿宋_GBK" w:cs="Times New Roman"/>
                <w:color w:val="auto"/>
                <w:sz w:val="24"/>
                <w:highlight w:val="none"/>
                <w:lang w:bidi="ar-SA"/>
              </w:rPr>
              <w:t>。</w:t>
            </w:r>
            <w:r>
              <w:rPr>
                <w:rFonts w:ascii="Times New Roman" w:hAnsi="Times New Roman" w:eastAsia="方正仿宋_GBK"/>
                <w:kern w:val="0"/>
                <w:sz w:val="24"/>
              </w:rPr>
              <w:t>优秀得</w:t>
            </w:r>
            <w:r>
              <w:rPr>
                <w:rFonts w:hint="eastAsia" w:eastAsia="方正仿宋_GBK"/>
                <w:kern w:val="0"/>
                <w:sz w:val="24"/>
                <w:lang w:val="en-US" w:eastAsia="zh-CN"/>
              </w:rPr>
              <w:t>15</w:t>
            </w:r>
            <w:r>
              <w:rPr>
                <w:rFonts w:ascii="Times New Roman" w:hAnsi="Times New Roman" w:eastAsia="方正仿宋_GBK"/>
                <w:kern w:val="0"/>
                <w:sz w:val="24"/>
              </w:rPr>
              <w:t>分，良好得</w:t>
            </w:r>
            <w:r>
              <w:rPr>
                <w:rFonts w:hint="eastAsia" w:eastAsia="方正仿宋_GBK"/>
                <w:kern w:val="0"/>
                <w:sz w:val="24"/>
                <w:lang w:val="en-US" w:eastAsia="zh-CN"/>
              </w:rPr>
              <w:t>10</w:t>
            </w:r>
            <w:r>
              <w:rPr>
                <w:rFonts w:ascii="Times New Roman" w:hAnsi="Times New Roman" w:eastAsia="方正仿宋_GBK"/>
                <w:kern w:val="0"/>
                <w:sz w:val="24"/>
              </w:rPr>
              <w:t>分，一般得</w:t>
            </w:r>
            <w:r>
              <w:rPr>
                <w:rFonts w:hint="eastAsia" w:eastAsia="方正仿宋_GBK"/>
                <w:kern w:val="0"/>
                <w:sz w:val="24"/>
                <w:lang w:val="en-US" w:eastAsia="zh-CN"/>
              </w:rPr>
              <w:t>5</w:t>
            </w:r>
            <w:r>
              <w:rPr>
                <w:rFonts w:ascii="Times New Roman" w:hAnsi="Times New Roman" w:eastAsia="方正仿宋_GBK"/>
                <w:kern w:val="0"/>
                <w:sz w:val="24"/>
              </w:rPr>
              <w:t>分，差得</w:t>
            </w:r>
            <w:r>
              <w:rPr>
                <w:rFonts w:hint="eastAsia" w:eastAsia="方正仿宋_GBK"/>
                <w:kern w:val="0"/>
                <w:sz w:val="24"/>
                <w:lang w:val="en-US" w:eastAsia="zh-CN"/>
              </w:rPr>
              <w:t>2</w:t>
            </w:r>
            <w:r>
              <w:rPr>
                <w:rFonts w:ascii="Times New Roman" w:hAnsi="Times New Roman" w:eastAsia="方正仿宋_GBK"/>
                <w:kern w:val="0"/>
                <w:sz w:val="24"/>
              </w:rPr>
              <w:t>分，</w:t>
            </w:r>
            <w:r>
              <w:rPr>
                <w:rFonts w:ascii="Times New Roman" w:hAnsi="Times New Roman" w:eastAsia="方正仿宋_GBK"/>
                <w:color w:val="000000"/>
                <w:kern w:val="0"/>
                <w:sz w:val="24"/>
              </w:rPr>
              <w:t>缺项不得分</w:t>
            </w:r>
            <w:r>
              <w:rPr>
                <w:rFonts w:ascii="Times New Roman" w:hAnsi="Times New Roman" w:eastAsia="方正仿宋_GBK"/>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trPr>
        <w:tc>
          <w:tcPr>
            <w:tcW w:w="1203" w:type="dxa"/>
            <w:vMerge w:val="continue"/>
            <w:tcBorders>
              <w:left w:val="single" w:color="auto" w:sz="4" w:space="0"/>
              <w:right w:val="single" w:color="auto" w:sz="4" w:space="0"/>
            </w:tcBorders>
            <w:noWrap w:val="0"/>
            <w:vAlign w:val="center"/>
          </w:tcPr>
          <w:p/>
        </w:tc>
        <w:tc>
          <w:tcPr>
            <w:tcW w:w="1351" w:type="dxa"/>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default" w:ascii="Times New Roman" w:hAnsi="Times New Roman" w:eastAsia="方正仿宋_GBK" w:cs="Times New Roman"/>
                <w:color w:val="auto"/>
                <w:sz w:val="24"/>
                <w:highlight w:val="none"/>
                <w:lang w:bidi="ar-SA"/>
              </w:rPr>
            </w:pPr>
            <w:r>
              <w:rPr>
                <w:rFonts w:hint="eastAsia" w:ascii="Times New Roman" w:hAnsi="Times New Roman" w:eastAsia="方正仿宋_GBK" w:cs="Times New Roman"/>
                <w:color w:val="auto"/>
                <w:sz w:val="24"/>
                <w:highlight w:val="none"/>
                <w:lang w:eastAsia="zh-CN" w:bidi="ar-SA"/>
              </w:rPr>
              <w:t>工作</w:t>
            </w:r>
            <w:r>
              <w:rPr>
                <w:rFonts w:hint="default" w:ascii="Times New Roman" w:hAnsi="Times New Roman" w:eastAsia="方正仿宋_GBK" w:cs="Times New Roman"/>
                <w:color w:val="auto"/>
                <w:sz w:val="24"/>
                <w:highlight w:val="none"/>
                <w:lang w:bidi="ar-SA"/>
              </w:rPr>
              <w:t>安排</w:t>
            </w:r>
          </w:p>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w:t>
            </w:r>
            <w:r>
              <w:rPr>
                <w:rFonts w:hint="eastAsia" w:ascii="Times New Roman" w:hAnsi="Times New Roman" w:eastAsia="方正仿宋_GBK" w:cs="Times New Roman"/>
                <w:color w:val="auto"/>
                <w:sz w:val="24"/>
                <w:highlight w:val="none"/>
                <w:lang w:val="en-US" w:eastAsia="zh-CN" w:bidi="ar-SA"/>
              </w:rPr>
              <w:t>15</w:t>
            </w:r>
            <w:r>
              <w:rPr>
                <w:rFonts w:hint="default" w:ascii="Times New Roman" w:hAnsi="Times New Roman" w:eastAsia="方正仿宋_GBK" w:cs="Times New Roman"/>
                <w:color w:val="auto"/>
                <w:sz w:val="24"/>
                <w:highlight w:val="none"/>
                <w:lang w:bidi="ar-SA"/>
              </w:rPr>
              <w:t>分）</w:t>
            </w:r>
          </w:p>
        </w:tc>
        <w:tc>
          <w:tcPr>
            <w:tcW w:w="59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kern w:val="0"/>
                <w:sz w:val="24"/>
              </w:rPr>
            </w:pPr>
            <w:r>
              <w:rPr>
                <w:rFonts w:hint="eastAsia" w:ascii="Times New Roman" w:hAnsi="Times New Roman" w:eastAsia="方正仿宋_GBK"/>
                <w:kern w:val="0"/>
                <w:sz w:val="24"/>
                <w:lang w:eastAsia="zh-CN"/>
              </w:rPr>
              <w:t>工作</w:t>
            </w:r>
            <w:r>
              <w:rPr>
                <w:rFonts w:hint="default" w:ascii="Times New Roman" w:hAnsi="Times New Roman" w:eastAsia="方正仿宋_GBK"/>
                <w:kern w:val="0"/>
                <w:sz w:val="24"/>
              </w:rPr>
              <w:t>安排设计合理</w:t>
            </w:r>
            <w:r>
              <w:rPr>
                <w:rFonts w:hint="default" w:ascii="Times New Roman" w:hAnsi="Times New Roman" w:eastAsia="方正仿宋_GBK"/>
                <w:kern w:val="0"/>
                <w:sz w:val="24"/>
                <w:lang w:eastAsia="zh-CN"/>
              </w:rPr>
              <w:t>，能</w:t>
            </w:r>
            <w:r>
              <w:rPr>
                <w:rFonts w:hint="eastAsia" w:ascii="Times New Roman" w:hAnsi="Times New Roman" w:eastAsia="方正仿宋_GBK"/>
                <w:kern w:val="0"/>
                <w:sz w:val="24"/>
                <w:lang w:eastAsia="zh-CN"/>
              </w:rPr>
              <w:t>分组分片区</w:t>
            </w:r>
            <w:r>
              <w:rPr>
                <w:rFonts w:hint="default" w:ascii="Times New Roman" w:hAnsi="Times New Roman" w:eastAsia="方正仿宋_GBK"/>
                <w:kern w:val="0"/>
                <w:sz w:val="24"/>
                <w:lang w:eastAsia="zh-CN"/>
              </w:rPr>
              <w:t>按</w:t>
            </w:r>
            <w:r>
              <w:rPr>
                <w:rFonts w:hint="eastAsia" w:ascii="Times New Roman" w:hAnsi="Times New Roman" w:eastAsia="方正仿宋_GBK"/>
                <w:kern w:val="0"/>
                <w:sz w:val="24"/>
                <w:lang w:eastAsia="zh-CN"/>
              </w:rPr>
              <w:t>照市商务委要求按时</w:t>
            </w:r>
            <w:r>
              <w:rPr>
                <w:rFonts w:hint="default" w:ascii="Times New Roman" w:hAnsi="Times New Roman" w:eastAsia="方正仿宋_GBK"/>
                <w:kern w:val="0"/>
                <w:sz w:val="24"/>
                <w:lang w:eastAsia="zh-CN"/>
              </w:rPr>
              <w:t>完成</w:t>
            </w:r>
            <w:r>
              <w:rPr>
                <w:rFonts w:hint="eastAsia" w:ascii="Times New Roman" w:hAnsi="Times New Roman" w:eastAsia="方正仿宋_GBK"/>
                <w:kern w:val="0"/>
                <w:sz w:val="24"/>
                <w:lang w:val="en-US" w:eastAsia="zh-CN"/>
              </w:rPr>
              <w:t>工作</w:t>
            </w:r>
            <w:r>
              <w:rPr>
                <w:rFonts w:hint="default" w:ascii="Times New Roman" w:hAnsi="Times New Roman" w:eastAsia="方正仿宋_GBK"/>
                <w:kern w:val="0"/>
                <w:sz w:val="24"/>
                <w:lang w:eastAsia="zh-CN"/>
              </w:rPr>
              <w:t>。</w:t>
            </w:r>
            <w:r>
              <w:rPr>
                <w:rFonts w:ascii="Times New Roman" w:hAnsi="Times New Roman" w:eastAsia="方正仿宋_GBK"/>
                <w:kern w:val="0"/>
                <w:sz w:val="24"/>
              </w:rPr>
              <w:t>优秀得</w:t>
            </w:r>
            <w:r>
              <w:rPr>
                <w:rFonts w:hint="eastAsia" w:eastAsia="方正仿宋_GBK"/>
                <w:kern w:val="0"/>
                <w:sz w:val="24"/>
                <w:lang w:val="en-US" w:eastAsia="zh-CN"/>
              </w:rPr>
              <w:t>15</w:t>
            </w:r>
            <w:r>
              <w:rPr>
                <w:rFonts w:ascii="Times New Roman" w:hAnsi="Times New Roman" w:eastAsia="方正仿宋_GBK"/>
                <w:kern w:val="0"/>
                <w:sz w:val="24"/>
              </w:rPr>
              <w:t>分，良好得</w:t>
            </w:r>
            <w:r>
              <w:rPr>
                <w:rFonts w:hint="eastAsia" w:eastAsia="方正仿宋_GBK"/>
                <w:kern w:val="0"/>
                <w:sz w:val="24"/>
                <w:lang w:val="en-US" w:eastAsia="zh-CN"/>
              </w:rPr>
              <w:t>10</w:t>
            </w:r>
            <w:r>
              <w:rPr>
                <w:rFonts w:ascii="Times New Roman" w:hAnsi="Times New Roman" w:eastAsia="方正仿宋_GBK"/>
                <w:kern w:val="0"/>
                <w:sz w:val="24"/>
              </w:rPr>
              <w:t>分，一般得</w:t>
            </w:r>
            <w:r>
              <w:rPr>
                <w:rFonts w:hint="eastAsia" w:eastAsia="方正仿宋_GBK"/>
                <w:kern w:val="0"/>
                <w:sz w:val="24"/>
                <w:lang w:val="en-US" w:eastAsia="zh-CN"/>
              </w:rPr>
              <w:t>5</w:t>
            </w:r>
            <w:r>
              <w:rPr>
                <w:rFonts w:ascii="Times New Roman" w:hAnsi="Times New Roman" w:eastAsia="方正仿宋_GBK"/>
                <w:kern w:val="0"/>
                <w:sz w:val="24"/>
              </w:rPr>
              <w:t>分，差得</w:t>
            </w:r>
            <w:r>
              <w:rPr>
                <w:rFonts w:hint="eastAsia" w:eastAsia="方正仿宋_GBK"/>
                <w:kern w:val="0"/>
                <w:sz w:val="24"/>
                <w:lang w:val="en-US" w:eastAsia="zh-CN"/>
              </w:rPr>
              <w:t>2</w:t>
            </w:r>
            <w:r>
              <w:rPr>
                <w:rFonts w:ascii="Times New Roman" w:hAnsi="Times New Roman" w:eastAsia="方正仿宋_GBK"/>
                <w:kern w:val="0"/>
                <w:sz w:val="24"/>
              </w:rPr>
              <w:t>分，</w:t>
            </w:r>
            <w:r>
              <w:rPr>
                <w:rFonts w:ascii="Times New Roman" w:hAnsi="Times New Roman" w:eastAsia="方正仿宋_GBK"/>
                <w:color w:val="000000"/>
                <w:kern w:val="0"/>
                <w:sz w:val="24"/>
              </w:rPr>
              <w:t>缺项不得分</w:t>
            </w:r>
            <w:r>
              <w:rPr>
                <w:rFonts w:ascii="Times New Roman" w:hAnsi="Times New Roman" w:eastAsia="方正仿宋_GBK"/>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0" w:hRule="atLeast"/>
        </w:trPr>
        <w:tc>
          <w:tcPr>
            <w:tcW w:w="1203" w:type="dxa"/>
            <w:vMerge w:val="continue"/>
            <w:tcBorders>
              <w:left w:val="single" w:color="auto" w:sz="4" w:space="0"/>
              <w:right w:val="single" w:color="auto" w:sz="4" w:space="0"/>
            </w:tcBorders>
            <w:noWrap w:val="0"/>
            <w:vAlign w:val="center"/>
          </w:tcPr>
          <w:p/>
        </w:tc>
        <w:tc>
          <w:tcPr>
            <w:tcW w:w="1351" w:type="dxa"/>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申报材料质量（</w:t>
            </w:r>
            <w:r>
              <w:rPr>
                <w:rFonts w:hint="default" w:ascii="Times New Roman" w:hAnsi="Times New Roman" w:eastAsia="方正仿宋_GBK" w:cs="Times New Roman"/>
                <w:color w:val="auto"/>
                <w:sz w:val="24"/>
                <w:highlight w:val="none"/>
                <w:lang w:val="en-US" w:eastAsia="zh-CN" w:bidi="ar-SA"/>
              </w:rPr>
              <w:t>5</w:t>
            </w:r>
            <w:r>
              <w:rPr>
                <w:rFonts w:hint="default" w:ascii="Times New Roman" w:hAnsi="Times New Roman" w:eastAsia="方正仿宋_GBK" w:cs="Times New Roman"/>
                <w:color w:val="auto"/>
                <w:sz w:val="24"/>
                <w:highlight w:val="none"/>
                <w:lang w:bidi="ar-SA"/>
              </w:rPr>
              <w:t>分）</w:t>
            </w:r>
          </w:p>
        </w:tc>
        <w:tc>
          <w:tcPr>
            <w:tcW w:w="59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kern w:val="0"/>
                <w:sz w:val="24"/>
              </w:rPr>
            </w:pPr>
            <w:r>
              <w:rPr>
                <w:rFonts w:hint="default" w:ascii="Times New Roman" w:hAnsi="Times New Roman" w:eastAsia="方正仿宋_GBK"/>
                <w:kern w:val="0"/>
                <w:sz w:val="24"/>
              </w:rPr>
              <w:t>申报材料完整、齐备、装订美观整洁，得满分。否则酌情扣分。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6" w:hRule="atLeast"/>
        </w:trPr>
        <w:tc>
          <w:tcPr>
            <w:tcW w:w="1203"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综合</w:t>
            </w:r>
          </w:p>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实力</w:t>
            </w:r>
          </w:p>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w:t>
            </w:r>
            <w:r>
              <w:rPr>
                <w:rFonts w:hint="eastAsia" w:ascii="Times New Roman" w:hAnsi="Times New Roman" w:eastAsia="方正仿宋_GBK" w:cs="Times New Roman"/>
                <w:color w:val="auto"/>
                <w:sz w:val="24"/>
                <w:highlight w:val="none"/>
                <w:lang w:val="en-US" w:eastAsia="zh-CN" w:bidi="ar-SA"/>
              </w:rPr>
              <w:t>5</w:t>
            </w:r>
            <w:r>
              <w:rPr>
                <w:rFonts w:hint="default" w:ascii="Times New Roman" w:hAnsi="Times New Roman" w:eastAsia="方正仿宋_GBK" w:cs="Times New Roman"/>
                <w:color w:val="auto"/>
                <w:sz w:val="24"/>
                <w:highlight w:val="none"/>
                <w:lang w:val="en-US" w:eastAsia="zh-CN" w:bidi="ar-SA"/>
              </w:rPr>
              <w:t>0</w:t>
            </w:r>
            <w:r>
              <w:rPr>
                <w:rFonts w:hint="default" w:ascii="Times New Roman" w:hAnsi="Times New Roman" w:eastAsia="方正仿宋_GBK" w:cs="Times New Roman"/>
                <w:color w:val="auto"/>
                <w:sz w:val="24"/>
                <w:highlight w:val="none"/>
                <w:lang w:bidi="ar-SA"/>
              </w:rPr>
              <w:t>%）</w:t>
            </w:r>
          </w:p>
        </w:tc>
        <w:tc>
          <w:tcPr>
            <w:tcW w:w="13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300" w:lineRule="exact"/>
              <w:jc w:val="center"/>
              <w:textAlignment w:val="auto"/>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val="en-US" w:eastAsia="zh-CN" w:bidi="ar-SA"/>
              </w:rPr>
              <w:t>单位</w:t>
            </w:r>
            <w:r>
              <w:rPr>
                <w:rFonts w:hint="default" w:ascii="Times New Roman" w:hAnsi="Times New Roman" w:eastAsia="方正仿宋_GBK" w:cs="Times New Roman"/>
                <w:color w:val="auto"/>
                <w:sz w:val="24"/>
                <w:highlight w:val="none"/>
                <w:lang w:eastAsia="zh-CN" w:bidi="ar-SA"/>
              </w:rPr>
              <w:t>业绩（</w:t>
            </w:r>
            <w:r>
              <w:rPr>
                <w:rFonts w:hint="eastAsia" w:ascii="Times New Roman" w:hAnsi="Times New Roman" w:eastAsia="方正仿宋_GBK" w:cs="Times New Roman"/>
                <w:color w:val="auto"/>
                <w:sz w:val="24"/>
                <w:highlight w:val="none"/>
                <w:lang w:val="en-US" w:eastAsia="zh-CN" w:bidi="ar-SA"/>
              </w:rPr>
              <w:t>25</w:t>
            </w:r>
            <w:r>
              <w:rPr>
                <w:rFonts w:hint="default" w:ascii="Times New Roman" w:hAnsi="Times New Roman" w:eastAsia="方正仿宋_GBK" w:cs="Times New Roman"/>
                <w:color w:val="auto"/>
                <w:sz w:val="24"/>
                <w:highlight w:val="none"/>
                <w:lang w:val="en-US" w:eastAsia="zh-CN" w:bidi="ar-SA"/>
              </w:rPr>
              <w:t>分）</w:t>
            </w:r>
          </w:p>
        </w:tc>
        <w:tc>
          <w:tcPr>
            <w:tcW w:w="59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kern w:val="0"/>
                <w:sz w:val="24"/>
                <w:lang w:val="en" w:eastAsia="en"/>
              </w:rPr>
            </w:pPr>
            <w:r>
              <w:rPr>
                <w:rFonts w:hint="eastAsia" w:ascii="Times New Roman" w:hAnsi="Times New Roman" w:eastAsia="方正仿宋_GBK"/>
                <w:kern w:val="0"/>
                <w:sz w:val="24"/>
                <w:lang w:eastAsia="zh-CN"/>
              </w:rPr>
              <w:t>参与项目审计评估工作经验丰富，</w:t>
            </w:r>
            <w:r>
              <w:rPr>
                <w:rFonts w:ascii="Times New Roman" w:hAnsi="Times New Roman" w:eastAsia="方正仿宋_GBK"/>
                <w:kern w:val="0"/>
                <w:sz w:val="24"/>
              </w:rPr>
              <w:t>202</w:t>
            </w:r>
            <w:r>
              <w:rPr>
                <w:rFonts w:hint="eastAsia" w:ascii="Times New Roman" w:hAnsi="Times New Roman" w:eastAsia="方正仿宋_GBK"/>
                <w:kern w:val="0"/>
                <w:sz w:val="24"/>
                <w:lang w:val="en-US" w:eastAsia="zh-CN"/>
              </w:rPr>
              <w:t>0</w:t>
            </w:r>
            <w:r>
              <w:rPr>
                <w:rFonts w:hint="eastAsia" w:ascii="Times New Roman" w:hAnsi="Times New Roman" w:eastAsia="方正仿宋_GBK"/>
                <w:kern w:val="0"/>
                <w:sz w:val="24"/>
              </w:rPr>
              <w:t>年1月1日至投标截止时间，供应商承接过</w:t>
            </w:r>
            <w:r>
              <w:rPr>
                <w:rFonts w:hint="eastAsia" w:ascii="Times New Roman" w:hAnsi="Times New Roman" w:eastAsia="方正仿宋_GBK"/>
                <w:kern w:val="0"/>
                <w:sz w:val="24"/>
                <w:lang w:val="en-US" w:eastAsia="zh-CN"/>
              </w:rPr>
              <w:t>市、区（县）政府层面</w:t>
            </w:r>
            <w:r>
              <w:rPr>
                <w:rFonts w:hint="eastAsia" w:ascii="Times New Roman" w:hAnsi="Times New Roman" w:eastAsia="方正仿宋_GBK"/>
                <w:kern w:val="0"/>
                <w:sz w:val="24"/>
              </w:rPr>
              <w:t>审计项目的，提供一份佐证材料</w:t>
            </w:r>
            <w:r>
              <w:rPr>
                <w:rFonts w:hint="eastAsia" w:ascii="Times New Roman" w:hAnsi="Times New Roman" w:eastAsia="方正仿宋_GBK"/>
                <w:kern w:val="0"/>
                <w:sz w:val="24"/>
                <w:lang w:eastAsia="zh-CN"/>
              </w:rPr>
              <w:t>最多</w:t>
            </w:r>
            <w:r>
              <w:rPr>
                <w:rFonts w:hint="eastAsia" w:ascii="Times New Roman" w:hAnsi="Times New Roman" w:eastAsia="方正仿宋_GBK"/>
                <w:kern w:val="0"/>
                <w:sz w:val="24"/>
              </w:rPr>
              <w:t>得</w:t>
            </w:r>
            <w:r>
              <w:rPr>
                <w:rFonts w:hint="eastAsia" w:ascii="Times New Roman" w:hAnsi="Times New Roman" w:eastAsia="方正仿宋_GBK"/>
                <w:kern w:val="0"/>
                <w:sz w:val="24"/>
                <w:lang w:val="en-US" w:eastAsia="zh-CN"/>
              </w:rPr>
              <w:t>5</w:t>
            </w:r>
            <w:r>
              <w:rPr>
                <w:rFonts w:hint="eastAsia" w:ascii="Times New Roman" w:hAnsi="Times New Roman" w:eastAsia="方正仿宋_GBK"/>
                <w:kern w:val="0"/>
                <w:sz w:val="24"/>
              </w:rPr>
              <w:t>分</w:t>
            </w:r>
            <w:r>
              <w:rPr>
                <w:rFonts w:hint="eastAsia" w:ascii="Times New Roman" w:hAnsi="Times New Roman" w:eastAsia="方正仿宋_GBK"/>
                <w:kern w:val="0"/>
                <w:sz w:val="24"/>
                <w:lang w:eastAsia="zh-CN"/>
              </w:rPr>
              <w:t>（最多</w:t>
            </w:r>
            <w:r>
              <w:rPr>
                <w:rFonts w:hint="eastAsia" w:ascii="Times New Roman" w:hAnsi="Times New Roman" w:eastAsia="方正仿宋_GBK"/>
                <w:kern w:val="0"/>
                <w:sz w:val="24"/>
                <w:lang w:val="en-US" w:eastAsia="zh-CN"/>
              </w:rPr>
              <w:t>6份资料</w:t>
            </w:r>
            <w:r>
              <w:rPr>
                <w:rFonts w:hint="eastAsia" w:ascii="Times New Roman" w:hAnsi="Times New Roman" w:eastAsia="方正仿宋_GBK"/>
                <w:kern w:val="0"/>
                <w:sz w:val="24"/>
                <w:lang w:eastAsia="zh-CN"/>
              </w:rPr>
              <w:t>）</w:t>
            </w:r>
            <w:r>
              <w:rPr>
                <w:rFonts w:hint="eastAsia" w:ascii="Times New Roman" w:hAnsi="Times New Roman" w:eastAsia="方正仿宋_GBK"/>
                <w:kern w:val="0"/>
                <w:sz w:val="24"/>
              </w:rPr>
              <w:t>，</w:t>
            </w:r>
            <w:r>
              <w:rPr>
                <w:rFonts w:hint="eastAsia" w:ascii="Times New Roman" w:hAnsi="Times New Roman" w:eastAsia="方正仿宋_GBK"/>
                <w:kern w:val="0"/>
                <w:sz w:val="24"/>
                <w:lang w:eastAsia="zh-CN"/>
              </w:rPr>
              <w:t>其中国家级审计项目得分</w:t>
            </w:r>
            <w:r>
              <w:rPr>
                <w:rFonts w:hint="eastAsia" w:ascii="Times New Roman" w:hAnsi="Times New Roman" w:eastAsia="方正仿宋_GBK"/>
                <w:kern w:val="0"/>
                <w:sz w:val="24"/>
                <w:lang w:val="en-US" w:eastAsia="zh-CN"/>
              </w:rPr>
              <w:t>5分，省部级项目3分，区县级项目2分，企业项目1分</w:t>
            </w:r>
            <w:r>
              <w:rPr>
                <w:rFonts w:hint="eastAsia" w:ascii="Times New Roman" w:hAnsi="Times New Roman" w:eastAsia="方正仿宋_GBK"/>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6" w:hRule="atLeast"/>
        </w:trPr>
        <w:tc>
          <w:tcPr>
            <w:tcW w:w="1203" w:type="dxa"/>
            <w:vMerge w:val="continue"/>
            <w:tcBorders>
              <w:left w:val="single" w:color="auto" w:sz="4" w:space="0"/>
              <w:right w:val="single" w:color="auto" w:sz="4" w:space="0"/>
            </w:tcBorders>
            <w:noWrap w:val="0"/>
            <w:vAlign w:val="center"/>
          </w:tcPr>
          <w:p/>
        </w:tc>
        <w:tc>
          <w:tcPr>
            <w:tcW w:w="13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eastAsia="zh-CN" w:bidi="ar-SA"/>
              </w:rPr>
            </w:pPr>
            <w:r>
              <w:rPr>
                <w:rFonts w:hint="eastAsia" w:ascii="Times New Roman" w:hAnsi="Times New Roman" w:eastAsia="方正仿宋_GBK" w:cs="Times New Roman"/>
                <w:color w:val="auto"/>
                <w:sz w:val="24"/>
                <w:highlight w:val="none"/>
                <w:lang w:val="en-US" w:eastAsia="zh-CN" w:bidi="ar-SA"/>
              </w:rPr>
              <w:t>项目人员（25</w:t>
            </w:r>
            <w:r>
              <w:rPr>
                <w:rFonts w:hint="default" w:ascii="Times New Roman" w:hAnsi="Times New Roman" w:eastAsia="方正仿宋_GBK" w:cs="Times New Roman"/>
                <w:color w:val="auto"/>
                <w:sz w:val="24"/>
                <w:highlight w:val="none"/>
                <w:lang w:bidi="ar-SA"/>
              </w:rPr>
              <w:t>分）</w:t>
            </w:r>
          </w:p>
        </w:tc>
        <w:tc>
          <w:tcPr>
            <w:tcW w:w="59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left="0" w:right="0"/>
              <w:jc w:val="both"/>
              <w:textAlignment w:val="auto"/>
              <w:outlineLvl w:val="9"/>
              <w:rPr>
                <w:rFonts w:hint="default" w:ascii="Times New Roman" w:hAnsi="Times New Roman" w:eastAsia="方正仿宋_GBK" w:cs="Times New Roman"/>
                <w:color w:val="auto"/>
                <w:sz w:val="24"/>
                <w:highlight w:val="none"/>
                <w:lang w:bidi="ar-SA"/>
              </w:rPr>
            </w:pPr>
            <w:r>
              <w:rPr>
                <w:rFonts w:hint="default" w:ascii="Times New Roman" w:hAnsi="Times New Roman" w:eastAsia="方正仿宋_GBK" w:cs="Times New Roman"/>
                <w:color w:val="auto"/>
                <w:sz w:val="24"/>
                <w:highlight w:val="none"/>
                <w:lang w:bidi="ar-SA"/>
              </w:rPr>
              <w:t>根据拟派本项目主要人员的经验、资历（履历、从业时间、类似项目经验等；项目团队组成和配置的合理性等）进行综合比较评分。</w:t>
            </w:r>
          </w:p>
          <w:p>
            <w:pPr>
              <w:keepNext w:val="0"/>
              <w:keepLines w:val="0"/>
              <w:pageBreakBefore w:val="0"/>
              <w:widowControl/>
              <w:numPr>
                <w:ilvl w:val="0"/>
                <w:numId w:val="1"/>
              </w:numPr>
              <w:kinsoku/>
              <w:wordWrap/>
              <w:overflowPunct/>
              <w:topLinePunct w:val="0"/>
              <w:autoSpaceDE/>
              <w:autoSpaceDN/>
              <w:bidi w:val="0"/>
              <w:adjustRightInd/>
              <w:snapToGrid/>
              <w:spacing w:line="320" w:lineRule="exact"/>
              <w:ind w:left="0" w:right="0"/>
              <w:jc w:val="both"/>
              <w:textAlignment w:val="auto"/>
              <w:outlineLvl w:val="9"/>
              <w:rPr>
                <w:rFonts w:hint="default" w:ascii="Times New Roman" w:hAnsi="Times New Roman" w:eastAsia="方正仿宋_GBK" w:cs="Times New Roman"/>
                <w:kern w:val="0"/>
                <w:sz w:val="24"/>
                <w:szCs w:val="24"/>
                <w:lang w:val="en-US" w:eastAsia="zh-CN" w:bidi="ar"/>
              </w:rPr>
            </w:pPr>
            <w:r>
              <w:rPr>
                <w:rFonts w:hint="default" w:ascii="Times New Roman" w:hAnsi="Times New Roman" w:eastAsia="方正仿宋_GBK" w:cs="Times New Roman"/>
                <w:kern w:val="0"/>
                <w:sz w:val="24"/>
                <w:szCs w:val="24"/>
                <w:lang w:val="en-US" w:eastAsia="zh-CN" w:bidi="ar"/>
              </w:rPr>
              <w:t>能够组建</w:t>
            </w:r>
            <w:r>
              <w:rPr>
                <w:rFonts w:hint="eastAsia" w:ascii="Times New Roman" w:hAnsi="Times New Roman" w:eastAsia="方正仿宋_GBK" w:cs="Times New Roman"/>
                <w:kern w:val="0"/>
                <w:sz w:val="24"/>
                <w:szCs w:val="24"/>
                <w:lang w:val="en-US" w:eastAsia="zh-CN" w:bidi="ar"/>
              </w:rPr>
              <w:t>3</w:t>
            </w:r>
            <w:r>
              <w:rPr>
                <w:rFonts w:hint="default" w:ascii="Times New Roman" w:hAnsi="Times New Roman" w:eastAsia="方正仿宋_GBK" w:cs="Times New Roman"/>
                <w:kern w:val="0"/>
                <w:sz w:val="24"/>
                <w:szCs w:val="24"/>
                <w:lang w:val="en-US" w:eastAsia="zh-CN" w:bidi="ar"/>
              </w:rPr>
              <w:t>个</w:t>
            </w:r>
            <w:r>
              <w:rPr>
                <w:rFonts w:hint="eastAsia" w:ascii="Times New Roman" w:hAnsi="Times New Roman" w:eastAsia="方正仿宋_GBK" w:cs="Times New Roman"/>
                <w:kern w:val="0"/>
                <w:sz w:val="24"/>
                <w:szCs w:val="24"/>
                <w:lang w:val="en-US" w:eastAsia="zh-CN" w:bidi="ar"/>
              </w:rPr>
              <w:t>以上</w:t>
            </w:r>
            <w:r>
              <w:rPr>
                <w:rFonts w:hint="default" w:ascii="Times New Roman" w:hAnsi="Times New Roman" w:eastAsia="方正仿宋_GBK" w:cs="Times New Roman"/>
                <w:kern w:val="0"/>
                <w:sz w:val="24"/>
                <w:szCs w:val="24"/>
                <w:lang w:val="en-US" w:eastAsia="zh-CN" w:bidi="ar"/>
              </w:rPr>
              <w:t>评估小组，每个评估小组不得少于</w:t>
            </w:r>
            <w:r>
              <w:rPr>
                <w:rFonts w:hint="eastAsia" w:ascii="Times New Roman" w:hAnsi="Times New Roman" w:eastAsia="方正仿宋_GBK" w:cs="Times New Roman"/>
                <w:kern w:val="0"/>
                <w:sz w:val="24"/>
                <w:szCs w:val="24"/>
                <w:lang w:val="en-US" w:eastAsia="zh-CN" w:bidi="ar"/>
              </w:rPr>
              <w:t>3</w:t>
            </w:r>
            <w:r>
              <w:rPr>
                <w:rFonts w:hint="default" w:ascii="Times New Roman" w:hAnsi="Times New Roman" w:eastAsia="方正仿宋_GBK" w:cs="Times New Roman"/>
                <w:kern w:val="0"/>
                <w:sz w:val="24"/>
                <w:szCs w:val="24"/>
                <w:lang w:val="en-US" w:eastAsia="zh-CN" w:bidi="ar"/>
              </w:rPr>
              <w:t>人，且应当包含至少1名行业专家及1名具有会计师执业资格的人员。能够组建3个小组的得</w:t>
            </w:r>
            <w:r>
              <w:rPr>
                <w:rFonts w:hint="eastAsia" w:ascii="Times New Roman" w:hAnsi="Times New Roman" w:eastAsia="方正仿宋_GBK" w:cs="Times New Roman"/>
                <w:kern w:val="0"/>
                <w:sz w:val="24"/>
                <w:szCs w:val="24"/>
                <w:lang w:val="en-US" w:eastAsia="zh-CN" w:bidi="ar"/>
              </w:rPr>
              <w:t>6</w:t>
            </w:r>
            <w:r>
              <w:rPr>
                <w:rFonts w:hint="default" w:ascii="Times New Roman" w:hAnsi="Times New Roman" w:eastAsia="方正仿宋_GBK" w:cs="Times New Roman"/>
                <w:kern w:val="0"/>
                <w:sz w:val="24"/>
                <w:szCs w:val="24"/>
                <w:lang w:val="en-US" w:eastAsia="zh-CN" w:bidi="ar"/>
              </w:rPr>
              <w:t>分，</w:t>
            </w:r>
            <w:r>
              <w:rPr>
                <w:rFonts w:hint="eastAsia" w:ascii="Times New Roman" w:hAnsi="Times New Roman" w:eastAsia="方正仿宋_GBK" w:cs="Times New Roman"/>
                <w:kern w:val="0"/>
                <w:sz w:val="24"/>
                <w:szCs w:val="24"/>
                <w:lang w:val="en-US" w:eastAsia="zh-CN" w:bidi="ar"/>
              </w:rPr>
              <w:t>4</w:t>
            </w:r>
            <w:r>
              <w:rPr>
                <w:rFonts w:hint="default" w:ascii="Times New Roman" w:hAnsi="Times New Roman" w:eastAsia="方正仿宋_GBK" w:cs="Times New Roman"/>
                <w:kern w:val="0"/>
                <w:sz w:val="24"/>
                <w:szCs w:val="24"/>
                <w:lang w:val="en-US" w:eastAsia="zh-CN" w:bidi="ar"/>
              </w:rPr>
              <w:t>个小组的得</w:t>
            </w:r>
            <w:r>
              <w:rPr>
                <w:rFonts w:hint="eastAsia" w:ascii="Times New Roman" w:hAnsi="Times New Roman" w:eastAsia="方正仿宋_GBK" w:cs="Times New Roman"/>
                <w:kern w:val="0"/>
                <w:sz w:val="24"/>
                <w:szCs w:val="24"/>
                <w:lang w:val="en-US" w:eastAsia="zh-CN" w:bidi="ar"/>
              </w:rPr>
              <w:t>8</w:t>
            </w:r>
            <w:r>
              <w:rPr>
                <w:rFonts w:hint="default" w:ascii="Times New Roman" w:hAnsi="Times New Roman" w:eastAsia="方正仿宋_GBK" w:cs="Times New Roman"/>
                <w:kern w:val="0"/>
                <w:sz w:val="24"/>
                <w:szCs w:val="24"/>
                <w:lang w:val="en-US" w:eastAsia="zh-CN" w:bidi="ar"/>
              </w:rPr>
              <w:t>分，</w:t>
            </w:r>
            <w:r>
              <w:rPr>
                <w:rFonts w:hint="eastAsia" w:ascii="Times New Roman" w:hAnsi="Times New Roman" w:eastAsia="方正仿宋_GBK" w:cs="Times New Roman"/>
                <w:kern w:val="0"/>
                <w:sz w:val="24"/>
                <w:szCs w:val="24"/>
                <w:lang w:val="en-US" w:eastAsia="zh-CN" w:bidi="ar"/>
              </w:rPr>
              <w:t>4个以上</w:t>
            </w:r>
            <w:r>
              <w:rPr>
                <w:rFonts w:hint="default" w:ascii="Times New Roman" w:hAnsi="Times New Roman" w:eastAsia="方正仿宋_GBK" w:cs="Times New Roman"/>
                <w:kern w:val="0"/>
                <w:sz w:val="24"/>
                <w:szCs w:val="24"/>
                <w:lang w:val="en-US" w:eastAsia="zh-CN" w:bidi="ar"/>
              </w:rPr>
              <w:t>小组得</w:t>
            </w:r>
            <w:r>
              <w:rPr>
                <w:rFonts w:hint="eastAsia" w:ascii="Times New Roman" w:hAnsi="Times New Roman" w:eastAsia="方正仿宋_GBK" w:cs="Times New Roman"/>
                <w:kern w:val="0"/>
                <w:sz w:val="24"/>
                <w:szCs w:val="24"/>
                <w:lang w:val="en-US" w:eastAsia="zh-CN" w:bidi="ar"/>
              </w:rPr>
              <w:t>10</w:t>
            </w:r>
            <w:r>
              <w:rPr>
                <w:rFonts w:hint="default" w:ascii="Times New Roman" w:hAnsi="Times New Roman" w:eastAsia="方正仿宋_GBK" w:cs="Times New Roman"/>
                <w:kern w:val="0"/>
                <w:sz w:val="24"/>
                <w:szCs w:val="24"/>
                <w:lang w:val="en-US" w:eastAsia="zh-CN" w:bidi="ar"/>
              </w:rPr>
              <w:t>分。</w:t>
            </w:r>
          </w:p>
          <w:p>
            <w:pPr>
              <w:keepNext w:val="0"/>
              <w:keepLines w:val="0"/>
              <w:pageBreakBefore w:val="0"/>
              <w:widowControl/>
              <w:numPr>
                <w:ilvl w:val="0"/>
                <w:numId w:val="1"/>
              </w:numPr>
              <w:kinsoku/>
              <w:wordWrap/>
              <w:overflowPunct/>
              <w:topLinePunct w:val="0"/>
              <w:autoSpaceDE/>
              <w:autoSpaceDN/>
              <w:bidi w:val="0"/>
              <w:adjustRightInd/>
              <w:snapToGrid/>
              <w:spacing w:line="320" w:lineRule="exact"/>
              <w:ind w:left="0" w:right="0"/>
              <w:jc w:val="both"/>
              <w:textAlignment w:val="auto"/>
              <w:outlineLvl w:val="9"/>
              <w:rPr>
                <w:rFonts w:hint="default" w:ascii="Times New Roman" w:hAnsi="Times New Roman" w:eastAsia="方正仿宋_GBK" w:cs="Times New Roman"/>
                <w:kern w:val="0"/>
                <w:sz w:val="24"/>
                <w:szCs w:val="24"/>
                <w:lang w:val="en-US" w:eastAsia="zh-CN" w:bidi="ar"/>
              </w:rPr>
            </w:pPr>
            <w:r>
              <w:rPr>
                <w:rFonts w:hint="default" w:ascii="Times New Roman" w:hAnsi="Times New Roman" w:eastAsia="方正仿宋_GBK" w:cs="Times New Roman"/>
                <w:kern w:val="0"/>
                <w:sz w:val="24"/>
                <w:szCs w:val="24"/>
                <w:lang w:val="en-US" w:eastAsia="zh-CN" w:bidi="ar"/>
              </w:rPr>
              <w:t>项目负责人具有一年以上从业经验，有</w:t>
            </w:r>
            <w:r>
              <w:rPr>
                <w:rFonts w:hint="eastAsia" w:ascii="Times New Roman" w:hAnsi="Times New Roman" w:eastAsia="方正仿宋_GBK" w:cs="Times New Roman"/>
                <w:kern w:val="0"/>
                <w:sz w:val="24"/>
                <w:szCs w:val="24"/>
                <w:lang w:val="en-US" w:eastAsia="zh-CN" w:bidi="ar"/>
              </w:rPr>
              <w:t>商贸行业建设项目</w:t>
            </w:r>
            <w:r>
              <w:rPr>
                <w:rFonts w:hint="default" w:ascii="Times New Roman" w:hAnsi="Times New Roman" w:eastAsia="方正仿宋_GBK" w:cs="Times New Roman"/>
                <w:kern w:val="0"/>
                <w:sz w:val="24"/>
                <w:szCs w:val="24"/>
                <w:lang w:val="en-US" w:eastAsia="zh-CN" w:bidi="ar"/>
              </w:rPr>
              <w:t>等审计、绩效评价、评估等经验得4分</w:t>
            </w:r>
            <w:r>
              <w:rPr>
                <w:rFonts w:hint="eastAsia" w:ascii="Times New Roman" w:hAnsi="Times New Roman" w:eastAsia="方正仿宋_GBK" w:cs="Times New Roman"/>
                <w:kern w:val="0"/>
                <w:sz w:val="24"/>
                <w:szCs w:val="24"/>
                <w:lang w:val="en-US" w:eastAsia="zh-CN" w:bidi="ar"/>
              </w:rPr>
              <w:t>；</w:t>
            </w:r>
            <w:r>
              <w:rPr>
                <w:rFonts w:hint="default" w:ascii="Times New Roman" w:hAnsi="Times New Roman" w:eastAsia="方正仿宋_GBK" w:cs="Times New Roman"/>
                <w:kern w:val="0"/>
                <w:sz w:val="24"/>
                <w:szCs w:val="24"/>
                <w:lang w:val="en-US" w:eastAsia="zh-CN" w:bidi="ar"/>
              </w:rPr>
              <w:t>具有三年以上从业经验，有</w:t>
            </w:r>
            <w:r>
              <w:rPr>
                <w:rFonts w:hint="eastAsia" w:ascii="Times New Roman" w:hAnsi="Times New Roman" w:eastAsia="方正仿宋_GBK" w:cs="Times New Roman"/>
                <w:kern w:val="0"/>
                <w:sz w:val="24"/>
                <w:szCs w:val="24"/>
                <w:lang w:val="en-US" w:eastAsia="zh-CN" w:bidi="ar"/>
              </w:rPr>
              <w:t>商贸行业建设项目</w:t>
            </w:r>
            <w:r>
              <w:rPr>
                <w:rFonts w:hint="default" w:ascii="Times New Roman" w:hAnsi="Times New Roman" w:eastAsia="方正仿宋_GBK" w:cs="Times New Roman"/>
                <w:kern w:val="0"/>
                <w:sz w:val="24"/>
                <w:szCs w:val="24"/>
                <w:lang w:val="en-US" w:eastAsia="zh-CN" w:bidi="ar"/>
              </w:rPr>
              <w:t>等审计、绩效评价、评估等经验得6分；具有五年以上从业经验，有</w:t>
            </w:r>
            <w:r>
              <w:rPr>
                <w:rFonts w:hint="eastAsia" w:ascii="Times New Roman" w:hAnsi="Times New Roman" w:eastAsia="方正仿宋_GBK" w:cs="Times New Roman"/>
                <w:kern w:val="0"/>
                <w:sz w:val="24"/>
                <w:szCs w:val="24"/>
                <w:lang w:val="en-US" w:eastAsia="zh-CN" w:bidi="ar"/>
              </w:rPr>
              <w:t>商贸行业建设项目</w:t>
            </w:r>
            <w:r>
              <w:rPr>
                <w:rFonts w:hint="default" w:ascii="Times New Roman" w:hAnsi="Times New Roman" w:eastAsia="方正仿宋_GBK" w:cs="Times New Roman"/>
                <w:kern w:val="0"/>
                <w:sz w:val="24"/>
                <w:szCs w:val="24"/>
                <w:lang w:val="en-US" w:eastAsia="zh-CN" w:bidi="ar"/>
              </w:rPr>
              <w:t>等审计、绩效评价、评估等经验得</w:t>
            </w:r>
            <w:r>
              <w:rPr>
                <w:rFonts w:hint="eastAsia" w:ascii="Times New Roman" w:hAnsi="Times New Roman" w:eastAsia="方正仿宋_GBK" w:cs="Times New Roman"/>
                <w:kern w:val="0"/>
                <w:sz w:val="24"/>
                <w:szCs w:val="24"/>
                <w:lang w:val="en-US" w:eastAsia="zh-CN" w:bidi="ar"/>
              </w:rPr>
              <w:t>8</w:t>
            </w:r>
            <w:r>
              <w:rPr>
                <w:rFonts w:hint="default" w:ascii="Times New Roman" w:hAnsi="Times New Roman" w:eastAsia="方正仿宋_GBK" w:cs="Times New Roman"/>
                <w:kern w:val="0"/>
                <w:sz w:val="24"/>
                <w:szCs w:val="24"/>
                <w:lang w:val="en-US" w:eastAsia="zh-CN" w:bidi="ar"/>
              </w:rPr>
              <w:t>分。</w:t>
            </w:r>
          </w:p>
          <w:p>
            <w:pPr>
              <w:keepNext w:val="0"/>
              <w:keepLines w:val="0"/>
              <w:pageBreakBefore w:val="0"/>
              <w:widowControl/>
              <w:numPr>
                <w:ilvl w:val="0"/>
                <w:numId w:val="1"/>
              </w:numPr>
              <w:kinsoku/>
              <w:wordWrap/>
              <w:overflowPunct/>
              <w:topLinePunct w:val="0"/>
              <w:autoSpaceDE/>
              <w:autoSpaceDN/>
              <w:bidi w:val="0"/>
              <w:adjustRightInd/>
              <w:snapToGrid/>
              <w:spacing w:line="320" w:lineRule="exact"/>
              <w:ind w:left="0" w:right="0"/>
              <w:jc w:val="both"/>
              <w:textAlignment w:val="auto"/>
              <w:outlineLvl w:val="9"/>
              <w:rPr>
                <w:rFonts w:hint="default" w:ascii="Times New Roman" w:hAnsi="Times New Roman" w:eastAsia="方正仿宋_GBK"/>
                <w:kern w:val="0"/>
                <w:sz w:val="24"/>
                <w:lang w:val="en-US" w:eastAsia="zh-CN"/>
              </w:rPr>
            </w:pPr>
            <w:r>
              <w:rPr>
                <w:rFonts w:hint="default" w:ascii="Times New Roman" w:hAnsi="Times New Roman" w:eastAsia="方正仿宋_GBK" w:cs="Times New Roman"/>
                <w:kern w:val="0"/>
                <w:sz w:val="24"/>
                <w:szCs w:val="24"/>
                <w:lang w:val="en-US" w:eastAsia="zh-CN" w:bidi="ar"/>
              </w:rPr>
              <w:t>项目人员有</w:t>
            </w:r>
            <w:r>
              <w:rPr>
                <w:rFonts w:hint="eastAsia" w:ascii="Times New Roman" w:hAnsi="Times New Roman" w:eastAsia="方正仿宋_GBK" w:cs="Times New Roman"/>
                <w:kern w:val="0"/>
                <w:sz w:val="24"/>
                <w:szCs w:val="24"/>
                <w:lang w:val="en-US" w:eastAsia="zh-CN" w:bidi="ar"/>
              </w:rPr>
              <w:t>商贸行业建设项目</w:t>
            </w:r>
            <w:r>
              <w:rPr>
                <w:rFonts w:hint="default" w:ascii="Times New Roman" w:hAnsi="Times New Roman" w:eastAsia="方正仿宋_GBK" w:cs="Times New Roman"/>
                <w:kern w:val="0"/>
                <w:sz w:val="24"/>
                <w:szCs w:val="24"/>
                <w:lang w:val="en-US" w:eastAsia="zh-CN" w:bidi="ar"/>
              </w:rPr>
              <w:t>等审计、绩效评价、评估的每人增加1分，最多</w:t>
            </w:r>
            <w:r>
              <w:rPr>
                <w:rFonts w:hint="eastAsia" w:ascii="Times New Roman" w:hAnsi="Times New Roman" w:eastAsia="方正仿宋_GBK" w:cs="Times New Roman"/>
                <w:kern w:val="0"/>
                <w:sz w:val="24"/>
                <w:szCs w:val="24"/>
                <w:lang w:val="en-US" w:eastAsia="zh-CN" w:bidi="ar"/>
              </w:rPr>
              <w:t>7</w:t>
            </w:r>
            <w:r>
              <w:rPr>
                <w:rFonts w:hint="default" w:ascii="Times New Roman" w:hAnsi="Times New Roman" w:eastAsia="方正仿宋_GBK" w:cs="Times New Roman"/>
                <w:kern w:val="0"/>
                <w:sz w:val="24"/>
                <w:szCs w:val="24"/>
                <w:lang w:val="en-US" w:eastAsia="zh-CN" w:bidi="ar"/>
              </w:rPr>
              <w:t>分。</w:t>
            </w:r>
          </w:p>
        </w:tc>
      </w:tr>
    </w:tbl>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260" w:lineRule="exact"/>
        <w:ind w:right="0"/>
        <w:textAlignment w:val="auto"/>
        <w:rPr>
          <w:rFonts w:hint="eastAsia" w:ascii="方正楷体_GBK" w:eastAsia="方正楷体_GBK" w:cs="方正楷体_GBK"/>
          <w:sz w:val="21"/>
          <w:szCs w:val="21"/>
          <w:lang w:eastAsia="zh-CN" w:bidi="ar-SA"/>
        </w:rPr>
      </w:pPr>
      <w:r>
        <w:rPr>
          <w:rFonts w:hint="default" w:ascii="Times New Roman" w:hAnsi="Times New Roman" w:eastAsia="方正仿宋_GBK" w:cs="Times New Roman"/>
          <w:color w:val="auto"/>
          <w:sz w:val="21"/>
          <w:szCs w:val="21"/>
          <w:highlight w:val="none"/>
          <w:lang w:val="en-US" w:eastAsia="zh-CN" w:bidi="ar-SA"/>
        </w:rPr>
        <w:t>注：采购方认为投标人的报价明显低于其他通过符合性审查投标人的报价，有可能影响产品质量或者不能诚信履约的，应当要求其在合理的时间内提供书面说明，必要时提交相关证明材料；投标人不能证明其报价合理性的，采购方应当将其作为无效投标处理。</w:t>
      </w:r>
    </w:p>
    <w:p>
      <w:pPr>
        <w:adjustRightInd w:val="0"/>
        <w:spacing w:line="500" w:lineRule="exact"/>
        <w:ind w:firstLine="640" w:firstLineChars="200"/>
        <w:textAlignment w:val="baseline"/>
        <w:rPr>
          <w:rFonts w:hint="eastAsia" w:ascii="方正仿宋_GBK" w:eastAsia="方正仿宋_GBK" w:cs="Times New Roman"/>
          <w:sz w:val="32"/>
          <w:szCs w:val="32"/>
          <w:lang w:eastAsia="zh-CN" w:bidi="ar-SA"/>
        </w:rPr>
      </w:pPr>
      <w:r>
        <w:rPr>
          <w:rFonts w:hint="eastAsia" w:ascii="方正楷体_GBK" w:eastAsia="方正楷体_GBK" w:cs="方正楷体_GBK"/>
          <w:sz w:val="32"/>
          <w:szCs w:val="32"/>
          <w:lang w:eastAsia="zh-CN" w:bidi="ar-SA"/>
        </w:rPr>
        <w:t>三、综合评分法。</w:t>
      </w:r>
      <w:r>
        <w:rPr>
          <w:rFonts w:hint="eastAsia" w:ascii="方正仿宋_GBK" w:eastAsia="方正仿宋_GBK" w:cs="Times New Roman"/>
          <w:sz w:val="32"/>
          <w:szCs w:val="32"/>
          <w:lang w:eastAsia="zh-CN" w:bidi="ar-SA"/>
        </w:rPr>
        <w:t>采取百分制综合评分法，对项目申报单位的项目实施方案和报价进行评分，得分最高的为中标候选人。若综合得分相同的，按评估方案部分评分由高到低顺序排列；若综合得分且方案部分评分相同的，按投标报价由低到高顺序排列；若综合得分、评估方案、投标报价部分评分均相同的，随机抽取一家的方式确定中选人。</w:t>
      </w:r>
    </w:p>
    <w:p>
      <w:pPr>
        <w:adjustRightInd w:val="0"/>
        <w:spacing w:line="500" w:lineRule="exact"/>
        <w:ind w:firstLine="560" w:firstLineChars="200"/>
        <w:textAlignment w:val="baseline"/>
        <w:rPr>
          <w:rFonts w:hint="eastAsia" w:ascii="华文仿宋" w:eastAsia="华文仿宋" w:cs="Times New Roman"/>
          <w:color w:val="auto"/>
          <w:sz w:val="28"/>
          <w:szCs w:val="28"/>
          <w:highlight w:val="none"/>
          <w:lang w:val="en-US" w:eastAsia="zh-CN" w:bidi="ar-SA"/>
        </w:rPr>
      </w:pPr>
    </w:p>
    <w:p>
      <w:pPr>
        <w:adjustRightInd w:val="0"/>
        <w:spacing w:line="500" w:lineRule="exact"/>
        <w:ind w:firstLine="560" w:firstLineChars="200"/>
        <w:textAlignment w:val="baseline"/>
        <w:rPr>
          <w:rFonts w:hint="eastAsia" w:ascii="华文仿宋" w:eastAsia="华文仿宋" w:cs="Times New Roman"/>
          <w:color w:val="auto"/>
          <w:sz w:val="28"/>
          <w:szCs w:val="28"/>
          <w:highlight w:val="none"/>
          <w:lang w:bidi="ar-SA"/>
        </w:rPr>
      </w:pPr>
    </w:p>
    <w:p>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仿宋_GBK">
    <w:panose1 w:val="02000000000000000000"/>
    <w:charset w:val="86"/>
    <w:family w:val="script"/>
    <w:pitch w:val="default"/>
    <w:sig w:usb0="A00002BF" w:usb1="38CF7CFA" w:usb2="00082016" w:usb3="00000000" w:csb0="00040001" w:csb1="00000000"/>
  </w:font>
  <w:font w:name="方正楷体_GBK">
    <w:panose1 w:val="02000000000000000000"/>
    <w:charset w:val="86"/>
    <w:family w:val="script"/>
    <w:pitch w:val="default"/>
    <w:sig w:usb0="A00002BF" w:usb1="38CF7CFA" w:usb2="00082016" w:usb3="00000000" w:csb0="00040001" w:csb1="00000000"/>
  </w:font>
  <w:font w:name="方正书宋简体">
    <w:altName w:val="方正书宋_GBK"/>
    <w:panose1 w:val="03000509000000000000"/>
    <w:charset w:val="86"/>
    <w:family w:val="script"/>
    <w:pitch w:val="default"/>
    <w:sig w:usb0="00000000" w:usb1="00000000" w:usb2="00000000" w:usb3="00000000" w:csb0="00040000" w:csb1="00000000"/>
  </w:font>
  <w:font w:name="方正黑体_GBK">
    <w:panose1 w:val="02000000000000000000"/>
    <w:charset w:val="86"/>
    <w:family w:val="script"/>
    <w:pitch w:val="default"/>
    <w:sig w:usb0="A00002BF" w:usb1="38CF7CFA" w:usb2="00082016" w:usb3="00000000" w:csb0="00040001"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roma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7BB1A81"/>
    <w:multiLevelType w:val="singleLevel"/>
    <w:tmpl w:val="F7BB1A81"/>
    <w:lvl w:ilvl="0" w:tentative="0">
      <w:start w:val="1"/>
      <w:numFmt w:val="decimal"/>
      <w:lvlText w:val="%1."/>
      <w:lvlJc w:val="left"/>
      <w:pPr>
        <w:tabs>
          <w:tab w:val="left" w:pos="312"/>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5YmFjYzA0YzkwZTg4YWE2NzUxMDJlYWNmYzM0MDMifQ=="/>
  </w:docVars>
  <w:rsids>
    <w:rsidRoot w:val="3219652A"/>
    <w:rsid w:val="321965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Calibri" w:hAnsi="Calibri" w:eastAsia="方正楷体_GBK" w:cs="Times New Roman"/>
      <w:kern w:val="2"/>
      <w:sz w:val="32"/>
      <w:szCs w:val="22"/>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customStyle="1" w:styleId="2">
    <w:name w:val="目录 11"/>
    <w:next w:val="1"/>
    <w:uiPriority w:val="0"/>
    <w:pPr>
      <w:widowControl w:val="0"/>
      <w:tabs>
        <w:tab w:val="right" w:leader="dot" w:pos="8721"/>
      </w:tabs>
      <w:spacing w:line="360" w:lineRule="auto"/>
      <w:ind w:firstLine="200" w:firstLineChars="200"/>
      <w:jc w:val="both"/>
    </w:pPr>
    <w:rPr>
      <w:rFonts w:ascii="宋体" w:hAnsi="Times New Roman" w:eastAsia="宋体" w:cs="宋体"/>
      <w:color w:val="FF0000"/>
      <w:kern w:val="2"/>
      <w:sz w:val="21"/>
      <w:szCs w:val="21"/>
      <w:lang w:val="en-US" w:eastAsia="zh-CN" w:bidi="ar-SA"/>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next w:val="3"/>
    <w:qFormat/>
    <w:uiPriority w:val="0"/>
    <w:pPr>
      <w:widowControl/>
      <w:spacing w:beforeAutospacing="1" w:afterAutospacing="1"/>
      <w:jc w:val="left"/>
    </w:pPr>
    <w:rPr>
      <w:rFonts w:ascii="宋体" w:hAnsi="宋体" w:eastAsia="方正书宋简体"/>
      <w:kern w:val="0"/>
      <w:sz w:val="24"/>
      <w:szCs w:val="20"/>
    </w:rPr>
  </w:style>
  <w:style w:type="paragraph" w:customStyle="1" w:styleId="7">
    <w:name w:val="Default"/>
    <w:next w:val="1"/>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Office_12.1.0.16894_F1E327BC-269C-435d-A152-05C5408002CA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2024-05-13T10:24:00Z</dcterms:created>
  <dc:creator>ASUS</dc:creator>
  <cp:lastModifiedBy>ASUS</cp:lastModifiedBy>
  <dcterms:modified xsi:type="dcterms:W3CDTF">2024-05-13T10:25:03Z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2052-12.1.0.16894</vt:lpwstr>
  </property>
  <property fmtid="{D5CDD505-2E9C-101B-9397-08002B2CF9AE}" pid="3" name="ICV">
    <vt:lpwstr>E3A990E576F74295BDC9E648F636D8D0_11</vt:lpwstr>
  </property>
</Properties>
</file>