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Times New Roman" w:hAnsi="Times New Roman" w:eastAsia="方正黑体_GBK"/>
          <w:sz w:val="32"/>
          <w:szCs w:val="32"/>
          <w:lang w:eastAsia="zh-CN"/>
        </w:rPr>
      </w:pPr>
      <w:r>
        <w:rPr>
          <w:rFonts w:ascii="Times New Roman" w:hAnsi="Times New Roman" w:eastAsia="方正黑体_GBK"/>
          <w:sz w:val="32"/>
          <w:szCs w:val="32"/>
        </w:rPr>
        <w:t>附件</w:t>
      </w:r>
      <w:r>
        <w:rPr>
          <w:rFonts w:hint="eastAsia" w:ascii="Times New Roman" w:hAnsi="Times New Roman" w:eastAsia="方正黑体_GBK"/>
          <w:sz w:val="32"/>
          <w:szCs w:val="32"/>
          <w:lang w:val="en-US" w:eastAsia="zh-CN"/>
        </w:rPr>
        <w:t>6</w:t>
      </w: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rPr>
      </w:pP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rPr>
      </w:pPr>
      <w:r>
        <w:rPr>
          <w:rFonts w:ascii="Times New Roman" w:hAnsi="Times New Roman" w:eastAsia="方正小标宋_GBK" w:cs="Times New Roman"/>
          <w:b w:val="0"/>
          <w:bCs w:val="0"/>
          <w:sz w:val="44"/>
          <w:szCs w:val="44"/>
          <w:shd w:val="clear" w:color="auto" w:fill="FFFFFF"/>
        </w:rPr>
        <w:t>重庆市二手车委托拍卖合同</w:t>
      </w:r>
    </w:p>
    <w:p>
      <w:pPr>
        <w:keepNext w:val="0"/>
        <w:keepLines w:val="0"/>
        <w:pageBreakBefore w:val="0"/>
        <w:widowControl w:val="0"/>
        <w:kinsoku/>
        <w:wordWrap w:val="0"/>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楷体_GBK"/>
          <w:sz w:val="32"/>
          <w:szCs w:val="32"/>
        </w:rPr>
      </w:pPr>
      <w:r>
        <w:rPr>
          <w:rFonts w:ascii="Times New Roman" w:hAnsi="Times New Roman" w:eastAsia="方正楷体_GBK"/>
          <w:sz w:val="32"/>
          <w:szCs w:val="32"/>
        </w:rPr>
        <w:t>（示范文本）</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jc w:val="center"/>
        <w:textAlignment w:val="auto"/>
        <w:outlineLvl w:val="9"/>
        <w:rPr>
          <w:rFonts w:ascii="Times New Roman" w:hAnsi="Times New Roman" w:eastAsia="方正仿宋_GBK"/>
          <w:sz w:val="32"/>
          <w:szCs w:val="32"/>
        </w:rPr>
      </w:pPr>
    </w:p>
    <w:p>
      <w:pPr>
        <w:keepNext w:val="0"/>
        <w:keepLines w:val="0"/>
        <w:pageBreakBefore w:val="0"/>
        <w:widowControl w:val="0"/>
        <w:kinsoku/>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sz w:val="32"/>
          <w:szCs w:val="32"/>
        </w:rPr>
        <w:t>合同编号：</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甲方（委托人）：</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联系电话：</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/微信</w:t>
      </w:r>
      <w:r>
        <w:rPr>
          <w:rFonts w:hint="eastAsia" w:ascii="Times New Roman" w:hAnsi="Times New Roman" w:eastAsia="方正仿宋_GBK"/>
          <w:bCs/>
          <w:sz w:val="32"/>
          <w:szCs w:val="32"/>
          <w:lang w:eastAsia="zh-CN"/>
        </w:rPr>
        <w:t>号</w:t>
      </w:r>
      <w:r>
        <w:rPr>
          <w:rFonts w:ascii="Times New Roman" w:hAnsi="Times New Roman" w:eastAsia="方正仿宋_GBK"/>
          <w:bCs/>
          <w:sz w:val="32"/>
          <w:szCs w:val="32"/>
        </w:rPr>
        <w:t>：</w:t>
      </w:r>
      <w:r>
        <w:rPr>
          <w:rFonts w:ascii="Times New Roman" w:hAnsi="Times New Roman" w:eastAsia="方正仿宋_GBK"/>
          <w:bCs/>
          <w:sz w:val="32"/>
          <w:szCs w:val="32"/>
        </w:rPr>
        <w:br w:type="textWrapping"/>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乙方（拍卖人）：</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联系电话：</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Times New Roman" w:hAnsi="Times New Roman" w:eastAsia="方正仿宋_GBK"/>
          <w:bCs/>
          <w:sz w:val="32"/>
          <w:szCs w:val="32"/>
        </w:rPr>
      </w:pP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/微信</w:t>
      </w:r>
      <w:r>
        <w:rPr>
          <w:rFonts w:hint="eastAsia" w:ascii="Times New Roman" w:hAnsi="Times New Roman" w:eastAsia="方正仿宋_GBK"/>
          <w:bCs/>
          <w:sz w:val="32"/>
          <w:szCs w:val="32"/>
          <w:lang w:eastAsia="zh-CN"/>
        </w:rPr>
        <w:t>号</w:t>
      </w:r>
      <w:r>
        <w:rPr>
          <w:rFonts w:ascii="Times New Roman" w:hAnsi="Times New Roman" w:eastAsia="方正仿宋_GBK"/>
          <w:bCs/>
          <w:sz w:val="32"/>
          <w:szCs w:val="32"/>
        </w:rPr>
        <w:t>：</w:t>
      </w:r>
      <w:r>
        <w:rPr>
          <w:rFonts w:ascii="Times New Roman" w:hAnsi="Times New Roman" w:eastAsia="方正仿宋_GBK"/>
          <w:bCs/>
          <w:sz w:val="32"/>
          <w:szCs w:val="32"/>
        </w:rPr>
        <w:br w:type="textWrapping"/>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根据</w:t>
      </w:r>
      <w:r>
        <w:rPr>
          <w:rFonts w:ascii="Times New Roman" w:hAnsi="Times New Roman" w:eastAsia="方正仿宋_GBK"/>
          <w:bCs/>
          <w:sz w:val="32"/>
          <w:szCs w:val="32"/>
        </w:rPr>
        <w:t>《中华人民共和国民法典》《中华人民共和国拍卖法》</w:t>
      </w:r>
      <w:r>
        <w:rPr>
          <w:rFonts w:ascii="Times New Roman" w:hAnsi="Times New Roman" w:eastAsia="方正仿宋_GBK"/>
          <w:sz w:val="32"/>
          <w:szCs w:val="32"/>
          <w:shd w:val="clear" w:color="auto" w:fill="FFFFFF"/>
        </w:rPr>
        <w:t>等有关法律、法规、规章的规定，</w:t>
      </w:r>
      <w:r>
        <w:rPr>
          <w:rFonts w:ascii="Times New Roman" w:hAnsi="Times New Roman" w:eastAsia="方正仿宋_GBK"/>
          <w:sz w:val="32"/>
          <w:szCs w:val="32"/>
        </w:rPr>
        <w:t>甲、乙双方</w:t>
      </w:r>
      <w:r>
        <w:rPr>
          <w:rFonts w:ascii="Times New Roman" w:hAnsi="Times New Roman" w:eastAsia="方正仿宋_GBK"/>
          <w:sz w:val="32"/>
          <w:szCs w:val="32"/>
          <w:shd w:val="clear" w:color="auto" w:fill="FFFFFF"/>
        </w:rPr>
        <w:t>在平等、自愿、协商一致的基础上签订本合同。</w:t>
      </w:r>
    </w:p>
    <w:p>
      <w:pPr>
        <w:keepNext w:val="0"/>
        <w:keepLines w:val="0"/>
        <w:pageBreakBefore w:val="0"/>
        <w:widowControl w:val="0"/>
        <w:kinsoku/>
        <w:wordWrap w:val="0"/>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bCs/>
          <w:sz w:val="32"/>
          <w:szCs w:val="32"/>
        </w:rPr>
      </w:pPr>
      <w:r>
        <w:rPr>
          <w:rFonts w:ascii="Times New Roman" w:hAnsi="Times New Roman" w:eastAsia="方正黑体_GBK"/>
          <w:bCs/>
          <w:sz w:val="32"/>
          <w:szCs w:val="32"/>
        </w:rPr>
        <w:t>第一条 拍卖标的</w:t>
      </w:r>
    </w:p>
    <w:p>
      <w:pPr>
        <w:keepNext w:val="0"/>
        <w:keepLines w:val="0"/>
        <w:pageBreakBefore w:val="0"/>
        <w:widowControl w:val="0"/>
        <w:kinsoku/>
        <w:wordWrap w:val="0"/>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委托人自愿委托拍卖人拍卖如下标的，委托人保证对标的拥有无可争议的所有权</w:t>
      </w:r>
      <w:r>
        <w:rPr>
          <w:rFonts w:hint="eastAsia" w:ascii="Times New Roman" w:hAnsi="Times New Roman" w:eastAsia="方正仿宋_GBK"/>
          <w:bCs/>
          <w:sz w:val="32"/>
          <w:szCs w:val="32"/>
        </w:rPr>
        <w:t>或处置权</w:t>
      </w:r>
      <w:r>
        <w:rPr>
          <w:rFonts w:ascii="Times New Roman" w:hAnsi="Times New Roman" w:eastAsia="方正仿宋_GBK"/>
          <w:bCs/>
          <w:sz w:val="32"/>
          <w:szCs w:val="32"/>
        </w:rPr>
        <w:t>，并根据拍卖人的要求提供标的有关证明和资料，说明知道或应当知道的标的瑕疵。标的物基本情况及现状说明：</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outlineLvl w:val="9"/>
        <w:rPr>
          <w:rFonts w:ascii="Times New Roman" w:hAnsi="Times New Roman" w:eastAsia="方正仿宋_GBK"/>
          <w:kern w:val="2"/>
          <w:sz w:val="32"/>
          <w:szCs w:val="32"/>
        </w:rPr>
      </w:pPr>
      <w:r>
        <w:rPr>
          <w:rFonts w:ascii="Times New Roman" w:hAnsi="Times New Roman" w:eastAsia="方正仿宋_GBK"/>
          <w:bCs/>
          <w:sz w:val="32"/>
          <w:szCs w:val="32"/>
        </w:rPr>
        <w:t>1．车辆基本情况：</w:t>
      </w:r>
      <w:r>
        <w:rPr>
          <w:rFonts w:ascii="Times New Roman" w:hAnsi="Times New Roman" w:eastAsia="方正仿宋_GBK"/>
          <w:kern w:val="2"/>
          <w:sz w:val="32"/>
          <w:szCs w:val="32"/>
        </w:rPr>
        <w:t>机动车登记证书编号：</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所有人姓名/名称：</w:t>
      </w:r>
      <w:r>
        <w:rPr>
          <w:rFonts w:ascii="Times New Roman" w:hAnsi="Times New Roman" w:eastAsia="方正仿宋_GBK"/>
          <w:kern w:val="2"/>
          <w:sz w:val="32"/>
          <w:szCs w:val="32"/>
          <w:u w:val="single"/>
        </w:rPr>
        <w:t xml:space="preserve">                  </w:t>
      </w:r>
      <w:r>
        <w:rPr>
          <w:rFonts w:hint="eastAsia" w:ascii="Times New Roman" w:hAnsi="Times New Roman" w:eastAsia="方正仿宋_GBK"/>
          <w:kern w:val="2"/>
          <w:sz w:val="32"/>
          <w:szCs w:val="32"/>
          <w:lang w:eastAsia="zh-CN"/>
        </w:rPr>
        <w:t>牌照</w:t>
      </w:r>
      <w:r>
        <w:rPr>
          <w:rFonts w:hint="eastAsia" w:ascii="Times New Roman" w:hAnsi="Times New Roman" w:eastAsia="方正仿宋_GBK"/>
          <w:kern w:val="2"/>
          <w:sz w:val="32"/>
          <w:szCs w:val="32"/>
        </w:rPr>
        <w:t>号码</w:t>
      </w:r>
      <w:r>
        <w:rPr>
          <w:rFonts w:ascii="Times New Roman" w:hAnsi="Times New Roman" w:eastAsia="方正仿宋_GBK"/>
          <w:kern w:val="2"/>
          <w:sz w:val="32"/>
          <w:szCs w:val="32"/>
        </w:rPr>
        <w:t>：</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车辆类型：</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车辆品牌型号：</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车辆识别代号/VIN码：</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发动机号</w:t>
      </w:r>
      <w:r>
        <w:rPr>
          <w:rFonts w:hint="eastAsia" w:ascii="Times New Roman" w:hAnsi="Times New Roman" w:eastAsia="方正仿宋_GBK"/>
          <w:kern w:val="2"/>
          <w:sz w:val="32"/>
          <w:szCs w:val="32"/>
        </w:rPr>
        <w:t>/电机号</w:t>
      </w:r>
      <w:r>
        <w:rPr>
          <w:rFonts w:ascii="Times New Roman" w:hAnsi="Times New Roman" w:eastAsia="方正仿宋_GBK"/>
          <w:kern w:val="2"/>
          <w:sz w:val="32"/>
          <w:szCs w:val="32"/>
        </w:rPr>
        <w:t>：</w:t>
      </w:r>
      <w:r>
        <w:rPr>
          <w:rFonts w:ascii="Times New Roman" w:hAnsi="Times New Roman" w:eastAsia="方正仿宋_GBK"/>
          <w:kern w:val="2"/>
          <w:sz w:val="32"/>
          <w:szCs w:val="32"/>
          <w:u w:val="single"/>
        </w:rPr>
        <w:t xml:space="preserve">             </w:t>
      </w:r>
      <w:r>
        <w:rPr>
          <w:rFonts w:ascii="Times New Roman" w:hAnsi="Times New Roman" w:eastAsia="方正仿宋_GBK"/>
          <w:bCs/>
          <w:sz w:val="32"/>
          <w:szCs w:val="32"/>
        </w:rPr>
        <w:t>车身颜色：</w:t>
      </w:r>
      <w:r>
        <w:rPr>
          <w:rFonts w:ascii="Times New Roman" w:hAnsi="Times New Roman" w:eastAsia="方正仿宋_GBK"/>
          <w:bCs/>
          <w:sz w:val="32"/>
          <w:szCs w:val="32"/>
          <w:u w:val="single"/>
        </w:rPr>
        <w:t xml:space="preserve">      </w:t>
      </w:r>
      <w:r>
        <w:rPr>
          <w:rFonts w:ascii="Times New Roman" w:hAnsi="Times New Roman" w:eastAsia="方正仿宋_GBK"/>
          <w:kern w:val="2"/>
          <w:sz w:val="32"/>
          <w:szCs w:val="32"/>
        </w:rPr>
        <w:t>核定载人数：</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外</w:t>
      </w:r>
      <w:r>
        <w:rPr>
          <w:rFonts w:hint="eastAsia" w:ascii="Times New Roman" w:hAnsi="Times New Roman" w:eastAsia="方正仿宋_GBK"/>
          <w:kern w:val="2"/>
          <w:sz w:val="32"/>
          <w:szCs w:val="32"/>
        </w:rPr>
        <w:t>廓</w:t>
      </w:r>
      <w:r>
        <w:rPr>
          <w:rFonts w:ascii="Times New Roman" w:hAnsi="Times New Roman" w:eastAsia="方正仿宋_GBK"/>
          <w:kern w:val="2"/>
          <w:sz w:val="32"/>
          <w:szCs w:val="32"/>
        </w:rPr>
        <w:t>尺寸：</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排量/功率：</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初次注册日期：</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行驶里程：</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保险有效期至：</w:t>
      </w:r>
      <w:r>
        <w:rPr>
          <w:rFonts w:ascii="Times New Roman" w:hAnsi="Times New Roman" w:eastAsia="方正仿宋_GBK"/>
          <w:kern w:val="2"/>
          <w:sz w:val="32"/>
          <w:szCs w:val="32"/>
          <w:u w:val="single"/>
        </w:rPr>
        <w:t xml:space="preserve">        </w:t>
      </w:r>
      <w:r>
        <w:rPr>
          <w:rFonts w:hint="eastAsia" w:ascii="Times New Roman" w:hAnsi="Times New Roman" w:eastAsia="方正仿宋_GBK"/>
          <w:kern w:val="2"/>
          <w:sz w:val="32"/>
          <w:szCs w:val="32"/>
          <w:u w:val="single"/>
          <w:lang w:val="en-US" w:eastAsia="zh-CN"/>
        </w:rPr>
        <w:t xml:space="preserve">   </w:t>
      </w:r>
      <w:r>
        <w:rPr>
          <w:rFonts w:ascii="Times New Roman" w:hAnsi="Times New Roman" w:eastAsia="方正仿宋_GBK"/>
          <w:kern w:val="2"/>
          <w:sz w:val="32"/>
          <w:szCs w:val="32"/>
        </w:rPr>
        <w:t>机动车检验有效期：</w:t>
      </w:r>
      <w:r>
        <w:rPr>
          <w:rFonts w:ascii="Times New Roman" w:hAnsi="Times New Roman" w:eastAsia="方正仿宋_GBK"/>
          <w:kern w:val="2"/>
          <w:sz w:val="32"/>
          <w:szCs w:val="32"/>
          <w:u w:val="single"/>
        </w:rPr>
        <w:t xml:space="preserve">          </w:t>
      </w:r>
      <w:r>
        <w:rPr>
          <w:rFonts w:hint="eastAsia" w:ascii="Times New Roman" w:hAnsi="Times New Roman" w:eastAsia="方正仿宋_GBK"/>
          <w:kern w:val="2"/>
          <w:sz w:val="32"/>
          <w:szCs w:val="32"/>
          <w:u w:val="single"/>
          <w:lang w:val="en-US" w:eastAsia="zh-CN"/>
        </w:rPr>
        <w:t xml:space="preserve">   </w:t>
      </w:r>
      <w:r>
        <w:rPr>
          <w:rFonts w:ascii="Times New Roman" w:hAnsi="Times New Roman" w:eastAsia="方正仿宋_GBK"/>
          <w:kern w:val="2"/>
          <w:sz w:val="32"/>
          <w:szCs w:val="32"/>
        </w:rPr>
        <w:t>车辆使用性质：</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 xml:space="preserve">营运  </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 xml:space="preserve">非营运  </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其他，行驶证记载的机动车强制报废期止（如有）：</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登记注册地：</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异地</w:t>
      </w:r>
      <w:r>
        <w:rPr>
          <w:rFonts w:hint="eastAsia" w:ascii="Times New Roman" w:hAnsi="Times New Roman" w:eastAsia="方正仿宋_GBK"/>
          <w:kern w:val="2"/>
          <w:sz w:val="32"/>
          <w:szCs w:val="32"/>
          <w:lang w:eastAsia="zh-CN"/>
        </w:rPr>
        <w:t>：</w:t>
      </w:r>
      <w:r>
        <w:rPr>
          <w:rFonts w:hint="eastAsia" w:ascii="Times New Roman" w:hAnsi="Times New Roman" w:eastAsia="方正仿宋_GBK"/>
          <w:kern w:val="2"/>
          <w:sz w:val="32"/>
          <w:szCs w:val="32"/>
          <w:u w:val="single"/>
          <w:lang w:val="en-US" w:eastAsia="zh-CN"/>
        </w:rPr>
        <w:t xml:space="preserve">      </w:t>
      </w:r>
      <w:r>
        <w:rPr>
          <w:rFonts w:ascii="Times New Roman" w:hAnsi="Times New Roman" w:eastAsia="方正仿宋_GBK"/>
          <w:kern w:val="2"/>
          <w:sz w:val="32"/>
          <w:szCs w:val="32"/>
        </w:rPr>
        <w:t>车辆</w:t>
      </w:r>
      <w:r>
        <w:rPr>
          <w:rFonts w:hint="eastAsia" w:ascii="Times New Roman" w:hAnsi="Times New Roman" w:eastAsia="方正仿宋_GBK"/>
          <w:kern w:val="2"/>
          <w:sz w:val="32"/>
          <w:szCs w:val="32"/>
          <w:u w:val="none"/>
          <w:lang w:eastAsia="zh-CN"/>
        </w:rPr>
        <w:t xml:space="preserve"> </w:t>
      </w:r>
      <w:r>
        <w:rPr>
          <w:rFonts w:hint="eastAsia" w:ascii="Times New Roman" w:hAnsi="Times New Roman" w:eastAsia="方正仿宋_GBK"/>
          <w:kern w:val="2"/>
          <w:sz w:val="32"/>
          <w:szCs w:val="32"/>
          <w:u w:val="none"/>
          <w:lang w:val="en-US" w:eastAsia="zh-CN"/>
        </w:rPr>
        <w:t xml:space="preserve"> </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本市车辆，车辆状</w:t>
      </w:r>
      <w:r>
        <w:rPr>
          <w:rFonts w:hint="eastAsia" w:ascii="Times New Roman" w:hAnsi="Times New Roman" w:eastAsia="方正仿宋_GBK"/>
          <w:kern w:val="2"/>
          <w:sz w:val="32"/>
          <w:szCs w:val="32"/>
        </w:rPr>
        <w:t>态</w:t>
      </w:r>
      <w:r>
        <w:rPr>
          <w:rFonts w:ascii="Times New Roman" w:hAnsi="Times New Roman" w:eastAsia="方正仿宋_GBK"/>
          <w:kern w:val="2"/>
          <w:sz w:val="32"/>
          <w:szCs w:val="32"/>
        </w:rPr>
        <w:t>：</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2．</w:t>
      </w:r>
      <w:r>
        <w:rPr>
          <w:rFonts w:hint="eastAsia" w:ascii="Times New Roman" w:hAnsi="Times New Roman" w:eastAsia="方正仿宋_GBK"/>
          <w:bCs/>
          <w:sz w:val="32"/>
          <w:szCs w:val="32"/>
        </w:rPr>
        <w:t>特别</w:t>
      </w:r>
      <w:r>
        <w:rPr>
          <w:rFonts w:ascii="Times New Roman" w:hAnsi="Times New Roman" w:eastAsia="方正仿宋_GBK"/>
          <w:bCs/>
          <w:sz w:val="32"/>
          <w:szCs w:val="32"/>
        </w:rPr>
        <w:t>说明：本次拍卖标的</w:t>
      </w:r>
      <w:r>
        <w:rPr>
          <w:rFonts w:ascii="Times New Roman" w:hAnsi="Times New Roman" w:eastAsia="方正仿宋_GBK"/>
          <w:sz w:val="32"/>
          <w:szCs w:val="32"/>
        </w:rPr>
        <w:sym w:font="Wingdings 2" w:char="00A3"/>
      </w:r>
      <w:r>
        <w:rPr>
          <w:rFonts w:hint="eastAsia" w:ascii="Times New Roman" w:hAnsi="Times New Roman" w:eastAsia="方正仿宋_GBK"/>
          <w:bCs/>
          <w:sz w:val="32"/>
          <w:szCs w:val="32"/>
          <w:u w:val="none"/>
        </w:rPr>
        <w:t>有</w:t>
      </w:r>
      <w:r>
        <w:rPr>
          <w:rFonts w:ascii="Times New Roman" w:hAnsi="Times New Roman" w:eastAsia="方正仿宋_GBK"/>
          <w:bCs/>
          <w:sz w:val="32"/>
          <w:szCs w:val="32"/>
          <w:u w:val="none"/>
        </w:rPr>
        <w:t xml:space="preserve"> </w:t>
      </w:r>
      <w:r>
        <w:rPr>
          <w:rFonts w:ascii="Times New Roman" w:hAnsi="Times New Roman" w:eastAsia="方正仿宋_GBK"/>
          <w:sz w:val="32"/>
          <w:szCs w:val="32"/>
        </w:rPr>
        <w:sym w:font="Wingdings 2" w:char="00A3"/>
      </w:r>
      <w:r>
        <w:rPr>
          <w:rFonts w:hint="eastAsia" w:ascii="Times New Roman" w:hAnsi="Times New Roman" w:eastAsia="方正仿宋_GBK"/>
          <w:sz w:val="32"/>
          <w:szCs w:val="32"/>
        </w:rPr>
        <w:t>无</w:t>
      </w:r>
      <w:r>
        <w:rPr>
          <w:rFonts w:ascii="Times New Roman" w:hAnsi="Times New Roman" w:eastAsia="方正仿宋_GBK"/>
          <w:bCs/>
          <w:sz w:val="32"/>
          <w:szCs w:val="32"/>
        </w:rPr>
        <w:t>查封</w:t>
      </w:r>
      <w:r>
        <w:rPr>
          <w:rFonts w:hint="eastAsia" w:ascii="Times New Roman" w:hAnsi="Times New Roman" w:eastAsia="方正仿宋_GBK"/>
          <w:bCs/>
          <w:sz w:val="32"/>
          <w:szCs w:val="32"/>
          <w:lang w:eastAsia="zh-CN"/>
        </w:rPr>
        <w:t>，</w:t>
      </w:r>
      <w:r>
        <w:rPr>
          <w:rFonts w:ascii="Times New Roman" w:hAnsi="Times New Roman" w:eastAsia="方正仿宋_GBK"/>
          <w:sz w:val="32"/>
          <w:szCs w:val="32"/>
        </w:rPr>
        <w:sym w:font="Wingdings 2" w:char="00A3"/>
      </w:r>
      <w:r>
        <w:rPr>
          <w:rFonts w:hint="eastAsia" w:ascii="Times New Roman" w:hAnsi="Times New Roman" w:eastAsia="方正仿宋_GBK"/>
          <w:bCs/>
          <w:sz w:val="32"/>
          <w:szCs w:val="32"/>
          <w:u w:val="none"/>
        </w:rPr>
        <w:t>有</w:t>
      </w:r>
      <w:r>
        <w:rPr>
          <w:rFonts w:ascii="Times New Roman" w:hAnsi="Times New Roman" w:eastAsia="方正仿宋_GBK"/>
          <w:bCs/>
          <w:sz w:val="32"/>
          <w:szCs w:val="32"/>
          <w:u w:val="none"/>
        </w:rPr>
        <w:t xml:space="preserve"> </w:t>
      </w:r>
      <w:r>
        <w:rPr>
          <w:rFonts w:ascii="Times New Roman" w:hAnsi="Times New Roman" w:eastAsia="方正仿宋_GBK"/>
          <w:sz w:val="32"/>
          <w:szCs w:val="32"/>
        </w:rPr>
        <w:sym w:font="Wingdings 2" w:char="00A3"/>
      </w:r>
      <w:r>
        <w:rPr>
          <w:rFonts w:hint="eastAsia" w:ascii="Times New Roman" w:hAnsi="Times New Roman" w:eastAsia="方正仿宋_GBK"/>
          <w:sz w:val="32"/>
          <w:szCs w:val="32"/>
        </w:rPr>
        <w:t>无</w:t>
      </w:r>
      <w:r>
        <w:rPr>
          <w:rFonts w:ascii="Times New Roman" w:hAnsi="Times New Roman" w:eastAsia="方正仿宋_GBK"/>
          <w:bCs/>
          <w:sz w:val="32"/>
          <w:szCs w:val="32"/>
        </w:rPr>
        <w:t>抵押。</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仿宋_GBK"/>
          <w:bCs/>
          <w:sz w:val="32"/>
          <w:szCs w:val="32"/>
        </w:rPr>
      </w:pPr>
      <w:r>
        <w:rPr>
          <w:rFonts w:ascii="Times New Roman" w:hAnsi="Times New Roman" w:eastAsia="方正黑体_GBK"/>
          <w:bCs/>
          <w:sz w:val="32"/>
          <w:szCs w:val="32"/>
        </w:rPr>
        <w:t>第二条 拍卖期限、地点及拍卖方式</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highlight w:val="cyan"/>
        </w:rPr>
      </w:pPr>
      <w:r>
        <w:rPr>
          <w:rFonts w:ascii="Times New Roman" w:hAnsi="Times New Roman" w:eastAsia="方正仿宋_GBK"/>
          <w:bCs/>
          <w:sz w:val="32"/>
          <w:szCs w:val="32"/>
        </w:rPr>
        <w:t>1．拍卖人应于</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年</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月</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日至</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年</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月</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日对本合同所载明的标的进行拍卖。</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2．拍卖地点：</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3．拍卖方式：</w:t>
      </w:r>
      <w:r>
        <w:rPr>
          <w:rFonts w:hint="eastAsia" w:ascii="Times New Roman" w:hAnsi="Times New Roman" w:eastAsia="方正仿宋_GBK"/>
          <w:bCs/>
          <w:sz w:val="32"/>
          <w:szCs w:val="32"/>
          <w:u w:val="single"/>
        </w:rPr>
        <w:t xml:space="preserve"> </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bCs/>
          <w:sz w:val="32"/>
          <w:szCs w:val="32"/>
        </w:rPr>
      </w:pPr>
      <w:r>
        <w:rPr>
          <w:rFonts w:ascii="Times New Roman" w:hAnsi="Times New Roman" w:eastAsia="方正黑体_GBK"/>
          <w:bCs/>
          <w:sz w:val="32"/>
          <w:szCs w:val="32"/>
        </w:rPr>
        <w:t>第三条 合同期内拍卖标的的保留价及约定</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left"/>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本合同载明的委托拍卖标的，拍卖人在合同约定期内，按如下约定对该车辆进行拍卖；如标的流标后，</w:t>
      </w:r>
      <w:r>
        <w:rPr>
          <w:rFonts w:hint="eastAsia" w:ascii="Times New Roman" w:hAnsi="Times New Roman" w:eastAsia="方正仿宋_GBK"/>
          <w:bCs/>
          <w:sz w:val="32"/>
          <w:szCs w:val="32"/>
        </w:rPr>
        <w:t>按如下约定对车辆进行拍卖：</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1．第一次拍卖委托标的物保留价为</w:t>
      </w:r>
      <w:r>
        <w:rPr>
          <w:rFonts w:ascii="Times New Roman" w:hAnsi="Times New Roman" w:eastAsia="方正仿宋_GBK"/>
          <w:bCs/>
          <w:sz w:val="32"/>
          <w:szCs w:val="32"/>
          <w:u w:val="single"/>
        </w:rPr>
        <w:t xml:space="preserve">     </w:t>
      </w:r>
      <w:r>
        <w:rPr>
          <w:rFonts w:hint="eastAsia" w:ascii="Times New Roman" w:hAnsi="Times New Roman" w:eastAsia="方正仿宋_GBK"/>
          <w:bCs/>
          <w:sz w:val="32"/>
          <w:szCs w:val="32"/>
          <w:u w:val="single"/>
          <w:lang w:val="en-US" w:eastAsia="zh-CN"/>
        </w:rPr>
        <w:t xml:space="preserve">      </w:t>
      </w:r>
      <w:r>
        <w:rPr>
          <w:rFonts w:ascii="Times New Roman" w:hAnsi="Times New Roman" w:eastAsia="方正仿宋_GBK"/>
          <w:bCs/>
          <w:sz w:val="32"/>
          <w:szCs w:val="32"/>
        </w:rPr>
        <w:t>元（大写</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2．如第一次委托标的流标后，则第二次委托拍卖保留价按第一次流标</w:t>
      </w:r>
      <w:r>
        <w:rPr>
          <w:rFonts w:hint="eastAsia" w:ascii="Times New Roman" w:hAnsi="Times New Roman" w:eastAsia="方正仿宋_GBK"/>
          <w:bCs/>
          <w:sz w:val="32"/>
          <w:szCs w:val="32"/>
          <w:lang w:eastAsia="zh-CN"/>
        </w:rPr>
        <w:t>价</w:t>
      </w:r>
      <w:r>
        <w:rPr>
          <w:rFonts w:ascii="Times New Roman" w:hAnsi="Times New Roman" w:eastAsia="方正仿宋_GBK"/>
          <w:bCs/>
          <w:sz w:val="32"/>
          <w:szCs w:val="32"/>
        </w:rPr>
        <w:t>下浮</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%即</w:t>
      </w:r>
      <w:r>
        <w:rPr>
          <w:rFonts w:ascii="Times New Roman" w:hAnsi="Times New Roman" w:eastAsia="方正仿宋_GBK"/>
          <w:bCs/>
          <w:sz w:val="32"/>
          <w:szCs w:val="32"/>
          <w:u w:val="single"/>
        </w:rPr>
        <w:t xml:space="preserve">     </w:t>
      </w:r>
      <w:r>
        <w:rPr>
          <w:rFonts w:hint="eastAsia" w:ascii="Times New Roman" w:hAnsi="Times New Roman" w:eastAsia="方正仿宋_GBK"/>
          <w:bCs/>
          <w:sz w:val="32"/>
          <w:szCs w:val="32"/>
          <w:u w:val="single"/>
          <w:lang w:val="en-US" w:eastAsia="zh-CN"/>
        </w:rPr>
        <w:t xml:space="preserve">   </w:t>
      </w:r>
      <w:r>
        <w:rPr>
          <w:rFonts w:ascii="Times New Roman" w:hAnsi="Times New Roman" w:eastAsia="方正仿宋_GBK"/>
          <w:bCs/>
          <w:sz w:val="32"/>
          <w:szCs w:val="32"/>
        </w:rPr>
        <w:t>元（大写</w:t>
      </w:r>
      <w:r>
        <w:rPr>
          <w:rFonts w:ascii="Times New Roman" w:hAnsi="Times New Roman" w:eastAsia="方正仿宋_GBK"/>
          <w:bCs/>
          <w:sz w:val="32"/>
          <w:szCs w:val="32"/>
          <w:u w:val="single"/>
        </w:rPr>
        <w:t xml:space="preserve">             </w:t>
      </w:r>
      <w:r>
        <w:rPr>
          <w:rFonts w:hint="eastAsia" w:ascii="Times New Roman" w:hAnsi="Times New Roman" w:eastAsia="方正仿宋_GBK"/>
          <w:bCs/>
          <w:sz w:val="32"/>
          <w:szCs w:val="32"/>
          <w:u w:val="single"/>
          <w:lang w:val="en-US" w:eastAsia="zh-CN"/>
        </w:rPr>
        <w:t xml:space="preserve">   </w:t>
      </w:r>
      <w:r>
        <w:rPr>
          <w:rFonts w:ascii="Times New Roman" w:hAnsi="Times New Roman" w:eastAsia="方正仿宋_GBK"/>
          <w:bCs/>
          <w:sz w:val="32"/>
          <w:szCs w:val="32"/>
        </w:rPr>
        <w:t>）再次拍卖。</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3．如第二次委托标的流标后，则第三次委托拍卖保留价按第二次流标价下浮</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%即</w:t>
      </w:r>
      <w:r>
        <w:rPr>
          <w:rFonts w:ascii="Times New Roman" w:hAnsi="Times New Roman" w:eastAsia="方正仿宋_GBK"/>
          <w:bCs/>
          <w:sz w:val="32"/>
          <w:szCs w:val="32"/>
          <w:u w:val="single"/>
        </w:rPr>
        <w:t xml:space="preserve">     </w:t>
      </w:r>
      <w:r>
        <w:rPr>
          <w:rFonts w:hint="eastAsia" w:ascii="Times New Roman" w:hAnsi="Times New Roman" w:eastAsia="方正仿宋_GBK"/>
          <w:bCs/>
          <w:sz w:val="32"/>
          <w:szCs w:val="32"/>
          <w:u w:val="single"/>
          <w:lang w:val="en-US" w:eastAsia="zh-CN"/>
        </w:rPr>
        <w:t xml:space="preserve">   </w:t>
      </w:r>
      <w:r>
        <w:rPr>
          <w:rFonts w:ascii="Times New Roman" w:hAnsi="Times New Roman" w:eastAsia="方正仿宋_GBK"/>
          <w:bCs/>
          <w:sz w:val="32"/>
          <w:szCs w:val="32"/>
        </w:rPr>
        <w:t>元（大写</w:t>
      </w:r>
      <w:r>
        <w:rPr>
          <w:rFonts w:ascii="Times New Roman" w:hAnsi="Times New Roman" w:eastAsia="方正仿宋_GBK"/>
          <w:bCs/>
          <w:sz w:val="32"/>
          <w:szCs w:val="32"/>
          <w:u w:val="single"/>
        </w:rPr>
        <w:t xml:space="preserve">           </w:t>
      </w:r>
      <w:r>
        <w:rPr>
          <w:rFonts w:hint="eastAsia" w:ascii="Times New Roman" w:hAnsi="Times New Roman" w:eastAsia="方正仿宋_GBK"/>
          <w:bCs/>
          <w:sz w:val="32"/>
          <w:szCs w:val="32"/>
          <w:u w:val="single"/>
          <w:lang w:val="en-US" w:eastAsia="zh-CN"/>
        </w:rPr>
        <w:t xml:space="preserve">    </w:t>
      </w:r>
      <w:r>
        <w:rPr>
          <w:rFonts w:ascii="Times New Roman" w:hAnsi="Times New Roman" w:eastAsia="方正仿宋_GBK"/>
          <w:bCs/>
          <w:sz w:val="32"/>
          <w:szCs w:val="32"/>
        </w:rPr>
        <w:t>）再次拍卖。</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bCs/>
          <w:sz w:val="32"/>
          <w:szCs w:val="32"/>
        </w:rPr>
      </w:pPr>
      <w:r>
        <w:rPr>
          <w:rFonts w:ascii="Times New Roman" w:hAnsi="Times New Roman" w:eastAsia="方正黑体_GBK"/>
          <w:bCs/>
          <w:sz w:val="32"/>
          <w:szCs w:val="32"/>
        </w:rPr>
        <w:t>第四条 拍卖标的的保管</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在拍卖开始之前，由委托人负责保管标的物并承担保管责任。协助拍卖人查勘车辆、拍照、制作宣传资料等。同时协助拍卖人带意向竞买人查看拍卖车辆，拍卖车辆停放在</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仿宋_GBK"/>
          <w:bCs/>
          <w:sz w:val="32"/>
          <w:szCs w:val="32"/>
        </w:rPr>
      </w:pPr>
      <w:r>
        <w:rPr>
          <w:rFonts w:ascii="Times New Roman" w:hAnsi="Times New Roman" w:eastAsia="方正黑体_GBK"/>
          <w:bCs/>
          <w:sz w:val="32"/>
          <w:szCs w:val="32"/>
        </w:rPr>
        <w:t>第五条 委托人应提供的资料及文件</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hint="eastAsia" w:ascii="Times New Roman" w:hAnsi="Times New Roman" w:eastAsia="方正仿宋_GBK"/>
          <w:bCs/>
          <w:sz w:val="32"/>
          <w:szCs w:val="32"/>
          <w:lang w:val="en-US" w:eastAsia="zh-CN"/>
        </w:rPr>
        <w:t>1</w:t>
      </w:r>
      <w:r>
        <w:rPr>
          <w:rFonts w:ascii="Times New Roman" w:hAnsi="Times New Roman" w:eastAsia="方正仿宋_GBK"/>
          <w:bCs/>
          <w:sz w:val="32"/>
          <w:szCs w:val="32"/>
        </w:rPr>
        <w:t>．委托人身份证明。</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hint="eastAsia" w:ascii="Times New Roman" w:hAnsi="Times New Roman" w:eastAsia="方正仿宋_GBK"/>
          <w:bCs/>
          <w:sz w:val="32"/>
          <w:szCs w:val="32"/>
          <w:lang w:val="en-US" w:eastAsia="zh-CN"/>
        </w:rPr>
        <w:t>2</w:t>
      </w:r>
      <w:r>
        <w:rPr>
          <w:rFonts w:ascii="Times New Roman" w:hAnsi="Times New Roman" w:eastAsia="方正仿宋_GBK"/>
          <w:bCs/>
          <w:sz w:val="32"/>
          <w:szCs w:val="32"/>
        </w:rPr>
        <w:t>．标的注册登记资料、行驶证、交强险保单、商业险保单等。</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3．</w:t>
      </w:r>
      <w:r>
        <w:rPr>
          <w:rFonts w:hint="eastAsia" w:ascii="Times New Roman" w:hAnsi="Times New Roman" w:eastAsia="方正仿宋_GBK"/>
          <w:bCs/>
          <w:sz w:val="32"/>
          <w:szCs w:val="32"/>
          <w:lang w:eastAsia="zh-CN"/>
        </w:rPr>
        <w:t>鉴定评估</w:t>
      </w:r>
      <w:r>
        <w:rPr>
          <w:rFonts w:ascii="Times New Roman" w:hAnsi="Times New Roman" w:eastAsia="方正仿宋_GBK"/>
          <w:bCs/>
          <w:sz w:val="32"/>
          <w:szCs w:val="32"/>
        </w:rPr>
        <w:t>机构出具的</w:t>
      </w:r>
      <w:r>
        <w:rPr>
          <w:rFonts w:hint="eastAsia" w:ascii="Times New Roman" w:hAnsi="Times New Roman" w:eastAsia="方正仿宋_GBK"/>
          <w:bCs/>
          <w:sz w:val="32"/>
          <w:szCs w:val="32"/>
        </w:rPr>
        <w:t>车辆</w:t>
      </w:r>
      <w:r>
        <w:rPr>
          <w:rFonts w:hint="eastAsia" w:ascii="Times New Roman" w:hAnsi="Times New Roman" w:eastAsia="方正仿宋_GBK"/>
          <w:bCs/>
          <w:sz w:val="32"/>
          <w:szCs w:val="32"/>
          <w:lang w:eastAsia="zh-CN"/>
        </w:rPr>
        <w:t>鉴定评估</w:t>
      </w:r>
      <w:r>
        <w:rPr>
          <w:rFonts w:ascii="Times New Roman" w:hAnsi="Times New Roman" w:eastAsia="方正仿宋_GBK"/>
          <w:bCs/>
          <w:sz w:val="32"/>
          <w:szCs w:val="32"/>
        </w:rPr>
        <w:t>报告。（公车可不提供该项）</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hint="eastAsia" w:ascii="Times New Roman" w:hAnsi="Times New Roman" w:eastAsia="方正仿宋_GBK"/>
          <w:bCs/>
          <w:sz w:val="32"/>
          <w:szCs w:val="32"/>
          <w:lang w:val="en-US" w:eastAsia="zh-CN"/>
        </w:rPr>
        <w:t>4</w:t>
      </w:r>
      <w:r>
        <w:rPr>
          <w:rFonts w:ascii="Times New Roman" w:hAnsi="Times New Roman" w:eastAsia="方正仿宋_GBK"/>
          <w:bCs/>
          <w:sz w:val="32"/>
          <w:szCs w:val="32"/>
        </w:rPr>
        <w:t>．上级同意处置车辆的批复、营业执照。（公车提供该项）</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注：以上资料复印件需委托人签字盖印。      </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bCs/>
          <w:sz w:val="32"/>
          <w:szCs w:val="32"/>
        </w:rPr>
      </w:pPr>
      <w:r>
        <w:rPr>
          <w:rFonts w:ascii="Times New Roman" w:hAnsi="Times New Roman" w:eastAsia="方正黑体_GBK"/>
          <w:bCs/>
          <w:sz w:val="32"/>
          <w:szCs w:val="32"/>
        </w:rPr>
        <w:t>第六条 拍卖标的的交付</w:t>
      </w:r>
      <w:r>
        <w:rPr>
          <w:rFonts w:hint="eastAsia" w:ascii="Times New Roman" w:hAnsi="Times New Roman" w:eastAsia="方正黑体_GBK"/>
          <w:bCs/>
          <w:sz w:val="32"/>
          <w:szCs w:val="32"/>
          <w:lang w:eastAsia="zh-CN"/>
        </w:rPr>
        <w:t>、过户</w:t>
      </w:r>
      <w:r>
        <w:rPr>
          <w:rFonts w:ascii="Times New Roman" w:hAnsi="Times New Roman" w:eastAsia="方正黑体_GBK"/>
          <w:bCs/>
          <w:sz w:val="32"/>
          <w:szCs w:val="32"/>
        </w:rPr>
        <w:t>及</w:t>
      </w:r>
      <w:r>
        <w:rPr>
          <w:rFonts w:hint="eastAsia" w:ascii="Times New Roman" w:hAnsi="Times New Roman" w:eastAsia="方正黑体_GBK"/>
          <w:bCs/>
          <w:sz w:val="32"/>
          <w:szCs w:val="32"/>
          <w:lang w:eastAsia="zh-CN"/>
        </w:rPr>
        <w:t>其</w:t>
      </w:r>
      <w:r>
        <w:rPr>
          <w:rFonts w:ascii="Times New Roman" w:hAnsi="Times New Roman" w:eastAsia="方正黑体_GBK"/>
          <w:bCs/>
          <w:sz w:val="32"/>
          <w:szCs w:val="32"/>
        </w:rPr>
        <w:t>时间</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标的经拍卖成交的，双方约定：在买受人完清全款后由委托人在</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个工作日内在车辆存放地移交至买受人，并与买受人一起在</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个工作日内完成相关的过户手续。（注：买受人完清全款是指买受人把全部价款转账至合同约定账户，以到账为准）</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bCs/>
          <w:sz w:val="32"/>
          <w:szCs w:val="32"/>
        </w:rPr>
      </w:pPr>
      <w:r>
        <w:rPr>
          <w:rFonts w:ascii="Times New Roman" w:hAnsi="Times New Roman" w:eastAsia="方正黑体_GBK"/>
          <w:bCs/>
          <w:sz w:val="32"/>
          <w:szCs w:val="32"/>
        </w:rPr>
        <w:t>第七条 佣金、费用及其支付的方式</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 xml:space="preserve">    1．佣金：标的经拍卖成交的，按成交价</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%向委托人收取佣金，由拍卖人直接在买受人缴纳的竞买保证金中扣除。</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2．费用：拍卖人在受托期间，开展了大量相关工作，虽未取得标的成交，委托人仍应支付拍卖人流拍合理费用</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元，（大写</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w:t>
      </w:r>
      <w:r>
        <w:rPr>
          <w:rFonts w:hint="eastAsia" w:ascii="Times New Roman" w:hAnsi="Times New Roman" w:eastAsia="方正仿宋_GBK"/>
          <w:bCs/>
          <w:sz w:val="32"/>
          <w:szCs w:val="32"/>
          <w:lang w:eastAsia="zh-CN"/>
        </w:rPr>
        <w:t>，</w:t>
      </w:r>
      <w:r>
        <w:rPr>
          <w:rFonts w:ascii="Times New Roman" w:hAnsi="Times New Roman" w:eastAsia="方正仿宋_GBK"/>
          <w:bCs/>
          <w:sz w:val="32"/>
          <w:szCs w:val="32"/>
        </w:rPr>
        <w:t>支付方式：</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bCs/>
          <w:sz w:val="32"/>
          <w:szCs w:val="32"/>
        </w:rPr>
      </w:pPr>
      <w:r>
        <w:rPr>
          <w:rFonts w:ascii="Times New Roman" w:hAnsi="Times New Roman" w:eastAsia="方正黑体_GBK"/>
          <w:bCs/>
          <w:sz w:val="32"/>
          <w:szCs w:val="32"/>
        </w:rPr>
        <w:t>第八条 价款的支付方式及期限</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标的经拍卖成交的按以下支付方式进行支付：买受人在成交之日起</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个工作日内直接将成交价余款支付至委托人指定账户，保证金转成交价的部分，在买受人与拍卖人</w:t>
      </w:r>
      <w:r>
        <w:rPr>
          <w:rFonts w:hint="eastAsia" w:ascii="Times New Roman" w:hAnsi="Times New Roman" w:eastAsia="方正仿宋_GBK"/>
          <w:bCs/>
          <w:sz w:val="32"/>
          <w:szCs w:val="32"/>
          <w:lang w:eastAsia="zh-CN"/>
        </w:rPr>
        <w:t>签订</w:t>
      </w:r>
      <w:r>
        <w:rPr>
          <w:rFonts w:ascii="Times New Roman" w:hAnsi="Times New Roman" w:eastAsia="方正仿宋_GBK"/>
          <w:bCs/>
          <w:sz w:val="32"/>
          <w:szCs w:val="32"/>
        </w:rPr>
        <w:t>《成交确认书》后</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个工作日内，由拍卖人直接转至委托人指定账户。</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bCs/>
          <w:sz w:val="32"/>
          <w:szCs w:val="32"/>
        </w:rPr>
      </w:pPr>
      <w:r>
        <w:rPr>
          <w:rFonts w:ascii="Times New Roman" w:hAnsi="Times New Roman" w:eastAsia="方正黑体_GBK"/>
          <w:bCs/>
          <w:sz w:val="32"/>
          <w:szCs w:val="32"/>
        </w:rPr>
        <w:t>第九条 拍卖标的未售出的约定</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因未成交或买受人未按约定交割等不可归责于拍卖人的原因致使拍卖标的未能售出的，委托人与拍卖人约定：可依据本合同第三条款约定组织多次拍卖，并适度降价处置，如未做降价处置约定，则以委托人向拍卖人出具的书面降价函为准。</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bCs/>
          <w:sz w:val="32"/>
          <w:szCs w:val="32"/>
        </w:rPr>
      </w:pPr>
      <w:r>
        <w:rPr>
          <w:rFonts w:ascii="Times New Roman" w:hAnsi="Times New Roman" w:eastAsia="方正黑体_GBK"/>
          <w:bCs/>
          <w:sz w:val="32"/>
          <w:szCs w:val="32"/>
        </w:rPr>
        <w:t>第十条 违约责任</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bCs/>
          <w:sz w:val="32"/>
          <w:szCs w:val="32"/>
        </w:rPr>
      </w:pPr>
      <w:r>
        <w:rPr>
          <w:rFonts w:ascii="Times New Roman" w:hAnsi="Times New Roman" w:eastAsia="方正黑体_GBK"/>
          <w:bCs/>
          <w:sz w:val="32"/>
          <w:szCs w:val="32"/>
        </w:rPr>
        <w:t xml:space="preserve">   </w:t>
      </w:r>
      <w:r>
        <w:rPr>
          <w:rFonts w:ascii="Times New Roman" w:hAnsi="Times New Roman" w:eastAsia="方正仿宋_GBK"/>
          <w:bCs/>
          <w:sz w:val="32"/>
          <w:szCs w:val="32"/>
        </w:rPr>
        <w:t xml:space="preserve"> 1．委托人不得参与竞买，也不得委托他人代为竞买本合同所列拍卖标的；委托人不得擅自将拍卖标的委托其他拍卖单位进行拍卖，否则应承担违约责任。</w:t>
      </w:r>
      <w:r>
        <w:rPr>
          <w:rFonts w:ascii="Times New Roman" w:hAnsi="Times New Roman" w:eastAsia="方正仿宋_GBK"/>
          <w:bCs/>
          <w:sz w:val="32"/>
          <w:szCs w:val="32"/>
        </w:rPr>
        <w:br w:type="textWrapping"/>
      </w:r>
      <w:r>
        <w:rPr>
          <w:rFonts w:ascii="Times New Roman" w:hAnsi="Times New Roman" w:eastAsia="方正仿宋_GBK"/>
          <w:bCs/>
          <w:sz w:val="32"/>
          <w:szCs w:val="32"/>
        </w:rPr>
        <w:t>     2．拍卖人不得擅自变更拍卖标的保留价，也不得低于保留价拍卖本合同委托的标的，否则应承担相应的违约责任。</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3．委托人应向拍卖人全面提交标的的相关资料并向拍卖人明确告知知道或应当知道的标的瑕疵，如因委托人未提交必要的相关资料或提交不全的，或未向拍卖人明确告知知道或应当知道的标的瑕疵的，由此引起的交易纠纷及法律责任由委托人承担。</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4．在本合同期间，委托人不得撤回标的，若强行撤回的应支付拍卖人按委托标的保留价应支付佣金的</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%计算。</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5．拍卖成交后，因委托人自身原因未能按时或毁约不办理实物移交和权属</w:t>
      </w:r>
      <w:r>
        <w:rPr>
          <w:rFonts w:hint="eastAsia" w:ascii="Times New Roman" w:hAnsi="Times New Roman" w:eastAsia="方正仿宋_GBK"/>
          <w:bCs/>
          <w:sz w:val="32"/>
          <w:szCs w:val="32"/>
          <w:lang w:eastAsia="zh-CN"/>
        </w:rPr>
        <w:t>转让</w:t>
      </w:r>
      <w:r>
        <w:rPr>
          <w:rFonts w:ascii="Times New Roman" w:hAnsi="Times New Roman" w:eastAsia="方正仿宋_GBK"/>
          <w:bCs/>
          <w:sz w:val="32"/>
          <w:szCs w:val="32"/>
        </w:rPr>
        <w:t>的，委托人应支付拍卖人委托合同约定的拍卖佣金，并按买受人保证金的</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%支付买受人违约金及承担相关责任。</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bCs/>
          <w:sz w:val="32"/>
          <w:szCs w:val="32"/>
        </w:rPr>
      </w:pPr>
      <w:r>
        <w:rPr>
          <w:rFonts w:ascii="Times New Roman" w:hAnsi="Times New Roman" w:eastAsia="方正黑体_GBK"/>
          <w:bCs/>
          <w:sz w:val="32"/>
          <w:szCs w:val="32"/>
        </w:rPr>
        <w:t>第十一条 特别约定</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1．委托人应向拍卖人提供供他人参考的必要资料，例如：车辆鉴定评估报告、机动车登记证书、行驶证、车辆商业保险保单、交强险保单、瑕疵情况说明等。以上资料务必真实有效，因故意夸大或隐瞒而造成的纠纷及责任由委托方承担。</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2．车辆过户时所涉及的相关税、费由买卖双方按照国家相关规定各自承担相应部分。</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3．标的物移交时所涉及的欠费(包含但不限于</w:t>
      </w:r>
      <w:r>
        <w:rPr>
          <w:rFonts w:hint="eastAsia" w:ascii="Times New Roman" w:hAnsi="Times New Roman" w:eastAsia="方正仿宋_GBK"/>
          <w:bCs/>
          <w:sz w:val="32"/>
          <w:szCs w:val="32"/>
          <w:lang w:eastAsia="zh-CN"/>
        </w:rPr>
        <w:t>交通违法</w:t>
      </w:r>
      <w:r>
        <w:rPr>
          <w:rFonts w:ascii="Times New Roman" w:hAnsi="Times New Roman" w:eastAsia="方正仿宋_GBK"/>
          <w:bCs/>
          <w:sz w:val="32"/>
          <w:szCs w:val="32"/>
        </w:rPr>
        <w:t>罚款、罚分以及滞纳金、存放费、交强险欠缴费用、超期年审费用、</w:t>
      </w:r>
      <w:r>
        <w:rPr>
          <w:rFonts w:hint="eastAsia" w:ascii="Times New Roman" w:hAnsi="Times New Roman" w:eastAsia="方正仿宋_GBK"/>
          <w:bCs/>
          <w:sz w:val="32"/>
          <w:szCs w:val="32"/>
          <w:lang w:eastAsia="zh-CN"/>
        </w:rPr>
        <w:t>鉴定评估</w:t>
      </w:r>
      <w:r>
        <w:rPr>
          <w:rFonts w:ascii="Times New Roman" w:hAnsi="Times New Roman" w:eastAsia="方正仿宋_GBK"/>
          <w:bCs/>
          <w:sz w:val="32"/>
          <w:szCs w:val="32"/>
        </w:rPr>
        <w:t>费用等)由委托方承担。</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bCs/>
          <w:sz w:val="32"/>
          <w:szCs w:val="32"/>
        </w:rPr>
      </w:pPr>
      <w:r>
        <w:rPr>
          <w:rFonts w:ascii="Times New Roman" w:hAnsi="Times New Roman" w:eastAsia="方正黑体_GBK"/>
          <w:bCs/>
          <w:sz w:val="32"/>
          <w:szCs w:val="32"/>
        </w:rPr>
        <w:t>第十二条 争议解决方式</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left"/>
        <w:textAlignment w:val="auto"/>
        <w:outlineLvl w:val="9"/>
        <w:rPr>
          <w:rFonts w:ascii="Times New Roman" w:hAnsi="Times New Roman" w:eastAsia="方正仿宋_GBK"/>
          <w:sz w:val="32"/>
          <w:szCs w:val="32"/>
        </w:rPr>
      </w:pPr>
      <w:r>
        <w:rPr>
          <w:rFonts w:ascii="Times New Roman" w:hAnsi="Times New Roman" w:eastAsia="方正仿宋_GBK"/>
          <w:sz w:val="32"/>
          <w:szCs w:val="32"/>
        </w:rPr>
        <w:t>因本合同发生的争议，由当事人协商或委托第三方调解解决；协商或调解不成的，按下列</w:t>
      </w:r>
      <w:r>
        <w:rPr>
          <w:rFonts w:ascii="Times New Roman" w:hAnsi="Times New Roman" w:eastAsia="方正仿宋_GBK"/>
          <w:sz w:val="32"/>
          <w:szCs w:val="32"/>
          <w:u w:val="single"/>
        </w:rPr>
        <w:t xml:space="preserve">   </w:t>
      </w:r>
      <w:r>
        <w:rPr>
          <w:rFonts w:ascii="Times New Roman" w:hAnsi="Times New Roman" w:eastAsia="方正仿宋_GBK"/>
          <w:sz w:val="32"/>
          <w:szCs w:val="32"/>
        </w:rPr>
        <w:t>方式解决：</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left"/>
        <w:textAlignment w:val="auto"/>
        <w:outlineLvl w:val="9"/>
        <w:rPr>
          <w:rFonts w:ascii="Times New Roman" w:hAnsi="Times New Roman" w:eastAsia="方正仿宋_GBK"/>
          <w:sz w:val="32"/>
          <w:szCs w:val="32"/>
        </w:rPr>
      </w:pPr>
      <w:r>
        <w:rPr>
          <w:rFonts w:ascii="Times New Roman" w:hAnsi="Times New Roman" w:eastAsia="方正仿宋_GBK"/>
          <w:sz w:val="32"/>
          <w:szCs w:val="32"/>
        </w:rPr>
        <w:t>（1）向</w:t>
      </w:r>
      <w:r>
        <w:rPr>
          <w:rFonts w:ascii="Times New Roman" w:hAnsi="Times New Roman" w:eastAsia="方正仿宋_GBK"/>
          <w:sz w:val="32"/>
          <w:szCs w:val="32"/>
          <w:u w:val="single"/>
        </w:rPr>
        <w:t xml:space="preserve">                </w:t>
      </w:r>
      <w:r>
        <w:rPr>
          <w:rFonts w:ascii="Times New Roman" w:hAnsi="Times New Roman" w:eastAsia="方正仿宋_GBK"/>
          <w:sz w:val="32"/>
          <w:szCs w:val="32"/>
        </w:rPr>
        <w:t>仲裁委员会申请仲裁。</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仿宋_GBK"/>
          <w:sz w:val="32"/>
          <w:szCs w:val="32"/>
        </w:rPr>
      </w:pPr>
      <w:r>
        <w:rPr>
          <w:rFonts w:ascii="Times New Roman" w:hAnsi="Times New Roman" w:eastAsia="方正仿宋_GBK"/>
          <w:sz w:val="32"/>
          <w:szCs w:val="32"/>
        </w:rPr>
        <w:t>（2）依法向</w:t>
      </w:r>
      <w:r>
        <w:rPr>
          <w:rFonts w:ascii="Times New Roman" w:hAnsi="Times New Roman" w:eastAsia="方正仿宋_GBK"/>
          <w:sz w:val="32"/>
          <w:szCs w:val="32"/>
          <w:u w:val="single"/>
        </w:rPr>
        <w:t xml:space="preserve">                </w:t>
      </w:r>
      <w:r>
        <w:rPr>
          <w:rFonts w:ascii="Times New Roman" w:hAnsi="Times New Roman" w:eastAsia="方正仿宋_GBK"/>
          <w:sz w:val="32"/>
          <w:szCs w:val="32"/>
        </w:rPr>
        <w:t>所在地人民法院起诉。</w:t>
      </w:r>
    </w:p>
    <w:p>
      <w:pPr>
        <w:pStyle w:val="3"/>
        <w:keepNext w:val="0"/>
        <w:keepLines w:val="0"/>
        <w:pageBreakBefore w:val="0"/>
        <w:widowControl w:val="0"/>
        <w:kinsoku/>
        <w:overflowPunct/>
        <w:topLinePunct w:val="0"/>
        <w:autoSpaceDE/>
        <w:autoSpaceDN/>
        <w:bidi w:val="0"/>
        <w:adjustRightInd/>
        <w:snapToGrid/>
        <w:spacing w:before="0" w:after="0" w:line="240" w:lineRule="auto"/>
        <w:ind w:left="0" w:right="0"/>
        <w:jc w:val="center"/>
        <w:textAlignment w:val="auto"/>
        <w:outlineLvl w:val="9"/>
        <w:rPr>
          <w:rFonts w:ascii="Times New Roman" w:hAnsi="Times New Roman" w:eastAsia="方正仿宋_GBK"/>
          <w:sz w:val="32"/>
          <w:szCs w:val="32"/>
        </w:rPr>
      </w:pPr>
      <w:r>
        <w:rPr>
          <w:rStyle w:val="8"/>
          <w:rFonts w:ascii="Times New Roman" w:hAnsi="Times New Roman" w:eastAsia="方正黑体_GBK"/>
          <w:b w:val="0"/>
          <w:kern w:val="0"/>
          <w:sz w:val="32"/>
          <w:szCs w:val="32"/>
          <w:shd w:val="clear" w:color="auto" w:fill="FFFFFF"/>
        </w:rPr>
        <w:t>第十三条 通知与联系</w:t>
      </w:r>
    </w:p>
    <w:p>
      <w:pPr>
        <w:pStyle w:val="3"/>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outlineLvl w:val="9"/>
        <w:rPr>
          <w:rFonts w:ascii="Times New Roman" w:hAnsi="Times New Roman" w:eastAsia="方正仿宋_GBK"/>
          <w:sz w:val="32"/>
          <w:szCs w:val="32"/>
        </w:rPr>
      </w:pPr>
      <w:r>
        <w:rPr>
          <w:rFonts w:ascii="Times New Roman" w:hAnsi="Times New Roman" w:eastAsia="方正仿宋_GBK"/>
          <w:sz w:val="32"/>
          <w:szCs w:val="32"/>
        </w:rPr>
        <w:t>按各方在本合同首页确认的通讯地址及联系方式向任何一方以书面邮件（快递）、电子邮件、短信息的方式发出通知、资料等，无论是否被实际签收，均视为有效送达对方；受送达人拒收、无人签收、非本人签收等均不影响送达的有效性。各方通讯方式若有改变，应于</w:t>
      </w:r>
      <w:r>
        <w:rPr>
          <w:rFonts w:ascii="Times New Roman" w:hAnsi="Times New Roman" w:eastAsia="方正仿宋_GBK"/>
          <w:sz w:val="32"/>
          <w:szCs w:val="32"/>
          <w:u w:val="single"/>
        </w:rPr>
        <w:t xml:space="preserve">   </w:t>
      </w:r>
      <w:r>
        <w:rPr>
          <w:rFonts w:ascii="Times New Roman" w:hAnsi="Times New Roman" w:eastAsia="方正仿宋_GBK"/>
          <w:sz w:val="32"/>
          <w:szCs w:val="32"/>
        </w:rPr>
        <w:t>日内书面通知对方，否则由此造成的损失及相关责任由变更方负责。</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sz w:val="32"/>
          <w:szCs w:val="32"/>
        </w:rPr>
      </w:pPr>
      <w:r>
        <w:rPr>
          <w:rFonts w:ascii="Times New Roman" w:hAnsi="Times New Roman" w:eastAsia="方正黑体_GBK"/>
          <w:bCs/>
          <w:sz w:val="32"/>
          <w:szCs w:val="32"/>
        </w:rPr>
        <w:t xml:space="preserve">第十四条 </w:t>
      </w:r>
      <w:r>
        <w:rPr>
          <w:rStyle w:val="8"/>
          <w:rFonts w:ascii="Times New Roman" w:hAnsi="Times New Roman" w:eastAsia="方正黑体_GBK"/>
          <w:b w:val="0"/>
          <w:sz w:val="32"/>
          <w:szCs w:val="32"/>
          <w:shd w:val="clear" w:color="auto" w:fill="FFFFFF"/>
        </w:rPr>
        <w:t>合同的生效</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outlineLvl w:val="9"/>
        <w:rPr>
          <w:rFonts w:hint="eastAsia" w:ascii="Times New Roman" w:hAnsi="Times New Roman" w:eastAsia="方正仿宋_GBK"/>
          <w:bCs/>
          <w:sz w:val="32"/>
          <w:szCs w:val="32"/>
        </w:rPr>
      </w:pPr>
      <w:r>
        <w:rPr>
          <w:rFonts w:hint="eastAsia" w:ascii="Times New Roman" w:hAnsi="Times New Roman" w:eastAsia="方正仿宋_GBK"/>
          <w:bCs/>
          <w:sz w:val="32"/>
          <w:szCs w:val="32"/>
        </w:rPr>
        <w:t>1．本合同自甲、乙双方签字盖章之日起生效。本合同一</w:t>
      </w:r>
    </w:p>
    <w:p>
      <w:pPr>
        <w:keepNext w:val="0"/>
        <w:keepLines w:val="0"/>
        <w:pageBreakBefore w:val="0"/>
        <w:widowControl w:val="0"/>
        <w:kinsoku/>
        <w:overflowPunct/>
        <w:topLinePunct w:val="0"/>
        <w:autoSpaceDE/>
        <w:autoSpaceDN/>
        <w:bidi w:val="0"/>
        <w:adjustRightInd/>
        <w:snapToGrid/>
        <w:spacing w:line="240" w:lineRule="auto"/>
        <w:ind w:left="0" w:right="0" w:firstLine="0"/>
        <w:jc w:val="both"/>
        <w:textAlignment w:val="auto"/>
        <w:outlineLvl w:val="9"/>
        <w:rPr>
          <w:rFonts w:hint="eastAsia" w:ascii="Times New Roman" w:hAnsi="Times New Roman" w:eastAsia="方正仿宋_GBK"/>
          <w:bCs/>
          <w:sz w:val="32"/>
          <w:szCs w:val="32"/>
        </w:rPr>
      </w:pPr>
      <w:r>
        <w:rPr>
          <w:rFonts w:hint="eastAsia" w:ascii="Times New Roman" w:hAnsi="Times New Roman" w:eastAsia="方正仿宋_GBK"/>
          <w:bCs/>
          <w:sz w:val="32"/>
          <w:szCs w:val="32"/>
        </w:rPr>
        <w:t>式</w:t>
      </w:r>
      <w:r>
        <w:rPr>
          <w:rFonts w:hint="eastAsia" w:ascii="Times New Roman" w:hAnsi="Times New Roman" w:eastAsia="方正仿宋_GBK"/>
          <w:bCs/>
          <w:sz w:val="32"/>
          <w:szCs w:val="32"/>
          <w:u w:val="single"/>
          <w:lang w:val="en-US" w:eastAsia="zh-CN"/>
        </w:rPr>
        <w:t xml:space="preserve">   </w:t>
      </w:r>
      <w:r>
        <w:rPr>
          <w:rFonts w:hint="eastAsia" w:ascii="Times New Roman" w:hAnsi="Times New Roman" w:eastAsia="方正仿宋_GBK"/>
          <w:bCs/>
          <w:sz w:val="32"/>
          <w:szCs w:val="32"/>
        </w:rPr>
        <w:t>份，甲、乙双方各持</w:t>
      </w:r>
      <w:r>
        <w:rPr>
          <w:rFonts w:hint="eastAsia" w:ascii="Times New Roman" w:hAnsi="Times New Roman" w:eastAsia="方正仿宋_GBK"/>
          <w:bCs/>
          <w:sz w:val="32"/>
          <w:szCs w:val="32"/>
          <w:u w:val="single"/>
          <w:lang w:val="en-US" w:eastAsia="zh-CN"/>
        </w:rPr>
        <w:t xml:space="preserve">   </w:t>
      </w:r>
      <w:r>
        <w:rPr>
          <w:rFonts w:hint="eastAsia" w:ascii="Times New Roman" w:hAnsi="Times New Roman" w:eastAsia="方正仿宋_GBK"/>
          <w:bCs/>
          <w:sz w:val="32"/>
          <w:szCs w:val="32"/>
        </w:rPr>
        <w:t>份，每份具有同等法律效力。</w:t>
      </w:r>
    </w:p>
    <w:p>
      <w:pPr>
        <w:pStyle w:val="3"/>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2．本合同生效后，双方对合同内容的变更或补充应以书面方式作出。</w:t>
      </w:r>
    </w:p>
    <w:p>
      <w:pPr>
        <w:pStyle w:val="3"/>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outlineLvl w:val="9"/>
        <w:rPr>
          <w:rFonts w:ascii="Times New Roman" w:hAnsi="Times New Roman" w:eastAsia="方正仿宋_GBK"/>
          <w:sz w:val="32"/>
          <w:szCs w:val="32"/>
        </w:rPr>
      </w:pPr>
      <w:r>
        <w:rPr>
          <w:rFonts w:ascii="Times New Roman" w:hAnsi="Times New Roman" w:eastAsia="方正仿宋_GBK"/>
          <w:bCs/>
          <w:sz w:val="32"/>
          <w:szCs w:val="32"/>
        </w:rPr>
        <w:t>3．本合同附件</w:t>
      </w:r>
      <w:r>
        <w:rPr>
          <w:rFonts w:hint="eastAsia" w:ascii="Times New Roman" w:hAnsi="Times New Roman" w:eastAsia="方正仿宋_GBK"/>
          <w:bCs/>
          <w:sz w:val="32"/>
          <w:szCs w:val="32"/>
          <w:lang w:eastAsia="zh-CN"/>
        </w:rPr>
        <w:t>（如有）</w:t>
      </w:r>
      <w:r>
        <w:rPr>
          <w:rFonts w:ascii="Times New Roman" w:hAnsi="Times New Roman" w:eastAsia="方正仿宋_GBK"/>
          <w:bCs/>
          <w:sz w:val="32"/>
          <w:szCs w:val="32"/>
        </w:rPr>
        <w:t>作为本合同的有效组成部分，与本合同具有同等法律效力。</w:t>
      </w:r>
    </w:p>
    <w:p>
      <w:pPr>
        <w:pStyle w:val="3"/>
        <w:keepNext w:val="0"/>
        <w:keepLines w:val="0"/>
        <w:pageBreakBefore w:val="0"/>
        <w:widowControl w:val="0"/>
        <w:kinsoku/>
        <w:overflowPunct/>
        <w:topLinePunct w:val="0"/>
        <w:autoSpaceDE/>
        <w:autoSpaceDN/>
        <w:bidi w:val="0"/>
        <w:adjustRightInd/>
        <w:snapToGrid/>
        <w:spacing w:before="0" w:after="0" w:line="240" w:lineRule="auto"/>
        <w:ind w:left="0" w:right="0"/>
        <w:jc w:val="center"/>
        <w:textAlignment w:val="auto"/>
        <w:outlineLvl w:val="9"/>
        <w:rPr>
          <w:rFonts w:ascii="Times New Roman" w:hAnsi="Times New Roman" w:eastAsia="方正黑体_GBK"/>
          <w:sz w:val="32"/>
          <w:szCs w:val="32"/>
        </w:rPr>
      </w:pPr>
      <w:r>
        <w:rPr>
          <w:rStyle w:val="8"/>
          <w:rFonts w:ascii="Times New Roman" w:hAnsi="Times New Roman" w:eastAsia="方正黑体_GBK"/>
          <w:b w:val="0"/>
          <w:sz w:val="32"/>
          <w:szCs w:val="32"/>
          <w:shd w:val="clear" w:color="auto" w:fill="FFFFFF"/>
        </w:rPr>
        <w:t>第十</w:t>
      </w:r>
      <w:r>
        <w:rPr>
          <w:rStyle w:val="8"/>
          <w:rFonts w:hint="eastAsia" w:ascii="Times New Roman" w:hAnsi="Times New Roman" w:eastAsia="方正黑体_GBK"/>
          <w:b w:val="0"/>
          <w:sz w:val="32"/>
          <w:szCs w:val="32"/>
          <w:shd w:val="clear" w:color="auto" w:fill="FFFFFF"/>
          <w:lang w:eastAsia="zh-CN"/>
        </w:rPr>
        <w:t>五</w:t>
      </w:r>
      <w:r>
        <w:rPr>
          <w:rStyle w:val="8"/>
          <w:rFonts w:ascii="Times New Roman" w:hAnsi="Times New Roman" w:eastAsia="方正黑体_GBK"/>
          <w:b w:val="0"/>
          <w:sz w:val="32"/>
          <w:szCs w:val="32"/>
          <w:shd w:val="clear" w:color="auto" w:fill="FFFFFF"/>
        </w:rPr>
        <w:t>条 其他约定</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shd w:val="clear" w:color="auto" w:fill="FFFFFF"/>
        </w:rPr>
      </w:pP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 xml:space="preserve">    </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rPr>
      </w:pP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rPr>
      </w:pPr>
      <w:r>
        <w:rPr>
          <w:rFonts w:ascii="Times New Roman" w:hAnsi="Times New Roman" w:eastAsia="方正仿宋_GBK"/>
          <w:sz w:val="32"/>
          <w:szCs w:val="32"/>
        </w:rPr>
        <w:t>甲方（</w:t>
      </w:r>
      <w:r>
        <w:rPr>
          <w:rFonts w:hint="eastAsia" w:ascii="Times New Roman" w:hAnsi="Times New Roman" w:eastAsia="方正仿宋_GBK"/>
          <w:sz w:val="32"/>
          <w:szCs w:val="32"/>
          <w:lang w:eastAsia="zh-CN"/>
        </w:rPr>
        <w:t>盖章</w:t>
      </w:r>
      <w:r>
        <w:rPr>
          <w:rFonts w:ascii="Times New Roman" w:hAnsi="Times New Roman" w:eastAsia="方正仿宋_GBK"/>
          <w:sz w:val="32"/>
          <w:szCs w:val="32"/>
        </w:rPr>
        <w:t>）：           乙方（</w:t>
      </w:r>
      <w:r>
        <w:rPr>
          <w:rFonts w:hint="eastAsia" w:ascii="Times New Roman" w:hAnsi="Times New Roman" w:eastAsia="方正仿宋_GBK"/>
          <w:sz w:val="32"/>
          <w:szCs w:val="32"/>
          <w:lang w:eastAsia="zh-CN"/>
        </w:rPr>
        <w:t>盖章</w:t>
      </w:r>
      <w:r>
        <w:rPr>
          <w:rFonts w:ascii="Times New Roman" w:hAnsi="Times New Roman" w:eastAsia="方正仿宋_GBK"/>
          <w:sz w:val="32"/>
          <w:szCs w:val="32"/>
        </w:rPr>
        <w:t>）：</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eastAsia" w:ascii="Times New Roman" w:hAnsi="Times New Roman" w:eastAsia="方正仿宋_GBK"/>
          <w:sz w:val="32"/>
          <w:szCs w:val="32"/>
        </w:rPr>
      </w:pP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eastAsia" w:ascii="Times New Roman" w:hAnsi="Times New Roman" w:eastAsia="方正仿宋_GBK"/>
          <w:sz w:val="32"/>
          <w:szCs w:val="32"/>
        </w:rPr>
      </w:pP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rPr>
      </w:pPr>
      <w:r>
        <w:rPr>
          <w:rFonts w:hint="eastAsia" w:ascii="Times New Roman" w:hAnsi="Times New Roman" w:eastAsia="方正仿宋_GBK"/>
          <w:sz w:val="32"/>
          <w:szCs w:val="32"/>
        </w:rPr>
        <w:t>经办人（签印）</w:t>
      </w:r>
      <w:r>
        <w:rPr>
          <w:rFonts w:hint="eastAsia" w:ascii="Times New Roman" w:hAnsi="Times New Roman" w:eastAsia="方正仿宋_GBK"/>
          <w:sz w:val="32"/>
          <w:szCs w:val="32"/>
          <w:lang w:eastAsia="zh-CN"/>
        </w:rPr>
        <w:t>：</w:t>
      </w:r>
      <w:r>
        <w:rPr>
          <w:rFonts w:hint="eastAsia" w:ascii="Times New Roman" w:hAnsi="Times New Roman" w:eastAsia="方正仿宋_GBK"/>
          <w:sz w:val="32"/>
          <w:szCs w:val="32"/>
        </w:rPr>
        <w:t xml:space="preserve"> </w:t>
      </w:r>
      <w:r>
        <w:rPr>
          <w:rFonts w:ascii="Times New Roman" w:hAnsi="Times New Roman" w:eastAsia="方正仿宋_GBK"/>
          <w:sz w:val="32"/>
          <w:szCs w:val="32"/>
        </w:rPr>
        <w:t xml:space="preserve">        </w:t>
      </w:r>
      <w:r>
        <w:rPr>
          <w:rFonts w:hint="eastAsia" w:ascii="Times New Roman" w:hAnsi="Times New Roman" w:eastAsia="方正仿宋_GBK"/>
          <w:sz w:val="32"/>
          <w:szCs w:val="32"/>
        </w:rPr>
        <w:t>经办人（签印）：</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rPr>
      </w:pP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rPr>
      </w:pP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rPr>
      </w:pPr>
      <w:r>
        <w:rPr>
          <w:rFonts w:ascii="Times New Roman" w:hAnsi="Times New Roman" w:eastAsia="方正仿宋_GBK"/>
          <w:sz w:val="32"/>
          <w:szCs w:val="32"/>
        </w:rPr>
        <w:t>开户银行：               开户银行：</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rPr>
      </w:pP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rPr>
      </w:pP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rPr>
      </w:pPr>
      <w:r>
        <w:rPr>
          <w:rFonts w:ascii="Times New Roman" w:hAnsi="Times New Roman" w:eastAsia="方正仿宋_GBK"/>
          <w:sz w:val="32"/>
          <w:szCs w:val="32"/>
        </w:rPr>
        <w:t>银行帐号：               银行帐号：</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rPr>
      </w:pP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rPr>
      </w:pP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rPr>
      </w:pPr>
      <w:r>
        <w:rPr>
          <w:rFonts w:ascii="Times New Roman" w:hAnsi="Times New Roman" w:eastAsia="方正仿宋_GBK"/>
          <w:sz w:val="32"/>
          <w:szCs w:val="32"/>
        </w:rPr>
        <w:t>户名：                   户名：</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rPr>
      </w:pP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rPr>
      </w:pP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rPr>
      </w:pPr>
      <w:r>
        <w:rPr>
          <w:rFonts w:ascii="Times New Roman" w:hAnsi="Times New Roman" w:eastAsia="方正仿宋_GBK"/>
          <w:sz w:val="32"/>
          <w:szCs w:val="32"/>
        </w:rPr>
        <w:t>签订地点：</w:t>
      </w:r>
      <w:r>
        <w:rPr>
          <w:rFonts w:hint="eastAsia" w:ascii="Times New Roman" w:hAnsi="Times New Roman" w:eastAsia="方正仿宋_GBK"/>
          <w:sz w:val="32"/>
          <w:szCs w:val="32"/>
          <w:lang w:val="en-US" w:eastAsia="zh-CN"/>
        </w:rPr>
        <w:t xml:space="preserve">               </w:t>
      </w:r>
      <w:r>
        <w:rPr>
          <w:rFonts w:ascii="Times New Roman" w:hAnsi="Times New Roman" w:eastAsia="方正仿宋_GBK"/>
          <w:sz w:val="32"/>
          <w:szCs w:val="32"/>
        </w:rPr>
        <w:t>签订日期：     年  月  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Wingdings 2">
    <w:panose1 w:val="05020102010507070707"/>
    <w:charset w:val="02"/>
    <w:family w:val="decorative"/>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zNDY4ZjY2YTlmMzE2YzI4OGIzZTgzMDhmOWM2N2UifQ=="/>
  </w:docVars>
  <w:rsids>
    <w:rsidRoot w:val="40A40443"/>
    <w:rsid w:val="40A404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jc w:val="left"/>
      <w:outlineLvl w:val="1"/>
    </w:pPr>
    <w:rPr>
      <w:rFonts w:ascii="宋体" w:hAnsi="宋体" w:cs="宋体"/>
      <w:b/>
      <w:kern w:val="0"/>
      <w:sz w:val="36"/>
      <w:szCs w:val="36"/>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3">
    <w:name w:val="Body Text"/>
    <w:basedOn w:val="1"/>
    <w:next w:val="4"/>
    <w:qFormat/>
    <w:uiPriority w:val="0"/>
    <w:pPr>
      <w:spacing w:before="0" w:after="140" w:line="276" w:lineRule="auto"/>
    </w:pPr>
  </w:style>
  <w:style w:type="paragraph" w:customStyle="1" w:styleId="4">
    <w:name w:val="正文文本缩进1"/>
    <w:basedOn w:val="1"/>
    <w:qFormat/>
    <w:uiPriority w:val="0"/>
    <w:pPr>
      <w:ind w:firstLine="200" w:firstLineChars="200"/>
    </w:pPr>
    <w:rPr>
      <w:rFonts w:ascii="Calibri" w:hAnsi="Calibri" w:eastAsia="宋体" w:cs="Times New Roman"/>
      <w:lang w:bidi="ar-SA"/>
    </w:rPr>
  </w:style>
  <w:style w:type="paragraph" w:styleId="5">
    <w:name w:val="Normal (Web)"/>
    <w:basedOn w:val="1"/>
    <w:uiPriority w:val="0"/>
    <w:pPr>
      <w:jc w:val="left"/>
    </w:pPr>
    <w:rPr>
      <w:rFonts w:ascii="Calibri" w:hAnsi="Calibri"/>
      <w:kern w:val="0"/>
      <w:sz w:val="24"/>
    </w:rPr>
  </w:style>
  <w:style w:type="character" w:styleId="8">
    <w:name w:val="Strong"/>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2024-05-30T02:12:00Z</dcterms:created>
  <dc:creator>asus</dc:creator>
  <cp:lastModifiedBy>asus</cp:lastModifiedBy>
  <dcterms:modified xsi:type="dcterms:W3CDTF">2024-05-30T02:14:30Z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42EBD201064F4ED487951153728D4E0C_11</vt:lpwstr>
  </property>
</Properties>
</file>