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电动车摩托车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以旧换新惠民促销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企业奖补政策申报表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申请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>企业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（公章）　　　　　　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填报日期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月</w:t>
      </w:r>
      <w:r>
        <w:rPr>
          <w:rFonts w:hint="eastAsia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日</w:t>
      </w:r>
    </w:p>
    <w:tbl>
      <w:tblPr>
        <w:tblStyle w:val="3"/>
        <w:tblpPr w:leftFromText="180" w:rightFromText="180" w:vertAnchor="text" w:horzAnchor="page" w:tblpX="1065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12"/>
        <w:gridCol w:w="724"/>
        <w:gridCol w:w="788"/>
        <w:gridCol w:w="1512"/>
        <w:gridCol w:w="151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企业全称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区县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企业开户银行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银行账号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定代表人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企业联系人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活动启动时间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活动完成时间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促销经费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1-10月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运营情况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零售额（万元）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同比2023年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增速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（存量企业填写）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同比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增长额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（万元）（存量企业填写）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2024年促销活动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投资额（万元）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CN" w:eastAsia="zh-CN" w:bidi="ar-SA"/>
              </w:rPr>
              <w:t>具有良好的商业信誉和健全的财务会计制度，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CN" w:eastAsia="zh-CN" w:bidi="ar-SA"/>
              </w:rPr>
              <w:t>有依法缴纳税收和社会保障金的良好记录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近三年内在经营活动中没有重大违法记录，未被列入“失信被执行人”“重大税收违法案件当事人名单”，所提供的申报材料属实，并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对以上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负全部法律责任。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　　　　　　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            年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区县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商务主管部门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审核推荐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　　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备注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促销活动投入包含补贴给消费者、媒体营销、促销活动开展等方面的投入。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lang w:bidi="ar-SA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utiger LT Com 45 Ligh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15244AC6"/>
    <w:rsid w:val="152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before="200" w:after="80"/>
      <w:jc w:val="left"/>
      <w:outlineLvl w:val="2"/>
    </w:pPr>
    <w:rPr>
      <w:rFonts w:ascii="Frutiger LT Com 45 Light" w:hAnsi="Frutiger LT Com 45 Light"/>
      <w:b/>
      <w:caps/>
      <w:color w:val="000000"/>
      <w:sz w:val="22"/>
      <w:lang w:val="en-GB"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2024-06-27T07:17:00Z</dcterms:created>
  <dc:creator>追梦人</dc:creator>
  <cp:lastModifiedBy>追梦人</cp:lastModifiedBy>
  <dcterms:modified xsi:type="dcterms:W3CDTF">2024-06-27T07:17:51Z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4555ED51838B4488996CEADE69A2EF03_11</vt:lpwstr>
  </property>
</Properties>
</file>