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黑体_GBK" w:hAnsi="方正黑体_GBK" w:eastAsia="方正黑体_GBK" w:cs="方正黑体_GBK"/>
          <w:sz w:val="32"/>
          <w:szCs w:val="32"/>
          <w:lang w:bidi="ar-SA"/>
        </w:rPr>
      </w:pPr>
      <w:r>
        <w:rPr>
          <w:rFonts w:hint="eastAsia" w:ascii="方正黑体_GBK" w:hAnsi="方正黑体_GBK" w:eastAsia="方正黑体_GBK" w:cs="方正黑体_GBK"/>
          <w:sz w:val="32"/>
          <w:szCs w:val="32"/>
          <w:lang w:bidi="ar-SA"/>
        </w:rPr>
        <w:t>附件</w:t>
      </w:r>
    </w:p>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Times New Roman" w:hAnsi="Times New Roman" w:eastAsia="方正小标宋_GBK" w:cs="方正小标宋_GBK"/>
          <w:sz w:val="44"/>
          <w:szCs w:val="44"/>
          <w:lang w:eastAsia="zh-CN" w:bidi="ar-SA"/>
        </w:rPr>
      </w:pPr>
      <w:r>
        <w:rPr>
          <w:rFonts w:hint="eastAsia" w:ascii="Times New Roman" w:hAnsi="Times New Roman" w:eastAsia="方正小标宋_GBK" w:cs="方正小标宋_GBK"/>
          <w:sz w:val="44"/>
          <w:szCs w:val="44"/>
          <w:lang w:eastAsia="zh-CN" w:bidi="ar-SA"/>
        </w:rPr>
        <w:t>2023年度拍卖企业年度核查情况名单</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方正小标宋_GBK" w:cs="方正小标宋_GBK"/>
          <w:sz w:val="32"/>
          <w:szCs w:val="32"/>
          <w:lang w:eastAsia="zh-CN" w:bidi="ar-SA"/>
        </w:rPr>
      </w:pPr>
      <w:r>
        <w:rPr>
          <w:rFonts w:hint="eastAsia" w:ascii="方正楷体_GBK" w:eastAsia="方正楷体_GBK" w:cs="方正楷体_GBK"/>
          <w:sz w:val="32"/>
          <w:szCs w:val="32"/>
          <w:lang w:eastAsia="zh-CN" w:bidi="ar-SA"/>
        </w:rPr>
        <w:t>（排名不分先后）</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61"/>
        <w:gridCol w:w="4276"/>
        <w:gridCol w:w="6200"/>
        <w:gridCol w:w="13"/>
        <w:gridCol w:w="2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838" w:type="dxa"/>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outlineLvl w:val="9"/>
              <w:rPr>
                <w:rFonts w:hint="eastAsia" w:ascii="方正黑体_GBK" w:hAnsi="方正黑体_GBK" w:eastAsia="方正黑体_GBK" w:cs="方正黑体_GBK"/>
                <w:sz w:val="24"/>
                <w:szCs w:val="24"/>
                <w:vertAlign w:val="baseline"/>
                <w:lang w:eastAsia="zh-CN"/>
              </w:rPr>
            </w:pPr>
            <w:r>
              <w:rPr>
                <w:rFonts w:hint="eastAsia" w:ascii="方正黑体_GBK" w:hAnsi="方正黑体_GBK" w:eastAsia="方正黑体_GBK" w:cs="方正黑体_GBK"/>
                <w:sz w:val="24"/>
                <w:szCs w:val="24"/>
                <w:vertAlign w:val="baseline"/>
                <w:lang w:eastAsia="zh-CN"/>
              </w:rPr>
              <w:t>序号</w:t>
            </w:r>
          </w:p>
        </w:tc>
        <w:tc>
          <w:tcPr>
            <w:tcW w:w="4437" w:type="dxa"/>
            <w:gridSpan w:val="2"/>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outlineLvl w:val="9"/>
              <w:rPr>
                <w:rFonts w:hint="eastAsia" w:ascii="方正黑体_GBK" w:hAnsi="方正黑体_GBK" w:eastAsia="方正黑体_GBK" w:cs="方正黑体_GBK"/>
                <w:sz w:val="24"/>
                <w:szCs w:val="24"/>
                <w:vertAlign w:val="baseline"/>
                <w:lang w:eastAsia="zh-CN"/>
              </w:rPr>
            </w:pPr>
            <w:r>
              <w:rPr>
                <w:rFonts w:hint="eastAsia" w:ascii="方正黑体_GBK" w:hAnsi="方正黑体_GBK" w:eastAsia="方正黑体_GBK" w:cs="方正黑体_GBK"/>
                <w:sz w:val="24"/>
                <w:szCs w:val="24"/>
                <w:vertAlign w:val="baseline"/>
                <w:lang w:eastAsia="zh-CN"/>
              </w:rPr>
              <w:t>企业名称</w:t>
            </w:r>
          </w:p>
        </w:tc>
        <w:tc>
          <w:tcPr>
            <w:tcW w:w="6200" w:type="dxa"/>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outlineLvl w:val="9"/>
              <w:rPr>
                <w:rFonts w:hint="eastAsia" w:ascii="方正黑体_GBK" w:hAnsi="方正黑体_GBK" w:eastAsia="方正黑体_GBK" w:cs="方正黑体_GBK"/>
                <w:sz w:val="24"/>
                <w:szCs w:val="24"/>
                <w:vertAlign w:val="baseline"/>
                <w:lang w:eastAsia="zh-CN"/>
              </w:rPr>
            </w:pPr>
            <w:r>
              <w:rPr>
                <w:rFonts w:hint="eastAsia" w:ascii="方正黑体_GBK" w:hAnsi="方正黑体_GBK" w:eastAsia="方正黑体_GBK" w:cs="方正黑体_GBK"/>
                <w:sz w:val="24"/>
                <w:szCs w:val="24"/>
                <w:vertAlign w:val="baseline"/>
                <w:lang w:eastAsia="zh-CN"/>
              </w:rPr>
              <w:t>注册地址</w:t>
            </w:r>
          </w:p>
        </w:tc>
        <w:tc>
          <w:tcPr>
            <w:tcW w:w="2975" w:type="dxa"/>
            <w:gridSpan w:val="2"/>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outlineLvl w:val="9"/>
              <w:rPr>
                <w:rFonts w:hint="eastAsia" w:ascii="方正黑体_GBK" w:hAnsi="方正黑体_GBK" w:eastAsia="方正黑体_GBK" w:cs="方正黑体_GBK"/>
                <w:sz w:val="24"/>
                <w:szCs w:val="24"/>
                <w:vertAlign w:val="baseline"/>
                <w:lang w:eastAsia="zh-CN"/>
              </w:rPr>
            </w:pPr>
            <w:r>
              <w:rPr>
                <w:rFonts w:hint="eastAsia" w:ascii="方正黑体_GBK" w:hAnsi="方正黑体_GBK" w:eastAsia="方正黑体_GBK" w:cs="方正黑体_GBK"/>
                <w:sz w:val="24"/>
                <w:szCs w:val="24"/>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6"/>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eastAsia" w:ascii="方正楷体_GBK" w:hAnsi="方正楷体_GBK" w:eastAsia="方正楷体_GBK" w:cs="方正楷体_GBK"/>
                <w:sz w:val="24"/>
                <w:szCs w:val="24"/>
                <w:vertAlign w:val="baseline"/>
                <w:lang w:eastAsia="zh-CN"/>
              </w:rPr>
            </w:pPr>
            <w:r>
              <w:rPr>
                <w:rFonts w:hint="eastAsia" w:ascii="方正楷体_GBK" w:hAnsi="方正楷体_GBK" w:eastAsia="方正楷体_GBK" w:cs="方正楷体_GBK"/>
                <w:sz w:val="24"/>
                <w:szCs w:val="24"/>
                <w:vertAlign w:val="baseline"/>
                <w:lang w:eastAsia="zh-CN"/>
              </w:rPr>
              <w:t>一、核查合格及整改合格企业（</w:t>
            </w:r>
            <w:r>
              <w:rPr>
                <w:rFonts w:hint="eastAsia" w:ascii="方正楷体_GBK" w:hAnsi="方正楷体_GBK" w:eastAsia="方正楷体_GBK" w:cs="方正楷体_GBK"/>
                <w:sz w:val="24"/>
                <w:szCs w:val="24"/>
                <w:vertAlign w:val="baseline"/>
                <w:lang w:val="en-US" w:eastAsia="zh-CN"/>
              </w:rPr>
              <w:t>108家</w:t>
            </w:r>
            <w:r>
              <w:rPr>
                <w:rFonts w:hint="eastAsia" w:ascii="方正楷体_GBK" w:hAnsi="方正楷体_GBK" w:eastAsia="方正楷体_GBK" w:cs="方正楷体_GBK"/>
                <w:sz w:val="24"/>
                <w:szCs w:val="24"/>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重庆信托拍卖行有限责任公司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重庆市南岸区南坪西路2号B塔楼36-F号（浪高凯悦）</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重庆市拍卖中心有限公司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重庆市渝中区和平路7号6-16#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重庆汇源拍卖有限责任公司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重庆市江北区天地豪园146号2-2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重庆市嘉瑞拍卖有限公司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重庆市九龙坡区石桥铺渝州路8号泰兴科技大厦9-8-2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重庆时代拍卖有限公司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重庆市渝中区中山三路168号14-3#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重庆市北城拍卖中心有限责任公司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重庆市渝北区渝北区新牌坊松牌路523号5楼</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重庆恒升拍卖有限公司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重庆市渝北区龙溪街道新溉大道103号中渝香奈公馆6幢18-办公1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重庆集成拍卖有限责任公司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重庆市江北区红旗河沟红黄路中信银行大厦22楼D座</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重庆市公得拍卖有限公司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重庆市万州区白岩二支路18号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重庆加盛拍卖有限公司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重庆市渝中区中山一路220号（水晶石国际公寓）26-6#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重庆市金槌拍卖有限公司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重庆市渝中区棉花街19号御景江山A栋502室</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重庆金汇拍卖有限公司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重庆市沙坪坝区凤天大道7号附2-2号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重庆开元拍卖有限公司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重庆市渝中区中山三路121号中山大厦2503、2504室</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重庆汇融拍卖有限公司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重庆市渝中区双钢路3号（科协大厦）6楼</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重庆竞风拍卖有限公司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重庆市江北区寸滩街道海尔路178号附32号2单元6-2、6-3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重庆创毅拍卖有限公司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重庆市南川区西城街道办事处南园路12号A栋4楼</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重庆市和博拍卖有限责任公司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重庆市江北区建新南路11号9-1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重庆市泰鼎拍卖有限责任公司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重庆市渝北区龙溪街道新溉大道18号国宾城11幢5-6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重庆博诚拍卖有限公司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重庆市渝中区北区路10号17-2#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重庆坤鹏拍卖有限公司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重庆市江北区洋河路9号海怡花园B-15-6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重庆思源拍卖有限公司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重庆市九龙坡区科城路73号、73号附1号A栋8楼</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重庆万丰源拍卖有限公司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重庆市万州区高笋塘街道新城路28号1205室</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重庆海博拍卖有限公司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重庆市渝中区中山一路220号15-14＃</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重庆今为拍卖有限公司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重庆市江北区塔坪35号1单元11-8</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重庆市天力拍卖有限公司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重庆市渝中区华一路17号第三层后右侧第三间</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重庆华夏文物拍卖有限公司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重庆市渝中区民生路283号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重庆国信拍卖有限公司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重庆市九龙坡区科园二路137号附27-1号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重庆乾德拍卖有限公司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重庆市渝北区龙溪街道红锦大道86号中渝广场3幢24-办公4</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重庆深蓝拍卖有限公司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重庆市渝中区民生路1号（合景聚融）2单元29-1-2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重庆合众拍卖有限公司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重庆市经开区南湖路29号19幢3单元2层2-2号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重庆市尚文斋拍卖有限公司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重庆市渝中区人民路131号2-6#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重庆中财拍卖有限公司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重庆市江北区北城天街11号19-7、19-8</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重庆淳辉阁拍卖有限公司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重庆市渝中区中兴路73号、73-1、75号平街二层</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北京中拓国际拍卖有限公司重庆分公司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重庆市沙坪坝区渝碚路39号庆泰大厦16楼19号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重庆双坝拍卖有限公司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重庆市渝北区食品城大道18号2-8-1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重庆中润拍卖有限公司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重庆市渝中区人民路248号第七层（7-6#）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重庆益拍网络科技有限公司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重庆市江北区建新北路一支路6号23-2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重庆八方拍网络科技有限公司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重庆市江北区寸滩街道溉澜溪组团G分区G09-4/03号宗地B3号楼5-3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皓元拍卖（重庆）有限公司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重庆市江北区江北城街道庆云路16号4-1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重庆光大佳拍拍卖有限公司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重庆市渝北区龙溪街道金山路18号附29号中渝.都会首站1、2裙楼幢1-商铺6（下）</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汉典（重庆）拍卖有限公司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重庆市渝中区人民路131号二楼2-3B号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重庆慕窗拍卖有限公司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重庆市涪陵区望州路顺江花园农贸市场综合楼1-6-2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四川金诚拍卖有限公司重庆分公司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重庆市渝中区大同路16号第4层A235#</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公拍网络科技重庆有限公司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重庆市江北区金源路7号4-1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顺成拍卖（重庆）有限公司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重庆市巴南区龙洲湾街道盛龙路550号附3号2-17</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正信达（重庆）网络科技有限公司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重庆市九龙坡区九龙镇红狮大道28号1幢第1层（自编号：附12-3）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重庆岚雪拍卖有限公司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重庆市大渡口区春晖路街道松青路812号负1-3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重庆荣宝堂拍卖有限公司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重庆市巴南区渝南大道123号附41号3-1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重庆中益拍卖有限公司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重庆市沙坪坝区渝碚路39号庆泰大厦11楼1号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重庆联瀚拍卖有限公司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重庆市南岸区江南大道39号（MA区48号）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重庆智玺稳数字科技有限公司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重庆市大渡口区春晖路街道松青路812号负1-5</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四川天源拍卖有限公司重庆分公司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重庆市江北区洋河三村8号8-4</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重庆纽伦港拍卖有限公司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重庆市九龙坡区华岩镇华锦路26号5423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重庆闻道善时拍卖有限公司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重庆高新区西永街道西永大道28-2号SOHO楼A栋402-A55</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重庆顺心拍拍卖有限责任公司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重庆市江北区桥北苑2号3幢3-7</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重庆星飞拍卖有限公司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重庆市九龙坡区福园路88号12幢附75号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庆渝拍卖（重庆）有限公司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重庆市江北区江北城街道庆云路16号22-7</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重庆市汐珈拍卖有限责任公司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重庆市九龙坡区火炬大道99号2幢24-14号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重庆正源拍卖有限公司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重庆市渝北区龙溪街道红叶路97号3幢17-25</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重庆雍迦科技有限公司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重庆市江北区华新村345号名义层第7层</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重庆品亿拍卖有限公司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重庆市渝中区上清寺街道上清寺路9号第8层B#部分</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重庆市当换网络科技有限公司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重庆市渝北区玉峰山镇玉龙大道188号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重庆晟茂拍卖有限公司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重庆市渝北区龙溪街道红锦大道86号中渝广场3幢21-办公9号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重庆佰利拍卖有限公司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重庆市九龙坡区石桥铺街道红阳村11号10-4号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天下行（重庆）拍卖有限公司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重庆市江北区五里店街道桥北苑2号2幢15-6（自主承诺）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渝康拍卖（重庆）有限责任公司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重庆市九龙坡区杨家坪街道杨家坪前进支路1号附1-4-15号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嘉德拍卖（重庆）有限公司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重庆市渝北区回兴街道龙石路20号附27号（自主承诺）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重庆中合盛拍卖有限公司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重庆市江北区观音桥街道洋河一路68号1幢12-3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重庆助拍信息技术有限公司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重庆市渝北区龙溪截到红锦大道57号嘉州协信中心2幢8-18</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重庆腾宇置业顾问有限公司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重庆市涪陵区兴华中路25号1幢A-30-4</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嘉优选（重庆）拍卖有限公司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重庆市渝北区红锦大道86号中渝广场3幢10-办公5（自主承诺）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重庆渝拍行商业管理有限公司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重庆市渝中区解放碑街道新华路216号15-3#</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众力拍卖（重庆）有限公司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重庆市合川区嘉合大道500号网络安全城1幢2-68（自主承诺）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重庆万象优车科技有限公司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重庆市江北区江北城街道庆云路2号29-2</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重庆英伦德拍卖有限公司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重庆市江北区寸滩街道北滨二路450号附13号（自编号内11号房）（自主承诺）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重庆三义拍卖有限公司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重庆市长寿区新市街道新民路2号办公楼（自主承诺）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重庆龙曜拍卖有限公司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重庆市江北区北滨二路548号附28号2-23（自主承诺）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重庆众兴拍卖有限公司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重庆市九龙坡区杨家坪街道杨正街68号4幢34-17号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重庆天天拍网络科技有限公司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重庆市九龙坡区石杨路43号9-18号（自主承诺）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重庆顺时针拍卖有限公司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重庆市江北区观音桥步行街2号附15号15-5</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安旭（重庆）拍卖有限责任公司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重庆市沙坪坝区天星桥街道石碾盘88号附1号31-5</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重庆中顶电投拍卖有限公司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重庆市江北区五里店街道创富路3号3幢15-1（自编号08）</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重庆优美依科技有限公司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重庆市万州区太白街道太白路187号C栋17-3号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重庆财资通拍卖有限公司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重庆市九龙坡区兰美路988号1幢附16号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重庆置兴家拍卖有限公司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重庆市渝北区龙溪街道红锦大道86号中渝广场3幢5-办公6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重庆人人拍卖有限公司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重庆市江北区建新东路88号1单元14-16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重庆十全拍卖有限公司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重庆市渝北区龙溪街道红叶路97号3幢13-19</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重庆鑫德宝拍卖有限公司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重庆市渝北区双凤桥街道桃源大道247号附97号龙港.红树林24幢-1-商业1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重庆全恒拍卖有限公司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重庆市九龙坡区二郎街道科技大道88号10-18号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重庆开心拍拍卖有限责任公司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重庆市江北区观音桥街道观音桥步行街2号附27号27-7</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艮岳拍卖（重庆）有限公司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重庆市渝北区龙溪街道红金街2号索特大厦1幢7-6</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曾用名：重庆早莺拍卖有限公司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沪富比拍卖（重庆）有限公司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重庆市南岸区涂山镇腾龙大道25号14幢31-4（自主承诺）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重庆汇佳公拍拍卖有限公司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重庆市渝中区石油路街道虎踞路68号13-4#附0206003号（集群注册）</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重庆大言拍卖有限责任公司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重庆市江津区双福街道珊瑚大道9号45幢1-16号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中力达（重庆）拍卖有限公司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重庆市合川区嘉合大道500号网络安全城1幢2-89（自主承诺）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启胜法律咨询重庆有限公司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重庆市渝中区解放碑街道新华路222号16-1#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重庆满江红拍卖有限公司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重庆市南岸区南坪街道江南大道8号2栋13层办公10号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重庆德祥拍卖有限公司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重庆市九龙坡区渝州路街道奥体路一号附6-11-12号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重庆牟海科技有限公司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重庆市沙坪坝区凤天大道120号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重庆佰富创达商贸有限公司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重庆市南岸区弹子石街道南滨路162号1幢11层南滨路文化游戏数字产业中心25号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锦和（重庆）拍卖有限责任公司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重庆市九龙坡区华岩镇华福大道北段16号16幢附16-4号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铁甲（重庆）拍卖有限公司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重庆市合川区嘉合大道500号网络安全城1幢2-96（自主承诺）</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资优合（重庆）网络科技服务有限公司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重庆市南岸区铜元局街道亚太路9号9幢6-3号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重庆渝豪拍卖有限公司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重庆市渝中区上清寺街道中山四路15号第三层363号</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重庆诚仁芯拍网络信息技术有限公司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重庆市万州区白岩路438号2幢5单元13-1室</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重庆大千拍卖有限公司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重庆市渝中区人民路131号二楼2-11A</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重庆渝富中恒拍卖有限责任公司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重庆市南岸区海棠溪街道海棠溪正街40号8层商业</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重庆文古堂艺术品拍卖有限公司</w:t>
            </w:r>
          </w:p>
        </w:tc>
        <w:tc>
          <w:tcPr>
            <w:tcW w:w="6200"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重庆市渝中区人民路131号泰古广场2楼2-7-1</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6"/>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eastAsia" w:ascii="方正楷体_GBK" w:hAnsi="方正楷体_GBK" w:eastAsia="方正楷体_GBK" w:cs="方正楷体_GBK"/>
                <w:sz w:val="24"/>
                <w:szCs w:val="24"/>
                <w:vertAlign w:val="baseline"/>
                <w:lang w:eastAsia="zh-CN"/>
              </w:rPr>
            </w:pPr>
            <w:r>
              <w:rPr>
                <w:rFonts w:hint="eastAsia" w:ascii="方正楷体_GBK" w:hAnsi="方正楷体_GBK" w:eastAsia="方正楷体_GBK" w:cs="方正楷体_GBK"/>
                <w:sz w:val="24"/>
                <w:szCs w:val="24"/>
                <w:vertAlign w:val="baseline"/>
                <w:lang w:eastAsia="zh-CN"/>
              </w:rPr>
              <w:t>二、申请终止从事拍卖业务许可企业（</w:t>
            </w:r>
            <w:r>
              <w:rPr>
                <w:rFonts w:hint="eastAsia" w:ascii="方正楷体_GBK" w:hAnsi="方正楷体_GBK" w:eastAsia="方正楷体_GBK" w:cs="方正楷体_GBK"/>
                <w:sz w:val="24"/>
                <w:szCs w:val="24"/>
                <w:vertAlign w:val="baseline"/>
                <w:lang w:val="en-US" w:eastAsia="zh-CN"/>
              </w:rPr>
              <w:t>2家</w:t>
            </w:r>
            <w:r>
              <w:rPr>
                <w:rFonts w:hint="eastAsia" w:ascii="方正楷体_GBK" w:hAnsi="方正楷体_GBK" w:eastAsia="方正楷体_GBK" w:cs="方正楷体_GBK"/>
                <w:sz w:val="24"/>
                <w:szCs w:val="24"/>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lang w:val="en-US" w:eastAsia="zh-CN"/>
              </w:rPr>
            </w:pPr>
            <w:r>
              <w:rPr>
                <w:rFonts w:hint="default" w:ascii="Times New Roman" w:hAnsi="Times New Roman" w:eastAsia="方正仿宋_GBK" w:cs="Times New Roman"/>
                <w:sz w:val="24"/>
                <w:szCs w:val="24"/>
                <w:vertAlign w:val="baseline"/>
                <w:lang w:val="en-US" w:eastAsia="zh-CN"/>
              </w:rPr>
              <w:t>1</w:t>
            </w:r>
          </w:p>
        </w:tc>
        <w:tc>
          <w:tcPr>
            <w:tcW w:w="10637" w:type="dxa"/>
            <w:gridSpan w:val="3"/>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中鸣拍卖（重庆）有限公司</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曾用名：重庆立城拍卖有限公司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lang w:val="en-US" w:eastAsia="zh-CN"/>
              </w:rPr>
            </w:pPr>
            <w:r>
              <w:rPr>
                <w:rFonts w:hint="default" w:ascii="Times New Roman" w:hAnsi="Times New Roman" w:eastAsia="方正仿宋_GBK" w:cs="Times New Roman"/>
                <w:sz w:val="24"/>
                <w:szCs w:val="24"/>
                <w:vertAlign w:val="baseline"/>
                <w:lang w:val="en-US" w:eastAsia="zh-CN"/>
              </w:rPr>
              <w:t>2</w:t>
            </w:r>
          </w:p>
        </w:tc>
        <w:tc>
          <w:tcPr>
            <w:tcW w:w="10637" w:type="dxa"/>
            <w:gridSpan w:val="3"/>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重庆德度拍卖有限公司</w:t>
            </w:r>
          </w:p>
        </w:tc>
        <w:tc>
          <w:tcPr>
            <w:tcW w:w="2975" w:type="dxa"/>
            <w:gridSpan w:val="2"/>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6"/>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eastAsia" w:ascii="方正楷体_GBK" w:hAnsi="方正楷体_GBK" w:eastAsia="方正楷体_GBK" w:cs="方正楷体_GBK"/>
                <w:sz w:val="24"/>
                <w:szCs w:val="24"/>
                <w:vertAlign w:val="baseline"/>
                <w:lang w:eastAsia="zh-CN"/>
              </w:rPr>
            </w:pPr>
            <w:r>
              <w:rPr>
                <w:rFonts w:hint="eastAsia" w:ascii="方正楷体_GBK" w:hAnsi="方正楷体_GBK" w:eastAsia="方正楷体_GBK" w:cs="方正楷体_GBK"/>
                <w:sz w:val="24"/>
                <w:szCs w:val="24"/>
                <w:vertAlign w:val="baseline"/>
                <w:lang w:eastAsia="zh-CN"/>
              </w:rPr>
              <w:t>三、</w:t>
            </w:r>
            <w:r>
              <w:rPr>
                <w:rFonts w:hint="eastAsia" w:ascii="方正楷体_GBK" w:hAnsi="方正楷体_GBK" w:eastAsia="方正楷体_GBK" w:cs="方正楷体_GBK"/>
                <w:sz w:val="24"/>
                <w:szCs w:val="24"/>
                <w:vertAlign w:val="baseline"/>
                <w:lang w:val="en-US" w:eastAsia="zh-CN"/>
              </w:rPr>
              <w:t>无故不参加年度监督核查企业（22家）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重庆佳腾拍卖有限公司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重庆市渝中区嘉陵江滨江路116号13-4</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重庆嘉禾拍卖有限公司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重庆市江北区建新北路16号34-7</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重庆意诚拍卖有限责任公司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重庆市江北区建新东路241号附37号E企吧众创空间B区20号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color w:val="00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重庆卓越拍卖有限公司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重庆市巴南区龙洲湾街道渝南大道307号附21号2-9</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color w:val="00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重庆成双拍卖有限公司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重庆市渝北区龙山街道余松一支路5号龙湖紫都城3-1幢22-15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color w:val="00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云信拍卖重庆有限公司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重庆市南岸区江南大道7号4栋36-6号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color w:val="00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重庆卓月网络科技有限责任公司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重庆市经开区长生桥镇同景路1号附5号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绮宇宙（重庆）科技有限公司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重庆市江北区港城东环路5号2幢1号（自编号1-12）</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重庆弘元数藏科技有限公司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重庆市九龙坡区二郎街道创业大道123号3层1908号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中盛鑫网络科技（重庆）有限公司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重庆市渝北区兰桂大道169号附68号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十方君授网络科技（重庆）有限公司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重庆市江北区红兴路80号13-8（自主承诺）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佰酿云酒（重庆）科技有限公司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重庆市渝中区华盛路1号25层2561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重庆云帆名拍网络科技有限公司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重庆市渝北区余溪南路38号两江春城春逸苑5幢1-商业14（自主承诺）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汇渝（重庆）拍卖有限公司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重庆市九龙坡区杨家坪街道杨家坪正街26号附4号第34层34-6</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中顺拍卖（重庆）有限公司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重庆市渝北区百灵路1号附17号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重庆世纪通圆拍卖有限公司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重庆市江北区观音桥街道建新北路38号3幢15-11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重庆国瑞拍卖有限公司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重庆市涪陵区太白大道32号中科大厦（互爱园区）（自主承诺）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重庆中泰富拍卖有限公司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重庆市渝北区龙溪街道红锦大道90号中渝广场2幢23-3</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重庆国傲企业清算有限公司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重庆市渝北区龙溪街道红石路126号亚太大厦B幢1-10</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重庆欣捷拍卖有限公司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重庆市巴南区龙洲湾街道渝南大道123号附41号3-1（自主承诺）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sz w:val="24"/>
                <w:szCs w:val="24"/>
                <w:vertAlign w:val="baseline"/>
              </w:rPr>
              <w:t>后更名为沐标项目管理（重庆）有限公司未审批变更拍卖经营批准证书</w:t>
            </w:r>
            <w:r>
              <w:rPr>
                <w:rFonts w:hint="default" w:ascii="Times New Roman" w:hAnsi="Times New Roman" w:eastAsia="方正仿宋_GBK" w:cs="Times New Roman"/>
                <w:sz w:val="24"/>
                <w:szCs w:val="24"/>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重庆雅尚拍卖有限公司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重庆市渝中区嘉博路1号2-1#（自主承诺）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重庆硕鸿实业有限公司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重庆市南岸区南坪街道南坪西路2号2单元28-2号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6"/>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eastAsia" w:ascii="方正楷体_GBK" w:hAnsi="方正楷体_GBK" w:eastAsia="方正楷体_GBK" w:cs="方正楷体_GBK"/>
                <w:sz w:val="24"/>
                <w:szCs w:val="24"/>
                <w:vertAlign w:val="baseline"/>
                <w:lang w:eastAsia="zh-CN"/>
              </w:rPr>
            </w:pPr>
            <w:r>
              <w:rPr>
                <w:rFonts w:hint="eastAsia" w:ascii="方正楷体_GBK" w:hAnsi="方正楷体_GBK" w:eastAsia="方正楷体_GBK" w:cs="方正楷体_GBK"/>
                <w:sz w:val="24"/>
                <w:szCs w:val="24"/>
                <w:vertAlign w:val="baseline"/>
                <w:lang w:eastAsia="zh-CN"/>
              </w:rPr>
              <w:t>四、</w:t>
            </w:r>
            <w:r>
              <w:rPr>
                <w:rFonts w:hint="eastAsia" w:ascii="方正楷体_GBK" w:hAnsi="方正楷体_GBK" w:eastAsia="方正楷体_GBK" w:cs="方正楷体_GBK"/>
                <w:sz w:val="24"/>
                <w:szCs w:val="24"/>
                <w:vertAlign w:val="baseline"/>
                <w:lang w:val="en-US" w:eastAsia="zh-CN"/>
              </w:rPr>
              <w:t>无故不参加年度监督核查且连续6个月以上无正当理由未举行拍卖会企业（107家）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重庆诚信拍卖有限公司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重庆市万州区新城路28号驿鑫大厦8楼</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重庆渝强拍卖有限公司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重庆市九龙坡区华岩镇华龙大道211号附38号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重庆平安拍卖有限公司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重庆市开县新城中原街1巷92号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重庆嘉华拍卖有限公司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重庆市九龙坡区科园一路5号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重庆市德信拍卖有限公司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重庆市万州区白岩书院路74号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重庆沪渝拍卖有限公司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重庆市经开区桃源路89号1单元807号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重庆汇丰拍卖有限公司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重庆市沙坪坝区小新街2号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重庆中德拍卖有限公司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重庆市渝中区左营街4号37-1#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重庆市宏鑫拍卖有限公司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重庆市江北区杨河二村3号附1号6-1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重庆方鼎拍卖有限责任公司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重庆市江北区建新北路16号30-6</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重庆国汇拍卖有限公司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重庆市渝北区龙溪街道金龙路259号财信．城市国际5幢33-7</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重庆市钇烽拍卖有限公司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重庆市渝中区解放西路69号22-5#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重庆嘉源拍卖有限责任公司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重庆市南岸区海棠溪街道南坪东路583号3栋1单元4-1号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重庆中艺拍卖有限公司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重庆市渝中区邹容路68号大都会商厦2709单元</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重庆市三界拍卖有限公司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重庆市渝中区邹容路50号24楼F1座</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重庆江源拍卖有限公司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重庆市江北区建新北路36号23-4</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重庆纵横拍卖有限公司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重庆市渝中区民生路206号3楼</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重庆希格玛拍卖有限公司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重庆市江北区建新北路16号36楼32-33号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重庆民兴拍卖有限公司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重庆市巴南区龙洲大道6号４幢28-5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重庆金辰拍卖有限公司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重庆市南岸区海棠溪街道南坪东路587号10栋21-5号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重庆华艺阁拍卖有限公司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重庆市渝北区双龙湖街道双龙大道318号1幢3-1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重庆捡云阁拍卖有限公司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重庆市渝中区解放西路225号21-1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重庆初壹臻品拍卖有限公司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重庆市渝中区中山一路85号4层1-5-360</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重庆永宸拍卖有限公司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重庆市九龙坡区奥体路1号附5-24-11号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重庆佳创拍卖有限公司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重庆市渝北区双凤桥街道渝航路101号1幢5-2</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重庆优拍拍卖有限公司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重庆市江北区观音桥步行街5号18-9</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重庆云酒佰酿电子商务有限公司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重庆市石柱土家族自治县南宾镇城南居委白岩组（工业孵化楼509-41）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重庆挂牌网络有限公司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重庆市江北区西环路8号1幢21-18</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重庆力彬拍卖有限公司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重庆市开州区文峰街道中吉社区福宏街二支路16号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重庆重金所企业管理有限公司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重庆市渝中区五一路99号一单元30-6#</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重庆翰尊网络科技有限公司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重庆市渝中区民族路188号12-1#B88</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重庆介园拍卖有限责任公司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重庆市渝中区人民路131号二楼2-36号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中汇拍卖（重庆）有限公司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重庆市江北区金融街3号16-1（自编号1809）</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重庆诚然拍卖有限公司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重庆市九龙坡区奥体路1号5幢写字楼38层3801号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重庆恒瑞拍卖有限公司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重庆市南岸区南坪街道江南大道19号25-9号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重庆入家拍卖有限公司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重庆市渝中区时代天街2号1幢28-9#</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重庆瑞城轩拍卖有限公司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重庆市南岸区亚太路9号7幢5-17号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恒誉拍卖（重庆）有限公司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重庆市渝北区龙山街道旗山路9号附10号兴茂·盛世北辰A区9幢1-商业10</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重庆货呆呆科技有限公司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重庆市北碚区龙凤三村26号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重庆短波文化艺术有限公司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重庆市渝中区经纬大道789号15层部分</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重庆渝融企业管理咨询有限公司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重庆市渝北区龙溪街道华莹路380号1幢202号房</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重庆津南之南网络科技有限公司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重庆市沙坪坝区大学城北路94号附108号8-1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六不拍卖重庆有限公司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重庆市渝中区大坪街道长江二路88号4楼01A号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重庆中进拍卖有限公司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重庆市南岸区花园路街道经开区桃源一路11号办公楼、库房四楼9B号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重庆房满座网络科技有限公司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重庆市江北区江溉大道12号附1号2-5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重庆信泰拍卖有限责任公司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重庆市江北区五里店街道五简路10号1幢25-4</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重庆乾唐拍卖有限公司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重庆市大渡口区春晖路街道松青路1048号5栋9-1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重庆中公正德拍卖有限公司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重庆市渝中区民生路318号1幢8-9层D7跃层</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重庆百瓶科技有限公司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重庆市渝北区仙桃街道中央公园西路555号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重庆景鸿拍卖有限公司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重庆市渝中区重庆村55号1单元24-5#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重庆桩家科技有限责任公司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重庆市渝中区中山三路157号16层</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重庆志成拍卖有限责任公司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重庆市九龙坡区石坪桥街道彩虹路109号6-5号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重庆来拍网络科技有限公司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重庆市渝北区龙溪街道新牌坊三路20号1幢三层厂房</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重庆聚拍拍卖有限公司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重庆市江北区建新东路88号2单元18-4（自主承诺）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重庆耐鸿拍卖有限公司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重庆市南岸区铜元局街道双峰山路3号8幢2单元14层5号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重庆中渝启昂拍卖有限公司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重庆市江北区江北城街道庆云路16号7-9（自主承诺）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重庆趣味拍拍卖有限公司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重庆市高新区景阳路37号2幢5-4</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重庆银源拍卖有限公司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重庆市江北区大石坝街道大石坝七村176号第5层5-1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中政致稳（重庆）拍卖有限公司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重庆市渝中区上清寺街道上清寺路9号主楼名义层31层B#</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重庆泽泰拍卖有限公司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重庆市巴南区李家沱街道远创路131号2-13（自主承诺）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重庆驰铭拍卖有限公司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重庆市南岸区花园路街道桃源一路11号办公楼、库房四楼9B号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重庆森海汽车服务有限公司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重庆市渝中区石油路街道石油路1号12幢12-19#（自主承诺）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誉信中证（重庆）拍卖有限责任公司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重庆市江北区石马河街道福康路27号35-20</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重庆极客惠拍卖有限公司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重庆市渝中区渝州路176号附12号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重庆鼎冠拍卖有限公司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重庆市渝北区宝圣湖街道食品城大道18号创意公园四期第负1-1、第负2-1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纳通拍卖（重庆）有限公司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重庆市九龙坡区二郎街道火炬大道5号4幢4楼（自编号：A662）（集群注册）</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重庆惠拍拍卖有限公司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重庆市南岸区南坪街道江南大道19号10-2</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重庆诠铭鑫拍卖有限公司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重庆市江北区大石坝街道红兴路80号38-2（自主承诺）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重庆九得科技有限公司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重庆市渝北区山茶路70号1幢5-12</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重庆天九拍卖有限公司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重庆市江北区建新北路一支路6号29-1（自主承诺）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重庆市巨安拍卖有限公司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重庆市江北区观音桥街道金源路7号23-8</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藏友之家文化传播（重庆）有限公司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重庆市江北区观音桥街道建新西路17号40幢6-3</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重庆爱鸽者智能科技有限公司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重庆市渝北区宝圣湖街道上果路36号负1-戊类库房</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重庆堂堂网络科技有限公司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重庆市铜梁区东城街道中兴东路788号1幢18-1</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渝士得拍卖（重庆）有限公司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重庆市南岸区涂山镇腾龙大道25号14幢31-4号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重庆云环拍卖有限公司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重庆市九龙坡区黄桷坪新市场铁路二村122号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达瓦（重庆）影像科技有限公司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重庆市永川区和顺大道799号（永川区大数据产业园B区2号楼4层）（自主承诺）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重庆收藏佳艺术品有限公司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重庆市沙坪坝区新桥街道东风新二村 8 号附 21 号（自编号 1139 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微派儿（重庆）拍卖有限公司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重庆市渝中区上清寺街道中山四路15号3-9-630号（集群注册）</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万汇（重庆）拍卖有限公司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重庆市万州区高笋塘街道新城路109-113号8层</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重庆金叁舜商业管理有限公司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重庆市巴南区接龙镇龙峡路80号附1号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重庆德沁文化艺术有限公司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重庆市九龙坡区石坪桥横街6号附6号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重庆洺庆项目管理有限公司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重庆市巴南区鱼洞街道智云大道1580号4幢1单元1-1-自编号46号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日日昇重庆拍卖有限公司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重庆市渝中区大溪沟街道人民路123号附1号第12层部分</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浩晟（重庆）拍卖有限公司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重庆市九龙坡区直港大道48号附19-24</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重庆源鼎拍卖有限公司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重庆市江北区寸滩街道天澜大道11号21幢20-4</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重庆亿速网络科技有限公司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重庆市江北区五里店街道北滨一路196号6-3（自主承诺）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重庆中玺拍卖有限公司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重庆市渝北区宝圣湖街道食品城大道18号重庆广告产业园15幢4单元6-2</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重庆海之明拍卖有限责任公司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重庆市渝北区龙溪街道华怡路21号坡月山庄C2幢3-2</w:t>
            </w:r>
          </w:p>
        </w:tc>
        <w:tc>
          <w:tcPr>
            <w:tcW w:w="296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后更名为重庆市宽熹装饰工程有限责任公司未审批变更拍卖经营批准证书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重庆新隆投拍卖有限责任公司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重庆市南岸区南坪镇学府大道58号28-1号</w:t>
            </w:r>
          </w:p>
        </w:tc>
        <w:tc>
          <w:tcPr>
            <w:tcW w:w="2962"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后更名为重庆小渝名品商贸有限公司未审批变更拍卖经营批准证书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重庆创富拍卖有限公司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重庆市南岸区南滨路22号2栋10-4号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重庆渝之鱼数字科技有限公司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重庆市经开区迎龙镇富源大道40号5-77（即B3第5层）</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重庆森数艺科技有限公司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重庆市璧山区璧泉街道铁山路1号附5号512-1室（集群注册）</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重庆亦星银尘科技有限公司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重庆市经开区长生桥镇玉马路8号A栋</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重庆佑彩虹网络科技有限公司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重庆市沙坪坝区童家桥街道壮志路43号附2号2-12</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数位链盟（重庆）科技有限公司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重庆市渝北区仙桃街道桂馥西路1号附2号（自主承诺）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重庆云顶拍卖有限公司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重庆市江北区聚贤岩广场8号11-8</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98</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重庆聚德轩拍卖有限公司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恒大中渝广场购物中心</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99</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重庆厚德博雅拍卖有限公司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重庆市渝北区泰山大道东段98号2幢9-5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100</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百荣拍卖（重庆）有限公司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重庆市渝北区双凤桥街道空港开发区翔宇路15号2幢3楼第3F-#004区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101</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重庆金邦达拍卖有限公司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重庆市江北区观音桥街道西环路8号1幢39-15</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102</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重庆玖盛拍卖有限公司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重庆市大足区棠香街道五星大道金星路2号（渝西汽博中心）</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103</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重庆宝高拍卖有限公司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重庆市九龙坡区石坪桥正街9号2幢22-21号</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104</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重庆启昂星商务服务有限公司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重庆市渝北区双凤桥街道双凤路228号1幢1-2（自主承诺）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105</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重庆国俊拍卖有限公司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重庆市南岸区南坪镇学府大道58号16-10号（自主承诺）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106</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重庆臻盛拍卖有限责任公司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color w:val="FF0000"/>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重庆市南岸区江南大道39号（自主承诺）</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107</w:t>
            </w:r>
          </w:p>
        </w:tc>
        <w:tc>
          <w:tcPr>
            <w:tcW w:w="4437"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丝路走廊国际贸易（重庆）集团有限公司</w:t>
            </w:r>
          </w:p>
        </w:tc>
        <w:tc>
          <w:tcPr>
            <w:tcW w:w="6213"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重庆市江北区五里店街道建新东路88号1单元17-3</w:t>
            </w:r>
          </w:p>
        </w:tc>
        <w:tc>
          <w:tcPr>
            <w:tcW w:w="2962" w:type="dxa"/>
            <w:noWrap w:val="0"/>
            <w:vAlign w:val="top"/>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50" w:type="dxa"/>
            <w:gridSpan w:val="6"/>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both"/>
              <w:outlineLvl w:val="9"/>
              <w:rPr>
                <w:rFonts w:hint="eastAsia" w:ascii="方正楷体_GBK" w:hAnsi="方正楷体_GBK" w:eastAsia="方正楷体_GBK" w:cs="方正楷体_GBK"/>
                <w:sz w:val="24"/>
                <w:szCs w:val="24"/>
                <w:vertAlign w:val="baseline"/>
                <w:lang w:eastAsia="zh-CN"/>
              </w:rPr>
            </w:pPr>
            <w:r>
              <w:rPr>
                <w:rFonts w:hint="eastAsia" w:ascii="方正楷体_GBK" w:hAnsi="方正楷体_GBK" w:eastAsia="方正楷体_GBK" w:cs="方正楷体_GBK"/>
                <w:sz w:val="24"/>
                <w:szCs w:val="24"/>
                <w:vertAlign w:val="baseline"/>
                <w:lang w:eastAsia="zh-CN"/>
              </w:rPr>
              <w:t>五、</w:t>
            </w:r>
            <w:r>
              <w:rPr>
                <w:rFonts w:hint="eastAsia" w:ascii="方正楷体_GBK" w:hAnsi="方正楷体_GBK" w:eastAsia="方正楷体_GBK" w:cs="方正楷体_GBK"/>
                <w:sz w:val="24"/>
                <w:szCs w:val="24"/>
                <w:vertAlign w:val="baseline"/>
                <w:lang w:val="en-US" w:eastAsia="zh-CN"/>
              </w:rPr>
              <w:t>历年已注销或者吊销企业经营资质企业（31家）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w:t>
            </w:r>
          </w:p>
        </w:tc>
        <w:tc>
          <w:tcPr>
            <w:tcW w:w="13451" w:type="dxa"/>
            <w:gridSpan w:val="4"/>
            <w:noWrap w:val="0"/>
            <w:vAlign w:val="center"/>
          </w:tcPr>
          <w:p>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left"/>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重庆市三峡拍卖有限公司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重庆嘉信拍卖有限责任公司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重庆机动车拍卖中心有限责任公司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4</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重庆恒通拍卖有限公司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5</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重庆中鼎拍卖有限公司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6</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重庆天一拍卖有限公司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7</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重庆博弈拍卖有限公司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8</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四川勃森拍卖有限公司重庆分公司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9</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重庆逸品拍卖有限公司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重庆聚雅致和拍卖有限公司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11</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重庆瀚海拍卖有限公司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12</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重庆中惟拍卖有限公司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13</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重庆长存拍卖有限公司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14</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重庆福义拍卖有限公司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15</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重庆光环拍卖有限责任公司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16</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重庆际华拍卖有限公司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17</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重庆拍拍乐电子商务有限公司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18</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新濠拍卖（重庆）有限公司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19</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万鑫汇（重庆）拍卖有限公司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20</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重庆猩拍拍卖有限公司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21</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重庆中昇拍卖有限公司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22</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重庆翠先生科技有限公司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23</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重庆链氪拍卖有限公司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24</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重庆铭捷拍卖有限公司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25</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重庆畅有播科技有限公司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26</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重庆新富拍卖有限公司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27</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重庆法兽拍卖有限公司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28</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佳仕联拍卖（重庆）有限责任公司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29</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众民拍卖重庆有限公司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30</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嘉渝拍卖（重庆）有限公司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dxa"/>
            <w:gridSpan w:val="2"/>
            <w:noWrap w:val="0"/>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center"/>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31</w:t>
            </w:r>
          </w:p>
        </w:tc>
        <w:tc>
          <w:tcPr>
            <w:tcW w:w="13451" w:type="dxa"/>
            <w:gridSpan w:val="4"/>
            <w:noWrap w:val="0"/>
            <w:vAlign w:val="top"/>
          </w:tcPr>
          <w:p>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right="0" w:rightChars="0" w:firstLine="0" w:firstLineChars="0"/>
              <w:jc w:val="left"/>
              <w:textAlignment w:val="center"/>
              <w:outlineLvl w:val="9"/>
              <w:rPr>
                <w:rFonts w:hint="default" w:ascii="Times New Roman" w:hAnsi="Times New Roman" w:eastAsia="方正仿宋_GBK" w:cs="Times New Roman"/>
                <w:sz w:val="24"/>
                <w:szCs w:val="24"/>
                <w:vertAlign w:val="baseline"/>
              </w:rPr>
            </w:pPr>
            <w:r>
              <w:rPr>
                <w:rFonts w:hint="default" w:ascii="Times New Roman" w:hAnsi="Times New Roman" w:eastAsia="方正仿宋_GBK" w:cs="Times New Roman"/>
                <w:i w:val="0"/>
                <w:color w:val="000000"/>
                <w:kern w:val="0"/>
                <w:sz w:val="24"/>
                <w:szCs w:val="24"/>
                <w:u w:val="none"/>
                <w:lang w:val="en-US" w:eastAsia="zh-CN" w:bidi="ar"/>
              </w:rPr>
              <w:t>重庆渝美斋拍卖有限公司</w:t>
            </w:r>
          </w:p>
        </w:tc>
      </w:tr>
    </w:tbl>
    <w:p>
      <w:pPr>
        <w:rPr>
          <w:rFonts w:hint="default"/>
        </w:rPr>
      </w:pPr>
    </w:p>
    <w:p>
      <w:bookmarkStart w:id="0" w:name="_GoBack"/>
      <w:bookmarkEnd w:id="0"/>
    </w:p>
    <w:sectPr>
      <w:pgSz w:w="16838" w:h="11906" w:orient="landscape"/>
      <w:pgMar w:top="1531" w:right="2098" w:bottom="1531" w:left="1984" w:header="851" w:footer="1474" w:gutter="0"/>
      <w:cols w:space="720" w:num="1"/>
      <w:rtlGutter w:val="0"/>
      <w:docGrid w:type="linesAndChars" w:linePitch="58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黑体_GBK">
    <w:panose1 w:val="02000000000000000000"/>
    <w:charset w:val="86"/>
    <w:family w:val="auto"/>
    <w:pitch w:val="default"/>
    <w:sig w:usb0="A00002BF" w:usb1="38CF7CFA" w:usb2="00082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楷体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7FB53E72"/>
    <w:rsid w:val="7FB53E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next w:val="3"/>
    <w:unhideWhenUsed/>
    <w:qFormat/>
    <w:uiPriority w:val="99"/>
    <w:pPr>
      <w:tabs>
        <w:tab w:val="center" w:pos="4153"/>
        <w:tab w:val="right" w:pos="8306"/>
      </w:tabs>
      <w:snapToGrid w:val="0"/>
      <w:jc w:val="left"/>
    </w:pPr>
    <w:rPr>
      <w:sz w:val="18"/>
      <w:szCs w:val="18"/>
    </w:rPr>
  </w:style>
  <w:style w:type="paragraph" w:customStyle="1" w:styleId="3">
    <w:name w:val="索引 51"/>
    <w:basedOn w:val="1"/>
    <w:next w:val="1"/>
    <w:qFormat/>
    <w:uiPriority w:val="0"/>
    <w:pPr>
      <w:ind w:left="1680"/>
    </w:pPr>
  </w:style>
  <w:style w:type="paragraph" w:styleId="4">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2024-07-25T12:03:00Z</dcterms:created>
  <dc:creator>ASUS</dc:creator>
  <cp:lastModifiedBy>ASUS</cp:lastModifiedBy>
  <dcterms:modified xsi:type="dcterms:W3CDTF">2024-07-25T12:04:11Z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E153273AFF6C48D6BEE90AF88D97E873_11</vt:lpwstr>
  </property>
</Properties>
</file>