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ind w:firstLine="0"/>
        <w:rPr>
          <w:rFonts w:hint="default" w:ascii="Times New Roman" w:hAnsi="Times New Roman" w:eastAsia="方正黑体_GBK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color w:val="auto"/>
          <w:sz w:val="32"/>
          <w:szCs w:val="32"/>
        </w:rPr>
        <w:t>附件3</w:t>
      </w:r>
    </w:p>
    <w:p>
      <w:pPr>
        <w:widowControl/>
        <w:spacing w:line="600" w:lineRule="exact"/>
        <w:jc w:val="center"/>
        <w:textAlignment w:val="center"/>
        <w:rPr>
          <w:rFonts w:hint="default" w:ascii="Times New Roman" w:hAnsi="Times New Roman" w:eastAsia="方正小标宋_GBK" w:cs="Times New Roman"/>
          <w:color w:val="auto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  <w:lang w:val="en-US" w:eastAsia="zh-CN"/>
        </w:rPr>
        <w:t>重庆市2024年家电以旧换新补贴政策家电</w:t>
      </w:r>
      <w:r>
        <w:rPr>
          <w:rFonts w:hint="eastAsia" w:ascii="Times New Roman" w:hAnsi="Times New Roman" w:eastAsia="方正小标宋_GBK" w:cs="Times New Roman"/>
          <w:color w:val="auto"/>
          <w:sz w:val="44"/>
          <w:szCs w:val="44"/>
          <w:lang w:val="en-US" w:eastAsia="zh-CN"/>
        </w:rPr>
        <w:t>“</w:t>
      </w: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  <w:lang w:val="en-US" w:eastAsia="zh-CN"/>
        </w:rPr>
        <w:t>参与单位</w:t>
      </w:r>
      <w:r>
        <w:rPr>
          <w:rFonts w:hint="eastAsia" w:ascii="Times New Roman" w:hAnsi="Times New Roman" w:eastAsia="方正小标宋_GBK" w:cs="Times New Roman"/>
          <w:color w:val="auto"/>
          <w:sz w:val="44"/>
          <w:szCs w:val="44"/>
          <w:lang w:val="en-US" w:eastAsia="zh-CN"/>
        </w:rPr>
        <w:t>”</w:t>
      </w:r>
    </w:p>
    <w:p>
      <w:pPr>
        <w:spacing w:line="600" w:lineRule="exact"/>
        <w:ind w:firstLine="0"/>
        <w:jc w:val="center"/>
        <w:textAlignment w:val="center"/>
        <w:rPr>
          <w:rFonts w:hint="default" w:ascii="Times New Roman" w:hAnsi="Times New Roman" w:eastAsia="方正黑体_GBK" w:cs="Times New Roman"/>
          <w:color w:val="auto"/>
          <w:sz w:val="32"/>
          <w:szCs w:val="32"/>
        </w:rPr>
      </w:pP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  <w:lang w:val="en-US" w:eastAsia="zh-CN"/>
        </w:rPr>
        <w:t>实施</w:t>
      </w: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</w:rPr>
        <w:t>门店目录表</w:t>
      </w:r>
    </w:p>
    <w:tbl>
      <w:tblPr>
        <w:tblStyle w:val="3"/>
        <w:tblW w:w="13580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2"/>
        <w:gridCol w:w="1281"/>
        <w:gridCol w:w="1671"/>
        <w:gridCol w:w="1337"/>
        <w:gridCol w:w="988"/>
        <w:gridCol w:w="1173"/>
        <w:gridCol w:w="1075"/>
        <w:gridCol w:w="1037"/>
        <w:gridCol w:w="2016"/>
        <w:gridCol w:w="250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1" w:hRule="atLeast"/>
          <w:jc w:val="center"/>
        </w:trPr>
        <w:tc>
          <w:tcPr>
            <w:tcW w:w="13580" w:type="dxa"/>
            <w:gridSpan w:val="10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left"/>
              <w:rPr>
                <w:rFonts w:hint="eastAsia" w:ascii="方正仿宋_GBK" w:hAnsi="方正仿宋_GBK" w:eastAsia="方正仿宋_GBK" w:cs="方正仿宋_GBK"/>
                <w:color w:val="auto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lang w:val="en-US" w:eastAsia="zh-CN"/>
              </w:rPr>
              <w:t xml:space="preserve">“参与单位”名称（盖章）：                             </w:t>
            </w:r>
            <w:r>
              <w:rPr>
                <w:rFonts w:hint="default" w:ascii="Times New Roman" w:hAnsi="Times New Roman" w:eastAsia="方正仿宋_GBK" w:cs="Times New Roman"/>
                <w:color w:val="auto"/>
                <w:lang w:val="en-US" w:eastAsia="zh-CN"/>
              </w:rPr>
              <w:t xml:space="preserve">                 2024年   月 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6" w:hRule="atLeast"/>
          <w:jc w:val="center"/>
        </w:trPr>
        <w:tc>
          <w:tcPr>
            <w:tcW w:w="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hint="default" w:ascii="Times New Roman" w:hAnsi="Times New Roman" w:eastAsia="方正黑体_GBK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color w:val="auto"/>
                <w:sz w:val="21"/>
                <w:szCs w:val="21"/>
              </w:rPr>
              <w:t>序号</w:t>
            </w:r>
          </w:p>
        </w:tc>
        <w:tc>
          <w:tcPr>
            <w:tcW w:w="12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hint="default" w:ascii="Times New Roman" w:hAnsi="Times New Roman" w:eastAsia="方正黑体_GBK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color w:val="auto"/>
                <w:sz w:val="21"/>
                <w:szCs w:val="21"/>
              </w:rPr>
              <w:t>门店名称</w:t>
            </w: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hint="default" w:ascii="Times New Roman" w:hAnsi="Times New Roman" w:eastAsia="方正黑体_GBK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color w:val="auto"/>
                <w:sz w:val="21"/>
                <w:szCs w:val="21"/>
              </w:rPr>
              <w:t>统一社会</w:t>
            </w:r>
            <w:r>
              <w:rPr>
                <w:rFonts w:hint="default" w:ascii="Times New Roman" w:hAnsi="Times New Roman" w:eastAsia="方正黑体_GBK" w:cs="Times New Roman"/>
                <w:color w:val="auto"/>
                <w:sz w:val="21"/>
                <w:szCs w:val="21"/>
              </w:rPr>
              <w:br w:type="textWrapping"/>
            </w:r>
            <w:r>
              <w:rPr>
                <w:rFonts w:hint="default" w:ascii="Times New Roman" w:hAnsi="Times New Roman" w:eastAsia="方正黑体_GBK" w:cs="Times New Roman"/>
                <w:color w:val="auto"/>
                <w:sz w:val="21"/>
                <w:szCs w:val="21"/>
              </w:rPr>
              <w:t>信用代码</w:t>
            </w: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hint="default" w:ascii="Times New Roman" w:hAnsi="Times New Roman" w:eastAsia="方正黑体_GBK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color w:val="auto"/>
                <w:sz w:val="21"/>
                <w:szCs w:val="21"/>
              </w:rPr>
              <w:t>所属区县</w:t>
            </w:r>
          </w:p>
        </w:tc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hint="default" w:ascii="Times New Roman" w:hAnsi="Times New Roman" w:eastAsia="方正黑体_GBK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color w:val="auto"/>
                <w:sz w:val="21"/>
                <w:szCs w:val="21"/>
              </w:rPr>
              <w:t>地址</w:t>
            </w: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hint="default" w:ascii="Times New Roman" w:hAnsi="Times New Roman" w:eastAsia="方正黑体_GBK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color w:val="auto"/>
                <w:sz w:val="21"/>
                <w:szCs w:val="21"/>
              </w:rPr>
              <w:t>邮编</w:t>
            </w: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hint="default" w:ascii="Times New Roman" w:hAnsi="Times New Roman" w:eastAsia="方正黑体_GBK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color w:val="auto"/>
                <w:sz w:val="21"/>
                <w:szCs w:val="21"/>
              </w:rPr>
              <w:t>联系人</w:t>
            </w: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hint="default" w:ascii="Times New Roman" w:hAnsi="Times New Roman" w:eastAsia="方正黑体_GBK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color w:val="auto"/>
                <w:sz w:val="21"/>
                <w:szCs w:val="21"/>
              </w:rPr>
              <w:t>联系电话</w:t>
            </w:r>
          </w:p>
        </w:tc>
        <w:tc>
          <w:tcPr>
            <w:tcW w:w="2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hint="default" w:ascii="Times New Roman" w:hAnsi="Times New Roman" w:eastAsia="方正黑体_GBK" w:cs="Times New Roman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color w:val="auto"/>
                <w:sz w:val="21"/>
                <w:szCs w:val="21"/>
                <w:lang w:val="en-US" w:eastAsia="zh-CN"/>
              </w:rPr>
              <w:t>回收合作</w:t>
            </w:r>
            <w:r>
              <w:rPr>
                <w:rFonts w:hint="eastAsia" w:ascii="Times New Roman" w:hAnsi="Times New Roman" w:eastAsia="方正黑体_GBK" w:cs="Times New Roman"/>
                <w:color w:val="auto"/>
                <w:sz w:val="21"/>
                <w:szCs w:val="21"/>
                <w:lang w:val="en-US" w:eastAsia="zh-CN"/>
              </w:rPr>
              <w:t>“</w:t>
            </w:r>
            <w:r>
              <w:rPr>
                <w:rFonts w:hint="default" w:ascii="Times New Roman" w:hAnsi="Times New Roman" w:eastAsia="方正黑体_GBK" w:cs="Times New Roman"/>
                <w:color w:val="auto"/>
                <w:sz w:val="21"/>
                <w:szCs w:val="21"/>
                <w:lang w:val="en-US" w:eastAsia="zh-CN"/>
              </w:rPr>
              <w:t>参与单位</w:t>
            </w:r>
            <w:r>
              <w:rPr>
                <w:rFonts w:hint="eastAsia" w:ascii="Times New Roman" w:hAnsi="Times New Roman" w:eastAsia="方正黑体_GBK" w:cs="Times New Roman"/>
                <w:color w:val="auto"/>
                <w:sz w:val="21"/>
                <w:szCs w:val="21"/>
                <w:lang w:val="en-US" w:eastAsia="zh-CN"/>
              </w:rPr>
              <w:t>”</w:t>
            </w:r>
          </w:p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hint="default" w:ascii="Times New Roman" w:hAnsi="Times New Roman" w:eastAsia="方正黑体_GBK" w:cs="Times New Roman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color w:val="auto"/>
                <w:sz w:val="21"/>
                <w:szCs w:val="21"/>
                <w:lang w:val="en-US" w:eastAsia="zh-CN"/>
              </w:rPr>
              <w:t>（选填）</w:t>
            </w:r>
          </w:p>
        </w:tc>
        <w:tc>
          <w:tcPr>
            <w:tcW w:w="2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hint="default" w:ascii="Times New Roman" w:hAnsi="Times New Roman" w:eastAsia="方正黑体_GBK" w:cs="Times New Roman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color w:val="auto"/>
                <w:sz w:val="21"/>
                <w:szCs w:val="21"/>
                <w:lang w:val="en-US" w:eastAsia="zh-CN"/>
              </w:rPr>
              <w:t>上游（合作）</w:t>
            </w:r>
            <w:r>
              <w:rPr>
                <w:rFonts w:hint="eastAsia" w:ascii="Times New Roman" w:hAnsi="Times New Roman" w:eastAsia="方正黑体_GBK" w:cs="Times New Roman"/>
                <w:color w:val="auto"/>
                <w:sz w:val="21"/>
                <w:szCs w:val="21"/>
                <w:lang w:val="en-US" w:eastAsia="zh-CN"/>
              </w:rPr>
              <w:t>“</w:t>
            </w:r>
            <w:r>
              <w:rPr>
                <w:rFonts w:hint="default" w:ascii="Times New Roman" w:hAnsi="Times New Roman" w:eastAsia="方正黑体_GBK" w:cs="Times New Roman"/>
                <w:color w:val="auto"/>
                <w:sz w:val="21"/>
                <w:szCs w:val="21"/>
                <w:lang w:val="en-US" w:eastAsia="zh-CN"/>
              </w:rPr>
              <w:t>参与单位</w:t>
            </w:r>
            <w:r>
              <w:rPr>
                <w:rFonts w:hint="eastAsia" w:ascii="Times New Roman" w:hAnsi="Times New Roman" w:eastAsia="方正黑体_GBK" w:cs="Times New Roman"/>
                <w:color w:val="auto"/>
                <w:sz w:val="21"/>
                <w:szCs w:val="21"/>
                <w:lang w:val="en-US" w:eastAsia="zh-CN"/>
              </w:rPr>
              <w:t>”</w:t>
            </w:r>
          </w:p>
          <w:p>
            <w:pPr>
              <w:widowControl/>
              <w:snapToGrid w:val="0"/>
              <w:spacing w:beforeLines="0" w:afterLines="0" w:line="240" w:lineRule="auto"/>
              <w:jc w:val="center"/>
              <w:rPr>
                <w:rFonts w:hint="default" w:ascii="Times New Roman" w:hAnsi="Times New Roman" w:eastAsia="方正黑体_GBK" w:cs="Times New Roman"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color w:val="auto"/>
                <w:sz w:val="21"/>
                <w:szCs w:val="21"/>
                <w:lang w:val="en-US" w:eastAsia="zh-CN"/>
              </w:rPr>
              <w:t>（选填）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6" w:hRule="atLeast"/>
          <w:jc w:val="center"/>
        </w:trPr>
        <w:tc>
          <w:tcPr>
            <w:tcW w:w="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1</w:t>
            </w:r>
          </w:p>
        </w:tc>
        <w:tc>
          <w:tcPr>
            <w:tcW w:w="12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2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2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6" w:hRule="atLeast"/>
          <w:jc w:val="center"/>
        </w:trPr>
        <w:tc>
          <w:tcPr>
            <w:tcW w:w="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2</w:t>
            </w:r>
          </w:p>
        </w:tc>
        <w:tc>
          <w:tcPr>
            <w:tcW w:w="12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2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2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6" w:hRule="atLeast"/>
          <w:jc w:val="center"/>
        </w:trPr>
        <w:tc>
          <w:tcPr>
            <w:tcW w:w="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3</w:t>
            </w:r>
          </w:p>
        </w:tc>
        <w:tc>
          <w:tcPr>
            <w:tcW w:w="12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2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2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6" w:hRule="atLeast"/>
          <w:jc w:val="center"/>
        </w:trPr>
        <w:tc>
          <w:tcPr>
            <w:tcW w:w="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4</w:t>
            </w:r>
          </w:p>
        </w:tc>
        <w:tc>
          <w:tcPr>
            <w:tcW w:w="12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2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2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6" w:hRule="atLeast"/>
          <w:jc w:val="center"/>
        </w:trPr>
        <w:tc>
          <w:tcPr>
            <w:tcW w:w="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5</w:t>
            </w:r>
          </w:p>
        </w:tc>
        <w:tc>
          <w:tcPr>
            <w:tcW w:w="12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2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2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6" w:hRule="atLeast"/>
          <w:jc w:val="center"/>
        </w:trPr>
        <w:tc>
          <w:tcPr>
            <w:tcW w:w="5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Cs w:val="21"/>
              </w:rPr>
              <w:t>6</w:t>
            </w:r>
          </w:p>
        </w:tc>
        <w:tc>
          <w:tcPr>
            <w:tcW w:w="12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6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1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top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10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2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  <w:tc>
          <w:tcPr>
            <w:tcW w:w="2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480" w:lineRule="exact"/>
              <w:jc w:val="center"/>
              <w:rPr>
                <w:rFonts w:hint="default" w:ascii="Times New Roman" w:hAnsi="Times New Roman" w:cs="Times New Roman"/>
                <w:color w:val="auto"/>
                <w:szCs w:val="21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76" w:hRule="atLeast"/>
          <w:jc w:val="center"/>
        </w:trPr>
        <w:tc>
          <w:tcPr>
            <w:tcW w:w="13580" w:type="dxa"/>
            <w:gridSpan w:val="10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napToGrid w:val="0"/>
              <w:spacing w:beforeLines="0" w:afterLines="0" w:line="240" w:lineRule="auto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</w:rPr>
              <w:t>注：1.</w:t>
            </w:r>
            <w:r>
              <w:rPr>
                <w:rFonts w:hint="eastAsia" w:ascii="Times New Roman" w:hAnsi="Times New Roman" w:eastAsia="方正仿宋_GBK" w:cs="Times New Roman"/>
                <w:color w:val="auto"/>
                <w:sz w:val="21"/>
                <w:szCs w:val="21"/>
                <w:lang w:eastAsia="zh-CN"/>
              </w:rPr>
              <w:t>“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</w:rPr>
              <w:t>门店名称</w:t>
            </w:r>
            <w:r>
              <w:rPr>
                <w:rFonts w:hint="eastAsia" w:ascii="Times New Roman" w:hAnsi="Times New Roman" w:eastAsia="方正仿宋_GBK" w:cs="Times New Roman"/>
                <w:color w:val="auto"/>
                <w:sz w:val="21"/>
                <w:szCs w:val="21"/>
                <w:lang w:eastAsia="zh-CN"/>
              </w:rPr>
              <w:t>”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</w:rPr>
              <w:t>请填写全称；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</w:rPr>
              <w:br w:type="textWrapping"/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</w:rPr>
              <w:t xml:space="preserve">    2.组织机构代码中如有</w:t>
            </w:r>
            <w:r>
              <w:rPr>
                <w:rFonts w:hint="eastAsia" w:ascii="Times New Roman" w:hAnsi="Times New Roman" w:eastAsia="方正仿宋_GBK" w:cs="Times New Roman"/>
                <w:color w:val="auto"/>
                <w:sz w:val="21"/>
                <w:szCs w:val="21"/>
                <w:lang w:eastAsia="zh-CN"/>
              </w:rPr>
              <w:t>“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</w:rPr>
              <w:t>-</w:t>
            </w:r>
            <w:r>
              <w:rPr>
                <w:rFonts w:hint="eastAsia" w:ascii="Times New Roman" w:hAnsi="Times New Roman" w:eastAsia="方正仿宋_GBK" w:cs="Times New Roman"/>
                <w:color w:val="auto"/>
                <w:sz w:val="21"/>
                <w:szCs w:val="21"/>
                <w:lang w:eastAsia="zh-CN"/>
              </w:rPr>
              <w:t>”</w:t>
            </w:r>
            <w:r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</w:rPr>
              <w:t>，请一并填写，并且不能使用全角字符。</w:t>
            </w:r>
          </w:p>
          <w:p>
            <w:pPr>
              <w:widowControl/>
              <w:snapToGrid w:val="0"/>
              <w:spacing w:beforeLines="0" w:afterLines="0" w:line="240" w:lineRule="auto"/>
              <w:ind w:firstLine="412" w:firstLineChars="200"/>
              <w:jc w:val="left"/>
              <w:textAlignment w:val="center"/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sz w:val="21"/>
                <w:szCs w:val="21"/>
                <w:lang w:val="en-US" w:eastAsia="zh-CN"/>
              </w:rPr>
              <w:t>3.上游（合作）“参与单位”栏由暂不符合条件的单位填写。</w:t>
            </w:r>
          </w:p>
        </w:tc>
      </w:tr>
    </w:tbl>
    <w:p>
      <w:pPr>
        <w:spacing w:line="240" w:lineRule="auto"/>
        <w:rPr>
          <w:rFonts w:hint="eastAsia" w:ascii="方正黑体_GBK" w:hAnsi="方正黑体_GBK" w:eastAsia="方正黑体_GBK" w:cs="方正黑体_GBK"/>
          <w:szCs w:val="32"/>
          <w:lang w:eastAsia="zh-CN"/>
        </w:rPr>
        <w:sectPr>
          <w:footerReference r:id="rId3" w:type="default"/>
          <w:pgSz w:w="16838" w:h="11906" w:orient="landscape"/>
          <w:pgMar w:top="1531" w:right="1984" w:bottom="1531" w:left="1985" w:header="851" w:footer="1474" w:gutter="0"/>
          <w:cols w:space="720" w:num="1"/>
          <w:docGrid w:type="linesAndChars" w:linePitch="579" w:charSpace="-849"/>
        </w:sectPr>
      </w:pPr>
    </w:p>
    <w:p/>
    <w:p>
      <w:bookmarkStart w:id="0" w:name="_GoBack"/>
      <w:bookmarkEnd w:id="0"/>
    </w:p>
    <w:sectPr>
      <w:pgSz w:w="11906" w:h="16838"/>
      <w:pgMar w:top="1984" w:right="1531" w:bottom="1985" w:left="1531" w:header="851" w:footer="1474" w:gutter="0"/>
      <w:cols w:space="720" w:num="1"/>
      <w:docGrid w:type="linesAndChars" w:linePitch="579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楷体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AK3ViRyQEAAJkDAAAOAAAAAAAAAAEAIAAAAB4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5YmFjYzA0YzkwZTg4YWE2NzUxMDJlYWNmYzM0MDMifQ=="/>
  </w:docVars>
  <w:rsids>
    <w:rsidRoot w:val="02D82143"/>
    <w:rsid w:val="02D82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Times New Roman" w:hAnsi="Times New Roman" w:eastAsia="方正楷体_GBK" w:cs="Times New Roman"/>
      <w:kern w:val="2"/>
      <w:sz w:val="32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2024-08-13T11:57:00Z</dcterms:created>
  <dc:creator>ASUS</dc:creator>
  <cp:lastModifiedBy>ASUS</cp:lastModifiedBy>
  <dcterms:modified xsi:type="dcterms:W3CDTF">2024-08-13T11:58:36Z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2052-12.1.0.16894</vt:lpwstr>
  </property>
  <property fmtid="{D5CDD505-2E9C-101B-9397-08002B2CF9AE}" pid="3" name="ICV">
    <vt:lpwstr>E45839BA4F794403AC0C773FC51DBC29_11</vt:lpwstr>
  </property>
</Properties>
</file>