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wordWrap/>
        <w:overflowPunct/>
        <w:topLinePunct w:val="0"/>
        <w:autoSpaceDE/>
        <w:autoSpaceDN/>
        <w:bidi w:val="0"/>
        <w:adjustRightInd/>
        <w:snapToGrid/>
        <w:spacing w:line="600" w:lineRule="exact"/>
        <w:textAlignment w:val="auto"/>
        <w:rPr>
          <w:rFonts w:hint="eastAsia" w:ascii="方正黑体_GBK" w:hAnsi="方正黑体_GBK" w:eastAsia="方正黑体_GBK" w:cs="方正黑体_GBK"/>
          <w:color w:val="auto"/>
          <w:sz w:val="32"/>
          <w:szCs w:val="32"/>
          <w:lang w:val="en-US" w:eastAsia="zh-CN"/>
        </w:rPr>
      </w:pPr>
      <w:r>
        <w:rPr>
          <w:rFonts w:hint="eastAsia" w:ascii="方正黑体_GBK" w:hAnsi="方正黑体_GBK" w:eastAsia="方正黑体_GBK" w:cs="方正黑体_GBK"/>
          <w:color w:val="auto"/>
          <w:sz w:val="32"/>
          <w:szCs w:val="32"/>
          <w:lang w:val="en-US" w:eastAsia="zh-CN"/>
        </w:rPr>
        <w:t>附件3-2</w:t>
      </w:r>
    </w:p>
    <w:p>
      <w:pPr>
        <w:widowControl w:val="0"/>
        <w:spacing w:line="600" w:lineRule="exact"/>
        <w:jc w:val="center"/>
        <w:rPr>
          <w:rFonts w:hint="eastAsia" w:ascii="方正小标宋简体" w:hAnsi="仿宋" w:eastAsia="方正小标宋简体" w:cs="Times New Roman"/>
          <w:kern w:val="2"/>
          <w:sz w:val="44"/>
          <w:szCs w:val="44"/>
          <w:lang w:eastAsia="zh-CN" w:bidi="ar-SA"/>
        </w:rPr>
      </w:pPr>
    </w:p>
    <w:p>
      <w:pPr>
        <w:widowControl w:val="0"/>
        <w:spacing w:line="600" w:lineRule="exact"/>
        <w:jc w:val="center"/>
        <w:rPr>
          <w:rFonts w:hint="eastAsia" w:ascii="方正小标宋简体" w:hAnsi="仿宋" w:eastAsia="方正小标宋简体" w:cs="Times New Roman"/>
          <w:kern w:val="2"/>
          <w:sz w:val="44"/>
          <w:szCs w:val="44"/>
          <w:lang w:eastAsia="zh-CN" w:bidi="ar-SA"/>
        </w:rPr>
      </w:pPr>
      <w:r>
        <w:rPr>
          <w:rFonts w:hint="eastAsia" w:ascii="方正小标宋简体" w:hAnsi="仿宋" w:eastAsia="方正小标宋简体" w:cs="Times New Roman"/>
          <w:kern w:val="2"/>
          <w:sz w:val="44"/>
          <w:szCs w:val="44"/>
          <w:lang w:eastAsia="zh-CN" w:bidi="ar-SA"/>
        </w:rPr>
        <w:t>重庆市2024年家电以旧换新补贴政策</w:t>
      </w:r>
    </w:p>
    <w:p>
      <w:pPr>
        <w:widowControl w:val="0"/>
        <w:spacing w:line="600" w:lineRule="exact"/>
        <w:jc w:val="center"/>
        <w:rPr>
          <w:rFonts w:hint="eastAsia" w:ascii="方正小标宋简体" w:hAnsi="仿宋" w:eastAsia="方正小标宋简体" w:cs="Times New Roman"/>
          <w:kern w:val="2"/>
          <w:sz w:val="44"/>
          <w:szCs w:val="44"/>
          <w:lang w:eastAsia="zh-CN" w:bidi="ar-SA"/>
        </w:rPr>
      </w:pPr>
      <w:r>
        <w:rPr>
          <w:rFonts w:hint="eastAsia" w:ascii="方正小标宋简体" w:hAnsi="仿宋" w:eastAsia="方正小标宋简体" w:cs="Times New Roman"/>
          <w:kern w:val="2"/>
          <w:sz w:val="44"/>
          <w:szCs w:val="44"/>
          <w:lang w:eastAsia="zh-CN" w:bidi="ar-SA"/>
        </w:rPr>
        <w:t>服务平台参与承诺书</w:t>
      </w:r>
    </w:p>
    <w:p>
      <w:pPr>
        <w:widowControl w:val="0"/>
        <w:spacing w:line="620" w:lineRule="exact"/>
        <w:ind w:firstLine="0" w:firstLineChars="0"/>
        <w:jc w:val="center"/>
        <w:rPr>
          <w:rFonts w:hint="eastAsia" w:ascii="方正仿宋_GBK" w:hAnsi="宋体" w:eastAsia="方正仿宋_GBK" w:cs="方正仿宋_GBK"/>
          <w:kern w:val="2"/>
          <w:sz w:val="32"/>
          <w:szCs w:val="32"/>
          <w:lang w:val="en-US" w:eastAsia="zh-CN" w:bidi="ar-SA"/>
        </w:rPr>
      </w:pPr>
    </w:p>
    <w:p>
      <w:pPr>
        <w:widowControl w:val="0"/>
        <w:spacing w:line="600" w:lineRule="exact"/>
        <w:ind w:firstLine="645"/>
        <w:jc w:val="both"/>
        <w:rPr>
          <w:rFonts w:hint="eastAsia" w:ascii="方正仿宋_GBK" w:hAnsi="方正仿宋_GBK" w:eastAsia="方正仿宋_GBK" w:cs="方正仿宋_GBK"/>
          <w:kern w:val="2"/>
          <w:sz w:val="32"/>
          <w:szCs w:val="32"/>
          <w:lang w:eastAsia="zh-CN" w:bidi="ar-SA"/>
        </w:rPr>
      </w:pPr>
      <w:r>
        <w:rPr>
          <w:rFonts w:hint="eastAsia" w:ascii="方正仿宋_GBK" w:hAnsi="方正仿宋_GBK" w:eastAsia="方正仿宋_GBK" w:cs="方正仿宋_GBK"/>
          <w:kern w:val="2"/>
          <w:sz w:val="32"/>
          <w:szCs w:val="32"/>
          <w:lang w:eastAsia="zh-CN" w:bidi="ar-SA"/>
        </w:rPr>
        <w:t>本单位（         ）</w:t>
      </w:r>
      <w:r>
        <w:rPr>
          <w:rFonts w:hint="eastAsia" w:ascii="方正仿宋_GBK" w:hAnsi="方正仿宋_GBK" w:eastAsia="方正仿宋_GBK" w:cs="方正仿宋_GBK"/>
          <w:kern w:val="2"/>
          <w:sz w:val="32"/>
          <w:szCs w:val="32"/>
          <w:lang w:val="en-US" w:eastAsia="zh-CN" w:bidi="ar-SA"/>
        </w:rPr>
        <w:t>自愿</w:t>
      </w:r>
      <w:r>
        <w:rPr>
          <w:rFonts w:hint="eastAsia" w:ascii="方正仿宋_GBK" w:hAnsi="方正仿宋_GBK" w:eastAsia="方正仿宋_GBK" w:cs="方正仿宋_GBK"/>
          <w:kern w:val="2"/>
          <w:sz w:val="32"/>
          <w:szCs w:val="32"/>
          <w:lang w:eastAsia="zh-CN" w:bidi="ar-SA"/>
        </w:rPr>
        <w:t>申请承担本轮重庆市绿色智能家电</w:t>
      </w:r>
      <w:r>
        <w:rPr>
          <w:rFonts w:hint="eastAsia" w:ascii="方正仿宋_GBK" w:hAnsi="方正仿宋_GBK" w:eastAsia="方正仿宋_GBK" w:cs="方正仿宋_GBK"/>
          <w:kern w:val="2"/>
          <w:sz w:val="32"/>
          <w:szCs w:val="32"/>
          <w:lang w:val="en-US" w:eastAsia="zh-CN" w:bidi="ar-SA"/>
        </w:rPr>
        <w:t>以旧换新</w:t>
      </w:r>
      <w:r>
        <w:rPr>
          <w:rFonts w:hint="eastAsia" w:ascii="方正仿宋_GBK" w:hAnsi="方正仿宋_GBK" w:eastAsia="方正仿宋_GBK" w:cs="方正仿宋_GBK"/>
          <w:kern w:val="2"/>
          <w:sz w:val="32"/>
          <w:szCs w:val="32"/>
          <w:lang w:eastAsia="zh-CN" w:bidi="ar-SA"/>
        </w:rPr>
        <w:t>补贴</w:t>
      </w:r>
      <w:r>
        <w:rPr>
          <w:rFonts w:hint="eastAsia" w:ascii="方正仿宋_GBK" w:hAnsi="方正仿宋_GBK" w:eastAsia="方正仿宋_GBK" w:cs="方正仿宋_GBK"/>
          <w:kern w:val="2"/>
          <w:sz w:val="32"/>
          <w:szCs w:val="32"/>
          <w:lang w:val="en-US" w:eastAsia="zh-CN" w:bidi="ar-SA"/>
        </w:rPr>
        <w:t>政策实施</w:t>
      </w:r>
      <w:r>
        <w:rPr>
          <w:rFonts w:hint="eastAsia" w:ascii="方正仿宋_GBK" w:hAnsi="方正仿宋_GBK" w:eastAsia="方正仿宋_GBK" w:cs="方正仿宋_GBK"/>
          <w:kern w:val="2"/>
          <w:sz w:val="32"/>
          <w:szCs w:val="32"/>
          <w:lang w:eastAsia="zh-CN" w:bidi="ar-SA"/>
        </w:rPr>
        <w:t>服务工作，严格按照《2024年</w:t>
      </w:r>
      <w:r>
        <w:rPr>
          <w:rFonts w:hint="eastAsia" w:ascii="方正仿宋_GBK" w:hAnsi="方正仿宋_GBK" w:eastAsia="方正仿宋_GBK" w:cs="方正仿宋_GBK"/>
          <w:kern w:val="2"/>
          <w:sz w:val="32"/>
          <w:szCs w:val="32"/>
          <w:lang w:val="en-US" w:eastAsia="zh-CN" w:bidi="ar-SA"/>
        </w:rPr>
        <w:t>绿色智能</w:t>
      </w:r>
      <w:r>
        <w:rPr>
          <w:rFonts w:hint="eastAsia" w:ascii="方正仿宋_GBK" w:hAnsi="方正仿宋_GBK" w:eastAsia="方正仿宋_GBK" w:cs="方正仿宋_GBK"/>
          <w:kern w:val="2"/>
          <w:sz w:val="32"/>
          <w:szCs w:val="32"/>
          <w:lang w:eastAsia="zh-CN" w:bidi="ar-SA"/>
        </w:rPr>
        <w:t>家电以旧换新补贴政策实施方案》有关要求，推进绿色智能家电</w:t>
      </w:r>
      <w:r>
        <w:rPr>
          <w:rFonts w:hint="eastAsia" w:ascii="方正仿宋_GBK" w:hAnsi="方正仿宋_GBK" w:eastAsia="方正仿宋_GBK" w:cs="方正仿宋_GBK"/>
          <w:kern w:val="2"/>
          <w:sz w:val="32"/>
          <w:szCs w:val="32"/>
          <w:lang w:val="en-US" w:eastAsia="zh-CN" w:bidi="ar-SA"/>
        </w:rPr>
        <w:t>以旧换新</w:t>
      </w:r>
      <w:r>
        <w:rPr>
          <w:rFonts w:hint="eastAsia" w:ascii="方正仿宋_GBK" w:hAnsi="方正仿宋_GBK" w:eastAsia="方正仿宋_GBK" w:cs="方正仿宋_GBK"/>
          <w:kern w:val="2"/>
          <w:sz w:val="32"/>
          <w:szCs w:val="32"/>
          <w:lang w:eastAsia="zh-CN" w:bidi="ar-SA"/>
        </w:rPr>
        <w:t>补贴工作顺利开展，并承诺如下：</w:t>
      </w:r>
    </w:p>
    <w:p>
      <w:pPr>
        <w:widowControl w:val="0"/>
        <w:spacing w:line="600" w:lineRule="exact"/>
        <w:ind w:firstLine="645"/>
        <w:jc w:val="both"/>
        <w:rPr>
          <w:rFonts w:hint="eastAsia" w:ascii="方正仿宋_GBK" w:hAnsi="方正仿宋_GBK" w:eastAsia="方正仿宋_GBK" w:cs="方正仿宋_GBK"/>
          <w:kern w:val="2"/>
          <w:sz w:val="32"/>
          <w:szCs w:val="32"/>
          <w:lang w:eastAsia="zh-CN" w:bidi="ar-SA"/>
        </w:rPr>
      </w:pPr>
      <w:r>
        <w:rPr>
          <w:rFonts w:hint="eastAsia" w:ascii="方正仿宋_GBK" w:hAnsi="方正仿宋_GBK" w:eastAsia="方正仿宋_GBK" w:cs="方正仿宋_GBK"/>
          <w:kern w:val="2"/>
          <w:sz w:val="32"/>
          <w:szCs w:val="32"/>
          <w:lang w:eastAsia="zh-CN" w:bidi="ar-SA"/>
        </w:rPr>
        <w:t>1.承诺针对本次重庆市绿色智能家电消费补贴工作成立实施专项工作组，服务平台具备实现对11类家电产品按照中国效能或水效能进行区别补贴的能力。</w:t>
      </w:r>
    </w:p>
    <w:p>
      <w:pPr>
        <w:widowControl w:val="0"/>
        <w:spacing w:line="600" w:lineRule="exact"/>
        <w:ind w:firstLine="645"/>
        <w:jc w:val="both"/>
        <w:rPr>
          <w:rFonts w:hint="eastAsia" w:ascii="方正仿宋_GBK" w:hAnsi="方正仿宋_GBK" w:eastAsia="方正仿宋_GBK" w:cs="方正仿宋_GBK"/>
          <w:kern w:val="2"/>
          <w:sz w:val="32"/>
          <w:szCs w:val="32"/>
          <w:lang w:eastAsia="zh-CN" w:bidi="ar-SA"/>
        </w:rPr>
      </w:pPr>
      <w:r>
        <w:rPr>
          <w:rFonts w:hint="eastAsia" w:ascii="方正仿宋_GBK" w:hAnsi="方正仿宋_GBK" w:eastAsia="方正仿宋_GBK" w:cs="方正仿宋_GBK"/>
          <w:kern w:val="2"/>
          <w:sz w:val="32"/>
          <w:szCs w:val="32"/>
          <w:lang w:eastAsia="zh-CN" w:bidi="ar-SA"/>
        </w:rPr>
        <w:t>2.承诺近年服务平台有相关项目的实施经验，承接过政府消费券、专项补贴等类似活动和项目，且未发生过重大资金安全风险和隐患。</w:t>
      </w:r>
    </w:p>
    <w:p>
      <w:pPr>
        <w:widowControl w:val="0"/>
        <w:spacing w:line="600" w:lineRule="exact"/>
        <w:ind w:firstLine="645"/>
        <w:jc w:val="both"/>
        <w:rPr>
          <w:rFonts w:hint="eastAsia" w:ascii="方正仿宋_GBK" w:hAnsi="方正仿宋_GBK" w:eastAsia="方正仿宋_GBK" w:cs="方正仿宋_GBK"/>
          <w:kern w:val="2"/>
          <w:sz w:val="32"/>
          <w:szCs w:val="32"/>
          <w:lang w:eastAsia="zh-CN" w:bidi="ar-SA"/>
        </w:rPr>
      </w:pPr>
      <w:r>
        <w:rPr>
          <w:rFonts w:hint="eastAsia" w:ascii="方正仿宋_GBK" w:hAnsi="方正仿宋_GBK" w:eastAsia="方正仿宋_GBK" w:cs="方正仿宋_GBK"/>
          <w:kern w:val="2"/>
          <w:sz w:val="32"/>
          <w:szCs w:val="32"/>
          <w:lang w:eastAsia="zh-CN" w:bidi="ar-SA"/>
        </w:rPr>
        <w:t>3.承诺在重庆本地的重点家电渠道商和品牌商已具备受理条件，并保证及时按照政府要求给未受理的参与企业开通受理。</w:t>
      </w:r>
    </w:p>
    <w:p>
      <w:pPr>
        <w:widowControl w:val="0"/>
        <w:spacing w:line="600" w:lineRule="exact"/>
        <w:ind w:firstLine="645"/>
        <w:jc w:val="both"/>
        <w:rPr>
          <w:rFonts w:hint="eastAsia" w:ascii="方正仿宋_GBK" w:hAnsi="方正仿宋_GBK" w:eastAsia="方正仿宋_GBK" w:cs="方正仿宋_GBK"/>
          <w:kern w:val="2"/>
          <w:sz w:val="32"/>
          <w:szCs w:val="32"/>
          <w:lang w:eastAsia="zh-CN" w:bidi="ar-SA"/>
        </w:rPr>
      </w:pPr>
      <w:r>
        <w:rPr>
          <w:rFonts w:hint="eastAsia" w:ascii="方正仿宋_GBK" w:hAnsi="方正仿宋_GBK" w:eastAsia="方正仿宋_GBK" w:cs="方正仿宋_GBK"/>
          <w:kern w:val="2"/>
          <w:sz w:val="32"/>
          <w:szCs w:val="32"/>
          <w:lang w:eastAsia="zh-CN" w:bidi="ar-SA"/>
        </w:rPr>
        <w:t>4.承诺本单位未被“信用中国”网站列入“失信被执行人或</w:t>
      </w:r>
    </w:p>
    <w:p>
      <w:pPr>
        <w:widowControl w:val="0"/>
        <w:spacing w:line="600" w:lineRule="exact"/>
        <w:jc w:val="both"/>
        <w:rPr>
          <w:rFonts w:hint="eastAsia" w:ascii="方正仿宋_GBK" w:hAnsi="方正仿宋_GBK" w:eastAsia="方正仿宋_GBK" w:cs="方正仿宋_GBK"/>
          <w:kern w:val="2"/>
          <w:sz w:val="32"/>
          <w:szCs w:val="32"/>
          <w:lang w:eastAsia="zh-CN" w:bidi="ar-SA"/>
        </w:rPr>
      </w:pPr>
      <w:r>
        <w:rPr>
          <w:rFonts w:hint="eastAsia" w:ascii="方正仿宋_GBK" w:hAnsi="方正仿宋_GBK" w:eastAsia="方正仿宋_GBK" w:cs="方正仿宋_GBK"/>
          <w:kern w:val="2"/>
          <w:sz w:val="32"/>
          <w:szCs w:val="32"/>
          <w:lang w:eastAsia="zh-CN" w:bidi="ar-SA"/>
        </w:rPr>
        <w:t>重大税收违法案件当事人名单或政府采购严重违法失信行为记录名单”。</w:t>
      </w:r>
    </w:p>
    <w:p>
      <w:pPr>
        <w:widowControl w:val="0"/>
        <w:spacing w:line="600" w:lineRule="exact"/>
        <w:ind w:firstLine="645"/>
        <w:jc w:val="both"/>
        <w:rPr>
          <w:rFonts w:hint="eastAsia" w:ascii="方正仿宋_GBK" w:hAnsi="方正仿宋_GBK" w:eastAsia="方正仿宋_GBK" w:cs="方正仿宋_GBK"/>
          <w:kern w:val="2"/>
          <w:sz w:val="32"/>
          <w:szCs w:val="32"/>
          <w:lang w:eastAsia="zh-CN" w:bidi="ar-SA"/>
        </w:rPr>
      </w:pPr>
      <w:r>
        <w:rPr>
          <w:rFonts w:hint="eastAsia" w:ascii="方正仿宋_GBK" w:hAnsi="方正仿宋_GBK" w:eastAsia="方正仿宋_GBK" w:cs="方正仿宋_GBK"/>
          <w:kern w:val="2"/>
          <w:sz w:val="32"/>
          <w:szCs w:val="32"/>
          <w:lang w:eastAsia="zh-CN" w:bidi="ar-SA"/>
        </w:rPr>
        <w:t xml:space="preserve">5.承诺服务平台具备系统化的风险防范的制度和措施，拥有成熟的客户投诉处理机制和消费者权益保障机制。 </w:t>
      </w:r>
    </w:p>
    <w:p>
      <w:pPr>
        <w:widowControl w:val="0"/>
        <w:spacing w:line="600" w:lineRule="exact"/>
        <w:ind w:firstLine="645"/>
        <w:jc w:val="both"/>
        <w:rPr>
          <w:rFonts w:hint="eastAsia" w:ascii="方正仿宋_GBK" w:hAnsi="方正仿宋_GBK" w:eastAsia="方正仿宋_GBK" w:cs="方正仿宋_GBK"/>
          <w:kern w:val="2"/>
          <w:sz w:val="32"/>
          <w:szCs w:val="32"/>
          <w:lang w:eastAsia="zh-CN" w:bidi="ar-SA"/>
        </w:rPr>
      </w:pPr>
      <w:r>
        <w:rPr>
          <w:rFonts w:hint="eastAsia" w:ascii="方正仿宋_GBK" w:hAnsi="方正仿宋_GBK" w:eastAsia="方正仿宋_GBK" w:cs="方正仿宋_GBK"/>
          <w:kern w:val="2"/>
          <w:sz w:val="32"/>
          <w:szCs w:val="32"/>
          <w:lang w:eastAsia="zh-CN" w:bidi="ar-SA"/>
        </w:rPr>
        <w:t>6.</w:t>
      </w:r>
      <w:r>
        <w:rPr>
          <w:rFonts w:hint="eastAsia" w:ascii="方正仿宋_GBK" w:hAnsi="方正仿宋_GBK" w:eastAsia="方正仿宋_GBK" w:cs="方正仿宋_GBK"/>
          <w:kern w:val="2"/>
          <w:sz w:val="32"/>
          <w:szCs w:val="32"/>
          <w:lang w:val="en-US" w:eastAsia="zh-CN" w:bidi="ar-SA"/>
        </w:rPr>
        <w:t>承诺为补贴政策实施提供数据监测和闭环管理，确保服务平台数据和信息安全，活动结束后将有关数据全部提供给活动执行方存档备查。</w:t>
      </w:r>
    </w:p>
    <w:p>
      <w:pPr>
        <w:widowControl w:val="0"/>
        <w:spacing w:line="600" w:lineRule="exact"/>
        <w:ind w:firstLine="645"/>
        <w:jc w:val="both"/>
        <w:rPr>
          <w:rFonts w:hint="eastAsia" w:ascii="方正仿宋_GBK" w:hAnsi="方正仿宋_GBK" w:eastAsia="方正仿宋_GBK" w:cs="方正仿宋_GBK"/>
          <w:color w:val="auto"/>
          <w:kern w:val="2"/>
          <w:sz w:val="32"/>
          <w:szCs w:val="32"/>
          <w:lang w:val="en-US" w:eastAsia="zh-CN" w:bidi="ar-SA"/>
        </w:rPr>
      </w:pPr>
      <w:r>
        <w:rPr>
          <w:rFonts w:hint="eastAsia" w:ascii="方正仿宋_GBK" w:hAnsi="方正仿宋_GBK" w:eastAsia="方正仿宋_GBK" w:cs="方正仿宋_GBK"/>
          <w:color w:val="auto"/>
          <w:kern w:val="2"/>
          <w:sz w:val="32"/>
          <w:szCs w:val="32"/>
          <w:lang w:val="en-US" w:eastAsia="zh-CN" w:bidi="ar-SA"/>
        </w:rPr>
        <w:t>7</w:t>
      </w:r>
      <w:r>
        <w:rPr>
          <w:rFonts w:hint="eastAsia" w:ascii="方正仿宋_GBK" w:hAnsi="方正仿宋_GBK" w:eastAsia="方正仿宋_GBK" w:cs="方正仿宋_GBK"/>
          <w:color w:val="auto"/>
          <w:kern w:val="2"/>
          <w:sz w:val="32"/>
          <w:szCs w:val="32"/>
          <w:lang w:eastAsia="zh-CN" w:bidi="ar-SA"/>
        </w:rPr>
        <w:t>.</w:t>
      </w:r>
      <w:r>
        <w:rPr>
          <w:rFonts w:hint="eastAsia" w:ascii="方正仿宋_GBK" w:hAnsi="方正仿宋_GBK" w:eastAsia="方正仿宋_GBK" w:cs="方正仿宋_GBK"/>
          <w:color w:val="auto"/>
          <w:kern w:val="2"/>
          <w:sz w:val="32"/>
          <w:szCs w:val="32"/>
          <w:lang w:val="en-US" w:eastAsia="zh-CN" w:bidi="ar-SA"/>
        </w:rPr>
        <w:t>承诺积极配合市商务委、各区县商务部门和活动执行方推进政策实施，主动接受第三方审计机构的审计监督。</w:t>
      </w:r>
    </w:p>
    <w:p>
      <w:pPr>
        <w:widowControl w:val="0"/>
        <w:spacing w:line="600" w:lineRule="exact"/>
        <w:ind w:firstLine="645"/>
        <w:jc w:val="both"/>
        <w:rPr>
          <w:rFonts w:hint="eastAsia" w:ascii="方正仿宋_GBK" w:hAnsi="方正仿宋_GBK" w:eastAsia="方正仿宋_GBK" w:cs="方正仿宋_GBK"/>
          <w:color w:val="auto"/>
          <w:sz w:val="32"/>
          <w:szCs w:val="32"/>
          <w:lang w:val="en-US" w:eastAsia="zh-CN"/>
        </w:rPr>
      </w:pPr>
      <w:r>
        <w:rPr>
          <w:rFonts w:hint="eastAsia" w:ascii="方正仿宋_GBK" w:hAnsi="方正仿宋_GBK" w:eastAsia="方正仿宋_GBK" w:cs="方正仿宋_GBK"/>
          <w:color w:val="auto"/>
          <w:kern w:val="2"/>
          <w:sz w:val="32"/>
          <w:szCs w:val="32"/>
          <w:lang w:val="en-US" w:eastAsia="zh-CN" w:bidi="ar-SA"/>
        </w:rPr>
        <w:t>8</w:t>
      </w:r>
      <w:r>
        <w:rPr>
          <w:rFonts w:hint="eastAsia" w:ascii="方正仿宋_GBK" w:hAnsi="方正仿宋_GBK" w:eastAsia="方正仿宋_GBK" w:cs="方正仿宋_GBK"/>
          <w:color w:val="auto"/>
          <w:kern w:val="2"/>
          <w:sz w:val="32"/>
          <w:szCs w:val="32"/>
          <w:lang w:eastAsia="zh-CN" w:bidi="ar-SA"/>
        </w:rPr>
        <w:t>.</w:t>
      </w:r>
      <w:r>
        <w:rPr>
          <w:rFonts w:hint="eastAsia" w:ascii="方正仿宋_GBK" w:hAnsi="方正仿宋_GBK" w:eastAsia="方正仿宋_GBK" w:cs="方正仿宋_GBK"/>
          <w:color w:val="auto"/>
          <w:sz w:val="32"/>
          <w:szCs w:val="32"/>
          <w:lang w:val="en-US" w:eastAsia="zh-CN"/>
        </w:rPr>
        <w:t>承诺配套相关资金，专属用于因实施政策而开展的组织发动、业务培训、政策宣传、活动造势所产生的相关费用。</w:t>
      </w:r>
    </w:p>
    <w:p>
      <w:pPr>
        <w:widowControl w:val="0"/>
        <w:spacing w:line="600" w:lineRule="exact"/>
        <w:ind w:firstLine="645"/>
        <w:jc w:val="both"/>
        <w:rPr>
          <w:rFonts w:hint="eastAsia" w:ascii="方正仿宋_GBK" w:hAnsi="方正仿宋_GBK" w:eastAsia="方正仿宋_GBK" w:cs="方正仿宋_GBK"/>
          <w:kern w:val="2"/>
          <w:sz w:val="32"/>
          <w:szCs w:val="32"/>
          <w:lang w:eastAsia="zh-CN" w:bidi="ar-SA"/>
        </w:rPr>
      </w:pPr>
      <w:r>
        <w:rPr>
          <w:rFonts w:hint="eastAsia" w:ascii="方正仿宋_GBK" w:hAnsi="方正仿宋_GBK" w:eastAsia="方正仿宋_GBK" w:cs="方正仿宋_GBK"/>
          <w:kern w:val="2"/>
          <w:sz w:val="32"/>
          <w:szCs w:val="32"/>
          <w:lang w:val="en-US" w:eastAsia="zh-CN" w:bidi="ar-SA"/>
        </w:rPr>
        <w:t>9</w:t>
      </w:r>
      <w:r>
        <w:rPr>
          <w:rFonts w:hint="eastAsia" w:ascii="方正仿宋_GBK" w:hAnsi="方正仿宋_GBK" w:eastAsia="方正仿宋_GBK" w:cs="方正仿宋_GBK"/>
          <w:kern w:val="2"/>
          <w:sz w:val="32"/>
          <w:szCs w:val="32"/>
          <w:lang w:eastAsia="zh-CN" w:bidi="ar-SA"/>
        </w:rPr>
        <w:t>.承诺本单位递交的申请材料的真实性、准确性、完整性负责，所有复印件均与原件相同，如有虚构、失实、欺诈等情况，愿意承担由此产生责任后果。</w:t>
      </w:r>
    </w:p>
    <w:p>
      <w:pPr>
        <w:widowControl w:val="0"/>
        <w:spacing w:line="600" w:lineRule="exact"/>
        <w:ind w:firstLine="645"/>
        <w:jc w:val="both"/>
        <w:rPr>
          <w:rFonts w:hint="eastAsia" w:ascii="方正仿宋_GBK" w:hAnsi="方正仿宋_GBK" w:eastAsia="方正仿宋_GBK" w:cs="方正仿宋_GBK"/>
          <w:kern w:val="2"/>
          <w:sz w:val="32"/>
          <w:szCs w:val="32"/>
          <w:lang w:eastAsia="zh-CN" w:bidi="ar-SA"/>
        </w:rPr>
      </w:pPr>
      <w:r>
        <w:rPr>
          <w:rFonts w:hint="eastAsia" w:ascii="方正仿宋_GBK" w:hAnsi="方正仿宋_GBK" w:eastAsia="方正仿宋_GBK" w:cs="方正仿宋_GBK"/>
          <w:kern w:val="2"/>
          <w:sz w:val="32"/>
          <w:szCs w:val="32"/>
          <w:lang w:eastAsia="zh-CN" w:bidi="ar-SA"/>
        </w:rPr>
        <w:t>特此承诺。</w:t>
      </w:r>
    </w:p>
    <w:p>
      <w:pPr>
        <w:widowControl w:val="0"/>
        <w:spacing w:line="600" w:lineRule="exact"/>
        <w:ind w:firstLine="645"/>
        <w:jc w:val="both"/>
        <w:rPr>
          <w:rFonts w:hint="eastAsia" w:ascii="方正仿宋_GBK" w:hAnsi="方正仿宋_GBK" w:eastAsia="方正仿宋_GBK" w:cs="方正仿宋_GBK"/>
          <w:kern w:val="2"/>
          <w:sz w:val="32"/>
          <w:szCs w:val="32"/>
          <w:lang w:eastAsia="zh-CN" w:bidi="ar-SA"/>
        </w:rPr>
      </w:pPr>
      <w:r>
        <w:rPr>
          <w:rFonts w:hint="eastAsia" w:ascii="方正仿宋_GBK" w:hAnsi="方正仿宋_GBK" w:eastAsia="方正仿宋_GBK" w:cs="方正仿宋_GBK"/>
          <w:kern w:val="2"/>
          <w:sz w:val="32"/>
          <w:szCs w:val="32"/>
          <w:lang w:eastAsia="zh-CN" w:bidi="ar-SA"/>
        </w:rPr>
        <w:t>本函自落款之日起生效，并持续有效。</w:t>
      </w:r>
    </w:p>
    <w:p>
      <w:pPr>
        <w:widowControl w:val="0"/>
        <w:spacing w:line="600" w:lineRule="exact"/>
        <w:ind w:firstLine="645"/>
        <w:jc w:val="both"/>
        <w:rPr>
          <w:rFonts w:hint="eastAsia" w:ascii="方正仿宋_GBK" w:hAnsi="方正仿宋_GBK" w:eastAsia="方正仿宋_GBK" w:cs="方正仿宋_GBK"/>
          <w:kern w:val="2"/>
          <w:sz w:val="32"/>
          <w:szCs w:val="32"/>
          <w:lang w:eastAsia="zh-CN" w:bidi="ar-SA"/>
        </w:rPr>
      </w:pPr>
    </w:p>
    <w:p>
      <w:pPr>
        <w:widowControl w:val="0"/>
        <w:spacing w:line="600" w:lineRule="exact"/>
        <w:ind w:firstLine="645"/>
        <w:jc w:val="both"/>
        <w:rPr>
          <w:rFonts w:hint="eastAsia" w:ascii="方正仿宋_GBK" w:hAnsi="方正仿宋_GBK" w:eastAsia="方正仿宋_GBK" w:cs="方正仿宋_GBK"/>
          <w:kern w:val="2"/>
          <w:sz w:val="32"/>
          <w:szCs w:val="32"/>
          <w:lang w:eastAsia="zh-CN" w:bidi="ar-SA"/>
        </w:rPr>
      </w:pPr>
    </w:p>
    <w:p>
      <w:pPr>
        <w:widowControl w:val="0"/>
        <w:spacing w:line="600" w:lineRule="exact"/>
        <w:ind w:firstLine="645"/>
        <w:jc w:val="both"/>
        <w:rPr>
          <w:rFonts w:hint="eastAsia" w:ascii="方正仿宋_GBK" w:hAnsi="方正仿宋_GBK" w:eastAsia="方正仿宋_GBK" w:cs="方正仿宋_GBK"/>
          <w:kern w:val="2"/>
          <w:sz w:val="32"/>
          <w:szCs w:val="32"/>
          <w:lang w:eastAsia="zh-CN" w:bidi="ar-SA"/>
        </w:rPr>
      </w:pPr>
      <w:r>
        <w:rPr>
          <w:rFonts w:hint="eastAsia" w:ascii="方正仿宋_GBK" w:hAnsi="方正仿宋_GBK" w:eastAsia="方正仿宋_GBK" w:cs="方正仿宋_GBK"/>
          <w:kern w:val="2"/>
          <w:sz w:val="32"/>
          <w:szCs w:val="32"/>
          <w:lang w:eastAsia="zh-CN" w:bidi="ar-SA"/>
        </w:rPr>
        <w:t xml:space="preserve">           </w:t>
      </w:r>
      <w:r>
        <w:rPr>
          <w:rFonts w:hint="eastAsia" w:ascii="方正仿宋_GBK" w:hAnsi="方正仿宋_GBK" w:eastAsia="方正仿宋_GBK" w:cs="方正仿宋_GBK"/>
          <w:kern w:val="2"/>
          <w:sz w:val="32"/>
          <w:szCs w:val="32"/>
          <w:lang w:val="en-US" w:eastAsia="zh-CN" w:bidi="ar-SA"/>
        </w:rPr>
        <w:t xml:space="preserve">               </w:t>
      </w:r>
      <w:r>
        <w:rPr>
          <w:rFonts w:hint="eastAsia" w:ascii="方正仿宋_GBK" w:hAnsi="方正仿宋_GBK" w:eastAsia="方正仿宋_GBK" w:cs="方正仿宋_GBK"/>
          <w:kern w:val="2"/>
          <w:sz w:val="32"/>
          <w:szCs w:val="32"/>
          <w:lang w:eastAsia="zh-CN" w:bidi="ar-SA"/>
        </w:rPr>
        <w:t xml:space="preserve">    企业名称（盖章）：</w:t>
      </w:r>
    </w:p>
    <w:p>
      <w:pPr>
        <w:widowControl w:val="0"/>
        <w:spacing w:line="600" w:lineRule="exact"/>
        <w:ind w:firstLine="645"/>
        <w:jc w:val="both"/>
        <w:rPr>
          <w:rFonts w:hint="eastAsia" w:ascii="方正仿宋_GBK" w:hAnsi="方正仿宋_GBK" w:eastAsia="方正仿宋_GBK" w:cs="方正仿宋_GBK"/>
          <w:kern w:val="2"/>
          <w:sz w:val="32"/>
          <w:szCs w:val="32"/>
          <w:lang w:eastAsia="zh-CN" w:bidi="ar-SA"/>
        </w:rPr>
      </w:pPr>
    </w:p>
    <w:p>
      <w:pPr>
        <w:widowControl w:val="0"/>
        <w:spacing w:line="600" w:lineRule="exact"/>
        <w:ind w:firstLine="5443" w:firstLineChars="1701"/>
        <w:jc w:val="both"/>
        <w:rPr>
          <w:rFonts w:hint="eastAsia" w:ascii="方正仿宋_GBK" w:hAnsi="方正仿宋_GBK" w:eastAsia="方正仿宋_GBK" w:cs="方正仿宋_GBK"/>
          <w:kern w:val="2"/>
          <w:sz w:val="32"/>
          <w:szCs w:val="32"/>
          <w:lang w:eastAsia="zh-CN" w:bidi="ar-SA"/>
        </w:rPr>
      </w:pPr>
      <w:r>
        <w:rPr>
          <w:rFonts w:hint="eastAsia" w:ascii="方正仿宋_GBK" w:hAnsi="方正仿宋_GBK" w:eastAsia="方正仿宋_GBK" w:cs="方正仿宋_GBK"/>
          <w:kern w:val="2"/>
          <w:sz w:val="32"/>
          <w:szCs w:val="32"/>
          <w:lang w:eastAsia="zh-CN" w:bidi="ar-SA"/>
        </w:rPr>
        <w:t>法定代表人（签字）：</w:t>
      </w:r>
    </w:p>
    <w:p>
      <w:pPr>
        <w:widowControl w:val="0"/>
        <w:spacing w:line="600" w:lineRule="exact"/>
        <w:ind w:firstLine="5440" w:firstLineChars="1700"/>
        <w:jc w:val="both"/>
        <w:rPr>
          <w:rFonts w:hint="eastAsia" w:ascii="方正仿宋_GBK" w:hAnsi="方正仿宋_GBK" w:eastAsia="方正仿宋_GBK" w:cs="方正仿宋_GBK"/>
          <w:kern w:val="2"/>
          <w:sz w:val="32"/>
          <w:szCs w:val="22"/>
          <w:lang w:val="en-US" w:eastAsia="zh-CN" w:bidi="ar-SA"/>
        </w:rPr>
      </w:pPr>
      <w:r>
        <w:rPr>
          <w:rFonts w:hint="eastAsia" w:ascii="方正仿宋_GBK" w:hAnsi="方正仿宋_GBK" w:eastAsia="方正仿宋_GBK" w:cs="方正仿宋_GBK"/>
          <w:kern w:val="2"/>
          <w:sz w:val="32"/>
          <w:szCs w:val="32"/>
          <w:lang w:val="en-US" w:eastAsia="zh-CN" w:bidi="ar-SA"/>
        </w:rPr>
        <w:t>2024年  月  日</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楷体_GBK">
    <w:panose1 w:val="02000000000000000000"/>
    <w:charset w:val="86"/>
    <w:family w:val="script"/>
    <w:pitch w:val="default"/>
    <w:sig w:usb0="A00002BF" w:usb1="38CF7CFA" w:usb2="00082016" w:usb3="00000000" w:csb0="00040001" w:csb1="00000000"/>
  </w:font>
  <w:font w:name="方正黑体_GBK">
    <w:panose1 w:val="02000000000000000000"/>
    <w:charset w:val="86"/>
    <w:family w:val="auto"/>
    <w:pitch w:val="default"/>
    <w:sig w:usb0="A00002BF" w:usb1="38CF7CFA" w:usb2="00082016" w:usb3="00000000" w:csb0="00040001"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仿宋_GBK">
    <w:panose1 w:val="02000000000000000000"/>
    <w:charset w:val="86"/>
    <w:family w:val="script"/>
    <w:pitch w:val="default"/>
    <w:sig w:usb0="A00002BF" w:usb1="38CF7CFA" w:usb2="00082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5YmFjYzA0YzkwZTg4YWE2NzUxMDJlYWNmYzM0MDMifQ=="/>
  </w:docVars>
  <w:rsids>
    <w:rsidRoot w:val="626B0DCD"/>
    <w:rsid w:val="626B0D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方正楷体_GBK" w:cs="Times New Roman"/>
      <w:kern w:val="2"/>
      <w:sz w:val="32"/>
      <w:szCs w:val="22"/>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Office_12.1.0.16894_F1E327BC-269C-435d-A152-05C5408002CA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2024-08-13T12:01:00Z</dcterms:created>
  <dc:creator>ASUS</dc:creator>
  <cp:lastModifiedBy>ASUS</cp:lastModifiedBy>
  <dcterms:modified xsi:type="dcterms:W3CDTF">2024-08-13T12:01:45Z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2052-12.1.0.16894</vt:lpwstr>
  </property>
  <property fmtid="{D5CDD505-2E9C-101B-9397-08002B2CF9AE}" pid="3" name="ICV">
    <vt:lpwstr>44AF9E9337A64FA1809EA40009372170_11</vt:lpwstr>
  </property>
</Properties>
</file>