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center"/>
        <w:outlineLvl w:val="9"/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</w:pPr>
      <w:r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  <w:t>重庆市拟纳入实施2024年绿色智能家电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center"/>
        <w:outlineLvl w:val="9"/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</w:pPr>
      <w:r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  <w:t>以旧换新补贴政策家电品牌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center"/>
        <w:outlineLvl w:val="9"/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</w:pPr>
      <w:r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  <w:t>（第一批，截至2024年8月19日）</w:t>
      </w:r>
    </w:p>
    <w:tbl>
      <w:tblPr>
        <w:tblStyle w:val="3"/>
        <w:tblpPr w:leftFromText="180" w:rightFromText="180" w:vertAnchor="text" w:horzAnchor="page" w:tblpX="1542" w:tblpY="488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39"/>
        <w:gridCol w:w="2856"/>
        <w:gridCol w:w="2805"/>
        <w:gridCol w:w="26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2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品牌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品类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能效等级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TCL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电视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冰柜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乐华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长虹 美菱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壁挂炉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电热器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电视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5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长虹 美菱厨电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长虹美菱厨电类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重庆百吉电器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贵阳海信电视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东芝电视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海信电视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青岛海信空调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海信空调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科龙空调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广东海信冰箱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容声品牌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gorenje品牌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ASKO品牌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海信品牌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A.O.史密斯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洗碗机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荣耀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电脑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SORS索乐斯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华帝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壁挂炉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洗碗机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康丽根净水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海尔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卡萨帝品牌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GE品牌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统帅品牌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海尔品牌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斐雪派克品牌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能率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美大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美的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美的品牌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华凌品牌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小天鹅品牌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东芝品牌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COLMO品牌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酷风品牌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年代厨卫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洗碗机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格力电器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燃气热热水器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洗碗机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格力中央空调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万家乐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壁挂炉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集成灶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康佳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电视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冷柜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松下洗衣机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金松洗衣机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广东奥马冰箱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泊林之风空调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飞利浦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4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老板电器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集成灶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洗碗机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燃气灶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亿田厨卫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燃气灶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5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创维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电视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富士山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三菱重工中央空调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菲斯曼燃气壁炉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壁挂炉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广东瑞马FED燃气壁挂炉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壁挂炉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特洁恩净水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大宇空调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方太厨电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洗碗机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LG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电视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星星冰箱冰柜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冰柜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上菱 双鹿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燃气热水器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冷柜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澳柯玛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冰箱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冰柜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洗衣机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家用灶具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热水器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吸油烟机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空调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汤姆逊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燃气热水器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抽油烟机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燃气灶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285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迈达智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净水器</w:t>
            </w:r>
          </w:p>
        </w:tc>
        <w:tc>
          <w:tcPr>
            <w:tcW w:w="263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5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燃气灶</w:t>
            </w:r>
          </w:p>
        </w:tc>
        <w:tc>
          <w:tcPr>
            <w:tcW w:w="263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113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285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峰米投影</w:t>
            </w:r>
          </w:p>
        </w:tc>
        <w:tc>
          <w:tcPr>
            <w:tcW w:w="28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投影仪</w:t>
            </w:r>
          </w:p>
        </w:tc>
        <w:tc>
          <w:tcPr>
            <w:tcW w:w="263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仿宋_GBK" w:cs="Times New Roman"/>
                <w:b w:val="0"/>
                <w:bCs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二级及以上</w:t>
            </w:r>
          </w:p>
        </w:tc>
      </w:tr>
    </w:tbl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both"/>
        <w:textAlignment w:val="center"/>
        <w:outlineLvl w:val="9"/>
        <w:rPr>
          <w:rFonts w:hint="default" w:ascii="Times New Roman" w:hAnsi="Times New Roman" w:eastAsia="方正小标宋_GBK" w:cs="Times New Roman"/>
          <w:b w:val="0"/>
          <w:bCs/>
          <w:i w:val="0"/>
          <w:color w:val="000000"/>
          <w:spacing w:val="0"/>
          <w:kern w:val="0"/>
          <w:sz w:val="44"/>
          <w:szCs w:val="44"/>
          <w:u w:val="none"/>
          <w:lang w:val="en-US" w:eastAsia="zh-CN" w:bidi="ar"/>
        </w:rPr>
      </w:pPr>
    </w:p>
    <w:p>
      <w:pPr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rPr>
          <w:rFonts w:hint="eastAsia" w:ascii="宋体" w:hAnsi="宋体" w:cs="宋体"/>
          <w:sz w:val="32"/>
          <w:szCs w:val="32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2098" w:right="1531" w:bottom="1984" w:left="1531" w:header="851" w:footer="1474" w:gutter="0"/>
      <w:cols w:space="720" w:num="1"/>
      <w:rtlGutter w:val="0"/>
      <w:docGrid w:type="linesAndChars" w:linePitch="57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1A1818DD"/>
    <w:rsid w:val="1A181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2024-08-20T10:37:00Z</dcterms:created>
  <dc:creator>ASUS</dc:creator>
  <cp:lastModifiedBy>ASUS</cp:lastModifiedBy>
  <dcterms:modified xsi:type="dcterms:W3CDTF">2024-08-20T10:37:35Z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EFA535192B4C4E0287DF8A9DF9E96655_11</vt:lpwstr>
  </property>
</Properties>
</file>