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tabs>
          <w:tab w:val="left" w:pos="7850"/>
        </w:tabs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jc w:val="left"/>
        <w:rPr>
          <w:rFonts w:hint="eastAsia" w:ascii="Times New Roman" w:hAnsi="Times New Roman" w:eastAsia="方正小标宋_GBK" w:cs="方正小标宋_GBK"/>
          <w:spacing w:val="-11"/>
          <w:w w:val="100"/>
          <w:sz w:val="44"/>
          <w:szCs w:val="44"/>
          <w:lang w:val="en-US" w:eastAsia="zh-CN"/>
        </w:rPr>
      </w:pPr>
      <w:r>
        <w:rPr>
          <w:rFonts w:hint="eastAsia" w:ascii="Times New Roman" w:hAnsi="Times New Roman" w:eastAsia="方正黑体_GBK" w:cs="方正黑体_GBK"/>
          <w:b w:val="0"/>
          <w:bCs w:val="0"/>
          <w:spacing w:val="42"/>
          <w:w w:val="106"/>
          <w:sz w:val="32"/>
          <w:szCs w:val="32"/>
          <w:lang w:val="en-US" w:eastAsia="zh-CN"/>
        </w:rPr>
        <w:t>附件4</w:t>
      </w:r>
    </w:p>
    <w:p>
      <w:pPr>
        <w:pStyle w:val="2"/>
        <w:tabs>
          <w:tab w:val="left" w:pos="7850"/>
        </w:tabs>
        <w:spacing w:before="230" w:line="222" w:lineRule="auto"/>
        <w:jc w:val="center"/>
        <w:rPr>
          <w:rFonts w:hint="eastAsia" w:ascii="方正公文小标宋" w:hAnsi="方正公文小标宋" w:eastAsia="方正公文小标宋" w:cs="方正公文小标宋"/>
          <w:spacing w:val="-11"/>
          <w:w w:val="106"/>
          <w:sz w:val="36"/>
          <w:szCs w:val="36"/>
          <w:lang w:val="en-US" w:eastAsia="zh-CN"/>
        </w:rPr>
      </w:pPr>
      <w:r>
        <w:rPr>
          <w:rFonts w:hint="eastAsia" w:ascii="方正公文小标宋" w:hAnsi="方正公文小标宋" w:eastAsia="方正公文小标宋" w:cs="方正公文小标宋"/>
          <w:spacing w:val="-11"/>
          <w:w w:val="106"/>
          <w:sz w:val="36"/>
          <w:szCs w:val="36"/>
          <w:lang w:val="en-US" w:eastAsia="zh-CN"/>
        </w:rPr>
        <w:t>重庆美食“渝味360碗”2024年美食街区名单</w:t>
      </w:r>
    </w:p>
    <w:p>
      <w:pPr>
        <w:pStyle w:val="2"/>
        <w:tabs>
          <w:tab w:val="left" w:pos="7850"/>
        </w:tabs>
        <w:spacing w:before="230" w:line="222" w:lineRule="auto"/>
        <w:jc w:val="center"/>
        <w:rPr>
          <w:rFonts w:hint="eastAsia" w:ascii="方正公文小标宋" w:hAnsi="方正公文小标宋" w:eastAsia="方正公文小标宋" w:cs="方正公文小标宋"/>
          <w:spacing w:val="-11"/>
          <w:w w:val="106"/>
          <w:sz w:val="36"/>
          <w:szCs w:val="36"/>
          <w:lang w:val="en-US" w:eastAsia="zh-CN"/>
        </w:rPr>
      </w:pPr>
    </w:p>
    <w:tbl>
      <w:tblPr>
        <w:tblStyle w:val="4"/>
        <w:tblW w:w="8709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9"/>
        <w:gridCol w:w="1558"/>
        <w:gridCol w:w="3091"/>
        <w:gridCol w:w="309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黑体_GBK" w:cs="方正黑体_GBK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黑体_GBK" w:cs="方正黑体_GBK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序号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黑体_GBK" w:cs="方正黑体_GBK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黑体_GBK" w:cs="方正黑体_GBK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区县</w:t>
            </w:r>
          </w:p>
        </w:tc>
        <w:tc>
          <w:tcPr>
            <w:tcW w:w="3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黑体_GBK" w:cs="方正黑体_GBK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黑体_GBK" w:cs="方正黑体_GBK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美食街区名称</w:t>
            </w:r>
          </w:p>
        </w:tc>
        <w:tc>
          <w:tcPr>
            <w:tcW w:w="3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default" w:ascii="Times New Roman" w:hAnsi="Times New Roman" w:eastAsia="方正黑体_GBK" w:cs="方正黑体_GBK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黑体_GBK" w:cs="方正黑体_GBK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美食街区地址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1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十八梯·山城巷</w:t>
            </w:r>
          </w:p>
        </w:tc>
        <w:tc>
          <w:tcPr>
            <w:tcW w:w="3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重庆市渝中区中兴路1号、中兴路234号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2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九龙坡</w:t>
            </w:r>
          </w:p>
        </w:tc>
        <w:tc>
          <w:tcPr>
            <w:tcW w:w="3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巴国城美食街</w:t>
            </w:r>
          </w:p>
        </w:tc>
        <w:tc>
          <w:tcPr>
            <w:tcW w:w="3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重庆市九龙坡区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红狮大道6号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3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两江新区</w:t>
            </w:r>
          </w:p>
        </w:tc>
        <w:tc>
          <w:tcPr>
            <w:tcW w:w="3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火凤山美食汇</w:t>
            </w:r>
          </w:p>
        </w:tc>
        <w:tc>
          <w:tcPr>
            <w:tcW w:w="3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重庆市渝北区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万年路398号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4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南岸区</w:t>
            </w:r>
          </w:p>
        </w:tc>
        <w:tc>
          <w:tcPr>
            <w:tcW w:w="3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长嘉汇·龙门浩</w:t>
            </w:r>
          </w:p>
        </w:tc>
        <w:tc>
          <w:tcPr>
            <w:tcW w:w="3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重庆市</w:t>
            </w:r>
            <w:r>
              <w:rPr>
                <w:rFonts w:hint="default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南岸区泰昌路69号-南滨路105号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5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万州区</w:t>
            </w:r>
          </w:p>
        </w:tc>
        <w:tc>
          <w:tcPr>
            <w:tcW w:w="3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天生城文旅街区</w:t>
            </w:r>
          </w:p>
        </w:tc>
        <w:tc>
          <w:tcPr>
            <w:tcW w:w="3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重庆市万州区周家坝石城路与天城西路之间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6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江北区</w:t>
            </w:r>
          </w:p>
        </w:tc>
        <w:tc>
          <w:tcPr>
            <w:tcW w:w="3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陶然居大观园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·新国潮坊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（备注：创建期一年）</w:t>
            </w:r>
          </w:p>
        </w:tc>
        <w:tc>
          <w:tcPr>
            <w:tcW w:w="3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重庆市江北区观音桥街道鸿恩路158号</w:t>
            </w:r>
          </w:p>
        </w:tc>
      </w:tr>
    </w:tbl>
    <w:p>
      <w:pPr>
        <w:keepNext w:val="0"/>
        <w:keepLines w:val="0"/>
        <w:pageBreakBefore w:val="0"/>
        <w:widowControl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rPr>
          <w:rFonts w:ascii="Times New Roman" w:hAnsi="Times New Roman" w:eastAsia="宋体" w:cs="宋体"/>
          <w:sz w:val="30"/>
          <w:szCs w:val="30"/>
        </w:rPr>
      </w:pPr>
    </w:p>
    <w:p>
      <w:pPr>
        <w:rPr>
          <w:rFonts w:hint="eastAsia" w:ascii="Times New Roman" w:hAnsi="Times New Roman" w:eastAsia="等线"/>
          <w:lang w:eastAsia="zh-CN"/>
        </w:rPr>
      </w:pPr>
    </w:p>
    <w:p>
      <w:pPr>
        <w:keepNext w:val="0"/>
        <w:keepLines w:val="0"/>
        <w:pageBreakBefore w:val="0"/>
        <w:widowControl/>
        <w:tabs>
          <w:tab w:val="left" w:pos="1742"/>
        </w:tabs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rPr>
          <w:rFonts w:hint="eastAsia" w:ascii="Times New Roman" w:hAnsi="Times New Roman" w:eastAsia="宋体" w:cs="宋体"/>
          <w:sz w:val="30"/>
          <w:szCs w:val="30"/>
          <w:lang w:eastAsia="zh-CN"/>
        </w:rPr>
      </w:pPr>
    </w:p>
    <w:p>
      <w:bookmarkStart w:id="0" w:name="_GoBack"/>
      <w:bookmarkEnd w:id="0"/>
    </w:p>
    <w:sectPr>
      <w:footerReference r:id="rId5" w:type="default"/>
      <w:pgSz w:w="11910" w:h="16840"/>
      <w:pgMar w:top="1431" w:right="1400" w:bottom="400" w:left="1430" w:header="0" w:footer="850" w:gutter="0"/>
      <w:pgNumType w:fmt="decimal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M5YmFjYzA0YzkwZTg4YWE2NzUxMDJlYWNmYzM0MDMifQ=="/>
  </w:docVars>
  <w:rsids>
    <w:rsidRoot w:val="4B143D1D"/>
    <w:rsid w:val="4B143D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2"/>
      <w:szCs w:val="32"/>
      <w:lang w:val="en-US" w:eastAsia="en-US" w:bidi="ar-SA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Office_12.1.0.16894_F1E327BC-269C-435d-A152-05C5408002CA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2024-08-29T08:57:00Z</dcterms:created>
  <dc:creator>ASUS</dc:creator>
  <cp:lastModifiedBy>ASUS</cp:lastModifiedBy>
  <dcterms:modified xsi:type="dcterms:W3CDTF">2024-08-29T08:59:19Z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2052-12.1.0.16894</vt:lpwstr>
  </property>
  <property fmtid="{D5CDD505-2E9C-101B-9397-08002B2CF9AE}" pid="3" name="ICV">
    <vt:lpwstr>564CFB45FC544DC090CD685972B165D8_11</vt:lpwstr>
  </property>
</Properties>
</file>