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3D62FF2">
      <w:pPr>
        <w:jc w:val="center"/>
        <w:rPr>
          <w:rFonts w:ascii="宋体" w:hAnsi="宋体"/>
          <w:color w:val="000000"/>
        </w:rPr>
      </w:pPr>
      <w:r>
        <w:rPr>
          <w:rFonts w:ascii="宋体" w:hAnsi="宋体"/>
          <w:color w:val="000000"/>
        </w:rPr>
        <w:softHyphen/>
      </w:r>
      <w:r>
        <w:rPr>
          <w:rFonts w:ascii="宋体" w:hAnsi="宋体"/>
          <w:color w:val="000000"/>
        </w:rPr>
        <w:softHyphen/>
      </w:r>
      <w:r>
        <w:rPr>
          <w:rFonts w:ascii="宋体" w:hAnsi="宋体"/>
          <w:color w:val="000000"/>
        </w:rPr>
        <w:softHyphen/>
      </w:r>
      <w:r>
        <w:rPr>
          <w:rFonts w:ascii="宋体" w:hAnsi="宋体"/>
          <w:color w:val="000000"/>
        </w:rPr>
        <w:softHyphen/>
      </w:r>
    </w:p>
    <w:p w14:paraId="0B58C154">
      <w:pPr>
        <w:jc w:val="center"/>
        <w:rPr>
          <w:rFonts w:ascii="宋体" w:hAnsi="宋体"/>
          <w:color w:val="000000"/>
        </w:rPr>
      </w:pPr>
    </w:p>
    <w:p w14:paraId="051113C4">
      <w:pPr>
        <w:spacing w:line="1600" w:lineRule="exact"/>
        <w:jc w:val="center"/>
        <w:rPr>
          <w:rFonts w:ascii="宋体" w:hAnsi="宋体"/>
          <w:color w:val="000000"/>
          <w:sz w:val="100"/>
        </w:rPr>
      </w:pPr>
    </w:p>
    <w:p w14:paraId="27585ADC">
      <w:pPr>
        <w:spacing w:line="1600" w:lineRule="exact"/>
        <w:jc w:val="center"/>
        <w:rPr>
          <w:rFonts w:ascii="宋体" w:hAnsi="宋体"/>
          <w:color w:val="000000"/>
          <w:sz w:val="130"/>
          <w:szCs w:val="130"/>
        </w:rPr>
      </w:pPr>
      <w:r>
        <w:rPr>
          <w:rFonts w:hint="eastAsia" w:ascii="宋体" w:hAnsi="宋体"/>
          <w:color w:val="000000"/>
          <w:sz w:val="130"/>
          <w:szCs w:val="130"/>
        </w:rPr>
        <w:t>竞争性比选文件</w:t>
      </w:r>
    </w:p>
    <w:p w14:paraId="79FDC25F">
      <w:pPr>
        <w:spacing w:line="700" w:lineRule="exact"/>
        <w:jc w:val="center"/>
        <w:rPr>
          <w:rFonts w:ascii="宋体" w:hAnsi="宋体"/>
          <w:color w:val="000000"/>
          <w:sz w:val="32"/>
        </w:rPr>
      </w:pPr>
    </w:p>
    <w:p w14:paraId="2036BB14">
      <w:pPr>
        <w:spacing w:line="700" w:lineRule="exact"/>
        <w:jc w:val="center"/>
        <w:rPr>
          <w:rFonts w:ascii="宋体" w:hAnsi="宋体"/>
          <w:color w:val="000000"/>
          <w:sz w:val="32"/>
        </w:rPr>
      </w:pPr>
    </w:p>
    <w:p w14:paraId="0EAABE06">
      <w:pPr>
        <w:spacing w:line="700" w:lineRule="exact"/>
        <w:jc w:val="center"/>
        <w:rPr>
          <w:rFonts w:ascii="宋体" w:hAnsi="宋体"/>
          <w:color w:val="000000"/>
          <w:sz w:val="32"/>
        </w:rPr>
      </w:pPr>
    </w:p>
    <w:p w14:paraId="410CBD4A">
      <w:pPr>
        <w:spacing w:line="500" w:lineRule="exact"/>
        <w:ind w:firstLine="1440" w:firstLineChars="400"/>
        <w:rPr>
          <w:rFonts w:ascii="宋体" w:hAnsi="宋体"/>
          <w:color w:val="000000"/>
          <w:sz w:val="36"/>
          <w:szCs w:val="36"/>
        </w:rPr>
      </w:pPr>
    </w:p>
    <w:p w14:paraId="6081E699">
      <w:pPr>
        <w:spacing w:line="500" w:lineRule="exact"/>
        <w:ind w:firstLine="1080" w:firstLineChars="300"/>
        <w:rPr>
          <w:rFonts w:ascii="宋体" w:hAnsi="宋体"/>
          <w:color w:val="000000"/>
          <w:sz w:val="36"/>
          <w:szCs w:val="36"/>
        </w:rPr>
      </w:pPr>
      <w:r>
        <w:rPr>
          <w:rFonts w:hint="eastAsia" w:ascii="宋体" w:hAnsi="宋体"/>
          <w:color w:val="000000"/>
          <w:sz w:val="36"/>
          <w:szCs w:val="36"/>
        </w:rPr>
        <w:t>项</w:t>
      </w:r>
      <w:r>
        <w:rPr>
          <w:rFonts w:hint="eastAsia" w:ascii="宋体" w:hAnsi="宋体"/>
          <w:color w:val="000000"/>
          <w:sz w:val="36"/>
          <w:szCs w:val="36"/>
          <w:lang w:val="en-US" w:eastAsia="zh-CN"/>
        </w:rPr>
        <w:t xml:space="preserve"> </w:t>
      </w:r>
      <w:r>
        <w:rPr>
          <w:rFonts w:hint="eastAsia" w:ascii="宋体" w:hAnsi="宋体"/>
          <w:color w:val="000000"/>
          <w:sz w:val="36"/>
          <w:szCs w:val="36"/>
        </w:rPr>
        <w:t>目 编 号：SCIT-CQFQ-2024080008</w:t>
      </w:r>
    </w:p>
    <w:p w14:paraId="5A51CAE3">
      <w:pPr>
        <w:ind w:firstLine="1026" w:firstLineChars="300"/>
        <w:jc w:val="left"/>
        <w:rPr>
          <w:rFonts w:ascii="宋体" w:hAnsi="宋体"/>
          <w:color w:val="000000"/>
          <w:w w:val="95"/>
          <w:sz w:val="36"/>
          <w:szCs w:val="36"/>
        </w:rPr>
      </w:pPr>
      <w:r>
        <w:rPr>
          <w:rFonts w:hint="eastAsia" w:ascii="宋体" w:hAnsi="宋体"/>
          <w:color w:val="000000"/>
          <w:w w:val="95"/>
          <w:sz w:val="36"/>
          <w:szCs w:val="36"/>
        </w:rPr>
        <w:t>比选项目名称：</w:t>
      </w:r>
      <w:r>
        <w:rPr>
          <w:rFonts w:hint="eastAsia" w:ascii="宋体" w:hAnsi="宋体"/>
          <w:color w:val="000000"/>
          <w:w w:val="95"/>
          <w:sz w:val="36"/>
          <w:szCs w:val="36"/>
          <w:lang w:eastAsia="zh-CN"/>
        </w:rPr>
        <w:t>香港招商驻点建设与服务采购项目</w:t>
      </w:r>
    </w:p>
    <w:p w14:paraId="0548AB28">
      <w:pPr>
        <w:spacing w:line="700" w:lineRule="exact"/>
        <w:ind w:firstLine="1749" w:firstLineChars="486"/>
        <w:rPr>
          <w:rFonts w:ascii="宋体" w:hAnsi="宋体"/>
          <w:color w:val="000000"/>
          <w:sz w:val="36"/>
          <w:szCs w:val="36"/>
        </w:rPr>
      </w:pPr>
    </w:p>
    <w:p w14:paraId="65DD4238">
      <w:pPr>
        <w:spacing w:line="700" w:lineRule="exact"/>
        <w:ind w:firstLine="1749" w:firstLineChars="486"/>
        <w:rPr>
          <w:rFonts w:ascii="宋体" w:hAnsi="宋体"/>
          <w:color w:val="000000"/>
          <w:sz w:val="36"/>
          <w:szCs w:val="36"/>
        </w:rPr>
      </w:pPr>
    </w:p>
    <w:p w14:paraId="7AD894AD">
      <w:pPr>
        <w:spacing w:line="700" w:lineRule="exact"/>
        <w:ind w:firstLine="1749" w:firstLineChars="486"/>
        <w:rPr>
          <w:rFonts w:ascii="宋体" w:hAnsi="宋体"/>
          <w:color w:val="000000"/>
          <w:sz w:val="36"/>
          <w:szCs w:val="36"/>
        </w:rPr>
      </w:pPr>
    </w:p>
    <w:p w14:paraId="10BC6EB6">
      <w:pPr>
        <w:spacing w:line="700" w:lineRule="exact"/>
        <w:jc w:val="center"/>
        <w:rPr>
          <w:rFonts w:ascii="宋体" w:hAnsi="宋体"/>
          <w:color w:val="000000"/>
          <w:sz w:val="36"/>
          <w:szCs w:val="36"/>
        </w:rPr>
      </w:pPr>
    </w:p>
    <w:p w14:paraId="7CB5B13B">
      <w:pPr>
        <w:spacing w:line="500" w:lineRule="exact"/>
        <w:jc w:val="center"/>
        <w:rPr>
          <w:rFonts w:ascii="宋体" w:hAnsi="宋体"/>
          <w:color w:val="000000"/>
          <w:sz w:val="36"/>
          <w:szCs w:val="36"/>
        </w:rPr>
      </w:pPr>
      <w:r>
        <w:rPr>
          <w:rFonts w:hint="eastAsia" w:ascii="宋体" w:hAnsi="宋体"/>
          <w:color w:val="000000"/>
          <w:sz w:val="36"/>
          <w:szCs w:val="36"/>
        </w:rPr>
        <w:t>采  购  人：重庆市商务委员会</w:t>
      </w:r>
    </w:p>
    <w:p w14:paraId="3091CB5C">
      <w:pPr>
        <w:spacing w:line="500" w:lineRule="exact"/>
        <w:jc w:val="center"/>
        <w:rPr>
          <w:rFonts w:ascii="宋体" w:hAnsi="宋体"/>
          <w:color w:val="000000"/>
          <w:sz w:val="36"/>
          <w:szCs w:val="36"/>
        </w:rPr>
      </w:pPr>
      <w:r>
        <w:rPr>
          <w:rFonts w:hint="eastAsia" w:ascii="宋体" w:hAnsi="宋体"/>
          <w:color w:val="000000"/>
          <w:sz w:val="36"/>
          <w:szCs w:val="36"/>
        </w:rPr>
        <w:t>采购代理机构：四川国际招标有限责任公司</w:t>
      </w:r>
    </w:p>
    <w:p w14:paraId="47ED3E76">
      <w:pPr>
        <w:snapToGrid w:val="0"/>
        <w:spacing w:line="500" w:lineRule="exact"/>
        <w:jc w:val="center"/>
        <w:rPr>
          <w:rFonts w:ascii="宋体" w:hAnsi="宋体"/>
          <w:color w:val="000000"/>
          <w:sz w:val="36"/>
          <w:szCs w:val="36"/>
        </w:rPr>
      </w:pPr>
    </w:p>
    <w:p w14:paraId="447A3225">
      <w:pPr>
        <w:spacing w:line="720" w:lineRule="exact"/>
        <w:jc w:val="center"/>
        <w:rPr>
          <w:rFonts w:ascii="宋体" w:hAnsi="宋体"/>
          <w:color w:val="000000"/>
          <w:sz w:val="48"/>
          <w:szCs w:val="32"/>
        </w:rPr>
      </w:pPr>
      <w:r>
        <w:rPr>
          <w:rFonts w:hint="eastAsia" w:ascii="宋体" w:hAnsi="宋体"/>
          <w:color w:val="000000"/>
          <w:sz w:val="36"/>
          <w:szCs w:val="36"/>
        </w:rPr>
        <w:t>二〇二四年</w:t>
      </w:r>
      <w:r>
        <w:rPr>
          <w:rFonts w:hint="eastAsia" w:ascii="宋体" w:hAnsi="宋体"/>
          <w:color w:val="000000"/>
          <w:sz w:val="36"/>
          <w:szCs w:val="36"/>
          <w:lang w:val="en-US" w:eastAsia="zh-CN"/>
        </w:rPr>
        <w:t>八</w:t>
      </w:r>
      <w:r>
        <w:rPr>
          <w:rFonts w:hint="eastAsia" w:ascii="宋体" w:hAnsi="宋体"/>
          <w:color w:val="000000"/>
          <w:sz w:val="36"/>
          <w:szCs w:val="36"/>
        </w:rPr>
        <w:t>月</w:t>
      </w:r>
    </w:p>
    <w:p w14:paraId="617DEAF9">
      <w:pPr>
        <w:spacing w:line="720" w:lineRule="exact"/>
        <w:jc w:val="center"/>
        <w:rPr>
          <w:rFonts w:ascii="宋体" w:hAnsi="宋体"/>
          <w:color w:val="000000"/>
          <w:sz w:val="48"/>
          <w:szCs w:val="32"/>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14:paraId="4BC63B7C">
      <w:pPr>
        <w:pStyle w:val="39"/>
        <w:tabs>
          <w:tab w:val="right" w:leader="dot" w:pos="9071"/>
        </w:tabs>
        <w:rPr>
          <w:rFonts w:ascii="宋体" w:hAnsi="宋体"/>
          <w:color w:val="000000"/>
          <w:szCs w:val="21"/>
        </w:rPr>
      </w:pPr>
      <w:bookmarkStart w:id="0" w:name="_Toc11641050"/>
      <w:bookmarkStart w:id="1" w:name="_Toc12789052"/>
      <w:bookmarkStart w:id="2" w:name="_Toc29834"/>
    </w:p>
    <w:p w14:paraId="387C7C17">
      <w:pPr>
        <w:pStyle w:val="39"/>
        <w:tabs>
          <w:tab w:val="right" w:leader="dot" w:pos="9071"/>
        </w:tabs>
        <w:spacing w:line="240" w:lineRule="auto"/>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目录</w:t>
      </w:r>
    </w:p>
    <w:p w14:paraId="4ACD2891">
      <w:pPr>
        <w:pStyle w:val="39"/>
        <w:tabs>
          <w:tab w:val="right" w:leader="dot" w:pos="9071"/>
        </w:tabs>
        <w:jc w:val="both"/>
        <w:rPr>
          <w:rFonts w:ascii="宋体" w:hAnsi="宋体"/>
          <w:color w:val="000000"/>
          <w:szCs w:val="21"/>
        </w:rPr>
      </w:pPr>
    </w:p>
    <w:p w14:paraId="68E6489E">
      <w:pPr>
        <w:pStyle w:val="39"/>
        <w:tabs>
          <w:tab w:val="right" w:leader="dot" w:pos="9071"/>
        </w:tabs>
        <w:spacing w:line="360" w:lineRule="auto"/>
        <w:rPr>
          <w:color w:val="000000"/>
        </w:rPr>
      </w:pPr>
      <w:r>
        <w:rPr>
          <w:rFonts w:hint="eastAsia" w:ascii="宋体" w:hAnsi="宋体"/>
          <w:color w:val="000000"/>
          <w:szCs w:val="21"/>
        </w:rPr>
        <w:fldChar w:fldCharType="begin"/>
      </w:r>
      <w:r>
        <w:rPr>
          <w:rFonts w:hint="eastAsia" w:ascii="宋体" w:hAnsi="宋体"/>
          <w:color w:val="000000"/>
          <w:szCs w:val="21"/>
        </w:rPr>
        <w:instrText xml:space="preserve">TOC \o "1-3" \h \u </w:instrText>
      </w:r>
      <w:r>
        <w:rPr>
          <w:rFonts w:hint="eastAsia" w:ascii="宋体" w:hAnsi="宋体"/>
          <w:color w:val="000000"/>
          <w:szCs w:val="21"/>
        </w:rPr>
        <w:fldChar w:fldCharType="separate"/>
      </w:r>
      <w:r>
        <w:fldChar w:fldCharType="begin"/>
      </w:r>
      <w:r>
        <w:instrText xml:space="preserve"> HYPERLINK \l "_Toc12471" </w:instrText>
      </w:r>
      <w:r>
        <w:fldChar w:fldCharType="separate"/>
      </w:r>
      <w:r>
        <w:rPr>
          <w:rFonts w:hint="eastAsia" w:ascii="宋体" w:hAnsi="宋体"/>
          <w:color w:val="000000"/>
          <w:szCs w:val="30"/>
        </w:rPr>
        <w:t>第一篇  比选邀请书</w:t>
      </w:r>
      <w:r>
        <w:rPr>
          <w:color w:val="000000"/>
        </w:rPr>
        <w:tab/>
      </w:r>
      <w:r>
        <w:rPr>
          <w:color w:val="000000"/>
        </w:rPr>
        <w:fldChar w:fldCharType="begin"/>
      </w:r>
      <w:r>
        <w:rPr>
          <w:color w:val="000000"/>
        </w:rPr>
        <w:instrText xml:space="preserve"> PAGEREF _Toc12471 \h </w:instrText>
      </w:r>
      <w:r>
        <w:rPr>
          <w:color w:val="000000"/>
        </w:rPr>
        <w:fldChar w:fldCharType="separate"/>
      </w:r>
      <w:r>
        <w:rPr>
          <w:color w:val="000000"/>
        </w:rPr>
        <w:t>- 3 -</w:t>
      </w:r>
      <w:r>
        <w:rPr>
          <w:color w:val="000000"/>
        </w:rPr>
        <w:fldChar w:fldCharType="end"/>
      </w:r>
      <w:r>
        <w:rPr>
          <w:color w:val="000000"/>
        </w:rPr>
        <w:fldChar w:fldCharType="end"/>
      </w:r>
    </w:p>
    <w:p w14:paraId="1330FD13">
      <w:pPr>
        <w:pStyle w:val="39"/>
        <w:tabs>
          <w:tab w:val="right" w:leader="dot" w:pos="9071"/>
        </w:tabs>
        <w:spacing w:line="360" w:lineRule="auto"/>
        <w:rPr>
          <w:color w:val="000000"/>
        </w:rPr>
      </w:pPr>
      <w:r>
        <w:fldChar w:fldCharType="begin"/>
      </w:r>
      <w:r>
        <w:instrText xml:space="preserve"> HYPERLINK \l "_Toc8594" </w:instrText>
      </w:r>
      <w:r>
        <w:fldChar w:fldCharType="separate"/>
      </w:r>
      <w:r>
        <w:rPr>
          <w:rFonts w:hint="eastAsia" w:ascii="宋体" w:hAnsi="宋体"/>
          <w:color w:val="000000"/>
          <w:szCs w:val="30"/>
        </w:rPr>
        <w:t>第二篇  项目服务需求</w:t>
      </w:r>
      <w:r>
        <w:rPr>
          <w:color w:val="000000"/>
        </w:rPr>
        <w:tab/>
      </w:r>
      <w:r>
        <w:rPr>
          <w:color w:val="000000"/>
        </w:rPr>
        <w:fldChar w:fldCharType="begin"/>
      </w:r>
      <w:r>
        <w:rPr>
          <w:color w:val="000000"/>
        </w:rPr>
        <w:instrText xml:space="preserve"> PAGEREF _Toc8594 \h </w:instrText>
      </w:r>
      <w:r>
        <w:rPr>
          <w:color w:val="000000"/>
        </w:rPr>
        <w:fldChar w:fldCharType="separate"/>
      </w:r>
      <w:r>
        <w:rPr>
          <w:color w:val="000000"/>
        </w:rPr>
        <w:t>- 6 -</w:t>
      </w:r>
      <w:r>
        <w:rPr>
          <w:color w:val="000000"/>
        </w:rPr>
        <w:fldChar w:fldCharType="end"/>
      </w:r>
      <w:r>
        <w:rPr>
          <w:color w:val="000000"/>
        </w:rPr>
        <w:fldChar w:fldCharType="end"/>
      </w:r>
    </w:p>
    <w:p w14:paraId="165ABDA6">
      <w:pPr>
        <w:pStyle w:val="39"/>
        <w:tabs>
          <w:tab w:val="right" w:leader="dot" w:pos="9071"/>
        </w:tabs>
        <w:spacing w:line="360" w:lineRule="auto"/>
        <w:rPr>
          <w:color w:val="000000"/>
        </w:rPr>
      </w:pPr>
      <w:r>
        <w:fldChar w:fldCharType="begin"/>
      </w:r>
      <w:r>
        <w:instrText xml:space="preserve"> HYPERLINK \l "_Toc4336" </w:instrText>
      </w:r>
      <w:r>
        <w:fldChar w:fldCharType="separate"/>
      </w:r>
      <w:r>
        <w:rPr>
          <w:rFonts w:hint="eastAsia" w:ascii="宋体" w:hAnsi="宋体"/>
          <w:color w:val="000000"/>
          <w:szCs w:val="30"/>
        </w:rPr>
        <w:t>第三篇  项目商务需求</w:t>
      </w:r>
      <w:r>
        <w:rPr>
          <w:color w:val="000000"/>
        </w:rPr>
        <w:tab/>
      </w:r>
      <w:r>
        <w:rPr>
          <w:color w:val="000000"/>
        </w:rPr>
        <w:fldChar w:fldCharType="begin"/>
      </w:r>
      <w:r>
        <w:rPr>
          <w:color w:val="000000"/>
        </w:rPr>
        <w:instrText xml:space="preserve"> PAGEREF _Toc4336 \h </w:instrText>
      </w:r>
      <w:r>
        <w:rPr>
          <w:color w:val="000000"/>
        </w:rPr>
        <w:fldChar w:fldCharType="separate"/>
      </w:r>
      <w:r>
        <w:rPr>
          <w:color w:val="000000"/>
        </w:rPr>
        <w:t>- 7 -</w:t>
      </w:r>
      <w:r>
        <w:rPr>
          <w:color w:val="000000"/>
        </w:rPr>
        <w:fldChar w:fldCharType="end"/>
      </w:r>
      <w:r>
        <w:rPr>
          <w:color w:val="000000"/>
        </w:rPr>
        <w:fldChar w:fldCharType="end"/>
      </w:r>
    </w:p>
    <w:p w14:paraId="62915144">
      <w:pPr>
        <w:pStyle w:val="39"/>
        <w:tabs>
          <w:tab w:val="right" w:leader="dot" w:pos="9071"/>
        </w:tabs>
        <w:spacing w:line="360" w:lineRule="auto"/>
        <w:rPr>
          <w:color w:val="000000"/>
        </w:rPr>
      </w:pPr>
      <w:r>
        <w:fldChar w:fldCharType="begin"/>
      </w:r>
      <w:r>
        <w:instrText xml:space="preserve"> HYPERLINK \l "_Toc8247" </w:instrText>
      </w:r>
      <w:r>
        <w:fldChar w:fldCharType="separate"/>
      </w:r>
      <w:r>
        <w:rPr>
          <w:rFonts w:hint="eastAsia" w:ascii="宋体" w:hAnsi="宋体"/>
          <w:color w:val="000000"/>
          <w:szCs w:val="30"/>
        </w:rPr>
        <w:t>第四篇  资格审查及评审办法</w:t>
      </w:r>
      <w:r>
        <w:rPr>
          <w:color w:val="000000"/>
        </w:rPr>
        <w:tab/>
      </w:r>
      <w:r>
        <w:rPr>
          <w:color w:val="000000"/>
        </w:rPr>
        <w:fldChar w:fldCharType="begin"/>
      </w:r>
      <w:r>
        <w:rPr>
          <w:color w:val="000000"/>
        </w:rPr>
        <w:instrText xml:space="preserve"> PAGEREF _Toc8247 \h </w:instrText>
      </w:r>
      <w:r>
        <w:rPr>
          <w:color w:val="000000"/>
        </w:rPr>
        <w:fldChar w:fldCharType="separate"/>
      </w:r>
      <w:r>
        <w:rPr>
          <w:color w:val="000000"/>
        </w:rPr>
        <w:t>- 8 -</w:t>
      </w:r>
      <w:r>
        <w:rPr>
          <w:color w:val="000000"/>
        </w:rPr>
        <w:fldChar w:fldCharType="end"/>
      </w:r>
      <w:r>
        <w:rPr>
          <w:color w:val="000000"/>
        </w:rPr>
        <w:fldChar w:fldCharType="end"/>
      </w:r>
    </w:p>
    <w:p w14:paraId="577B1AE6">
      <w:pPr>
        <w:pStyle w:val="39"/>
        <w:tabs>
          <w:tab w:val="right" w:leader="dot" w:pos="9071"/>
        </w:tabs>
        <w:spacing w:line="360" w:lineRule="auto"/>
        <w:rPr>
          <w:color w:val="000000"/>
        </w:rPr>
      </w:pPr>
      <w:r>
        <w:fldChar w:fldCharType="begin"/>
      </w:r>
      <w:r>
        <w:instrText xml:space="preserve"> HYPERLINK \l "_Toc12459" </w:instrText>
      </w:r>
      <w:r>
        <w:fldChar w:fldCharType="separate"/>
      </w:r>
      <w:r>
        <w:rPr>
          <w:rFonts w:hint="eastAsia" w:ascii="宋体" w:hAnsi="宋体"/>
          <w:color w:val="000000"/>
          <w:szCs w:val="30"/>
        </w:rPr>
        <w:t>第五篇  供应商须知</w:t>
      </w:r>
      <w:r>
        <w:rPr>
          <w:color w:val="000000"/>
        </w:rPr>
        <w:tab/>
      </w:r>
      <w:r>
        <w:rPr>
          <w:color w:val="000000"/>
        </w:rPr>
        <w:fldChar w:fldCharType="begin"/>
      </w:r>
      <w:r>
        <w:rPr>
          <w:color w:val="000000"/>
        </w:rPr>
        <w:instrText xml:space="preserve"> PAGEREF _Toc12459 \h </w:instrText>
      </w:r>
      <w:r>
        <w:rPr>
          <w:color w:val="000000"/>
        </w:rPr>
        <w:fldChar w:fldCharType="separate"/>
      </w:r>
      <w:r>
        <w:rPr>
          <w:color w:val="000000"/>
        </w:rPr>
        <w:t>- 14 -</w:t>
      </w:r>
      <w:r>
        <w:rPr>
          <w:color w:val="000000"/>
        </w:rPr>
        <w:fldChar w:fldCharType="end"/>
      </w:r>
      <w:r>
        <w:rPr>
          <w:color w:val="000000"/>
        </w:rPr>
        <w:fldChar w:fldCharType="end"/>
      </w:r>
    </w:p>
    <w:p w14:paraId="5076487C">
      <w:pPr>
        <w:pStyle w:val="39"/>
        <w:tabs>
          <w:tab w:val="right" w:leader="dot" w:pos="9071"/>
        </w:tabs>
        <w:spacing w:line="360" w:lineRule="auto"/>
        <w:rPr>
          <w:color w:val="000000"/>
        </w:rPr>
      </w:pPr>
      <w:r>
        <w:fldChar w:fldCharType="begin"/>
      </w:r>
      <w:r>
        <w:instrText xml:space="preserve"> HYPERLINK \l "_Toc295" </w:instrText>
      </w:r>
      <w:r>
        <w:fldChar w:fldCharType="separate"/>
      </w:r>
      <w:r>
        <w:rPr>
          <w:rFonts w:hint="eastAsia" w:ascii="宋体" w:hAnsi="宋体"/>
          <w:color w:val="000000"/>
          <w:szCs w:val="30"/>
        </w:rPr>
        <w:t>第六篇  响应文件编制要求</w:t>
      </w:r>
      <w:r>
        <w:rPr>
          <w:color w:val="000000"/>
        </w:rPr>
        <w:tab/>
      </w:r>
      <w:r>
        <w:rPr>
          <w:color w:val="000000"/>
        </w:rPr>
        <w:fldChar w:fldCharType="begin"/>
      </w:r>
      <w:r>
        <w:rPr>
          <w:color w:val="000000"/>
        </w:rPr>
        <w:instrText xml:space="preserve"> PAGEREF _Toc295 \h </w:instrText>
      </w:r>
      <w:r>
        <w:rPr>
          <w:color w:val="000000"/>
        </w:rPr>
        <w:fldChar w:fldCharType="separate"/>
      </w:r>
      <w:r>
        <w:rPr>
          <w:color w:val="000000"/>
        </w:rPr>
        <w:t>- 19 -</w:t>
      </w:r>
      <w:r>
        <w:rPr>
          <w:color w:val="000000"/>
        </w:rPr>
        <w:fldChar w:fldCharType="end"/>
      </w:r>
      <w:r>
        <w:rPr>
          <w:color w:val="000000"/>
        </w:rPr>
        <w:fldChar w:fldCharType="end"/>
      </w:r>
    </w:p>
    <w:p w14:paraId="120D0BDC">
      <w:pPr>
        <w:pStyle w:val="48"/>
        <w:tabs>
          <w:tab w:val="right" w:leader="dot" w:pos="9402"/>
        </w:tabs>
        <w:spacing w:line="360" w:lineRule="auto"/>
        <w:ind w:left="560"/>
        <w:jc w:val="center"/>
        <w:rPr>
          <w:rFonts w:ascii="宋体" w:hAnsi="宋体"/>
          <w:color w:val="000000"/>
          <w:szCs w:val="21"/>
        </w:rPr>
      </w:pPr>
      <w:r>
        <w:rPr>
          <w:rFonts w:hint="eastAsia" w:ascii="宋体" w:hAnsi="宋体"/>
          <w:color w:val="000000"/>
          <w:szCs w:val="21"/>
        </w:rPr>
        <w:fldChar w:fldCharType="end"/>
      </w:r>
    </w:p>
    <w:p w14:paraId="07244903">
      <w:pPr>
        <w:spacing w:line="360" w:lineRule="auto"/>
        <w:jc w:val="center"/>
        <w:outlineLvl w:val="0"/>
        <w:rPr>
          <w:rFonts w:ascii="宋体" w:hAnsi="宋体"/>
          <w:b/>
          <w:color w:val="000000"/>
          <w:sz w:val="36"/>
          <w:szCs w:val="30"/>
        </w:rPr>
      </w:pPr>
      <w:r>
        <w:rPr>
          <w:rFonts w:hint="eastAsia" w:ascii="宋体" w:hAnsi="宋体"/>
          <w:color w:val="000000"/>
          <w:szCs w:val="21"/>
        </w:rPr>
        <w:br w:type="page"/>
      </w:r>
      <w:bookmarkStart w:id="3" w:name="_Toc12471"/>
      <w:r>
        <w:rPr>
          <w:rFonts w:hint="eastAsia" w:ascii="宋体" w:hAnsi="宋体"/>
          <w:color w:val="000000"/>
          <w:sz w:val="36"/>
          <w:szCs w:val="30"/>
        </w:rPr>
        <w:t>第一篇  比选邀请书</w:t>
      </w:r>
      <w:bookmarkEnd w:id="0"/>
      <w:bookmarkEnd w:id="1"/>
      <w:bookmarkEnd w:id="2"/>
      <w:bookmarkEnd w:id="3"/>
    </w:p>
    <w:p w14:paraId="6B965DD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重庆市商务委员会（以下简称：采购人）对</w:t>
      </w:r>
      <w:r>
        <w:rPr>
          <w:rFonts w:hint="eastAsia" w:ascii="宋体" w:hAnsi="宋体"/>
          <w:color w:val="000000"/>
          <w:sz w:val="24"/>
          <w:szCs w:val="24"/>
          <w:lang w:eastAsia="zh-CN"/>
        </w:rPr>
        <w:t>香港招商驻点建设与服务采购项目</w:t>
      </w:r>
      <w:r>
        <w:rPr>
          <w:rFonts w:hint="eastAsia" w:ascii="宋体" w:hAnsi="宋体"/>
          <w:color w:val="000000"/>
          <w:sz w:val="24"/>
          <w:szCs w:val="24"/>
        </w:rPr>
        <w:t>进行竞争性比选采购，欢迎有资格的供应商前来参与比选。</w:t>
      </w:r>
    </w:p>
    <w:p w14:paraId="38F23FB5">
      <w:pPr>
        <w:adjustRightInd w:val="0"/>
        <w:snapToGrid w:val="0"/>
        <w:spacing w:line="500" w:lineRule="exact"/>
        <w:ind w:firstLine="480" w:firstLineChars="200"/>
        <w:rPr>
          <w:rFonts w:ascii="宋体" w:hAnsi="宋体"/>
          <w:color w:val="000000"/>
          <w:sz w:val="24"/>
        </w:rPr>
      </w:pPr>
      <w:bookmarkStart w:id="4" w:name="_Toc20570"/>
      <w:bookmarkStart w:id="5" w:name="_Toc313893526"/>
      <w:bookmarkStart w:id="6" w:name="_Toc317775175"/>
      <w:r>
        <w:rPr>
          <w:rFonts w:hint="eastAsia" w:ascii="宋体" w:hAnsi="宋体"/>
          <w:color w:val="000000"/>
          <w:sz w:val="24"/>
        </w:rPr>
        <w:t>一、竞争性比选内容</w:t>
      </w:r>
      <w:bookmarkEnd w:id="4"/>
      <w:bookmarkEnd w:id="5"/>
      <w:bookmarkEnd w:id="6"/>
    </w:p>
    <w:tbl>
      <w:tblPr>
        <w:tblStyle w:val="60"/>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6"/>
        <w:gridCol w:w="1934"/>
        <w:gridCol w:w="1648"/>
        <w:gridCol w:w="2372"/>
      </w:tblGrid>
      <w:tr w14:paraId="221F2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3506" w:type="dxa"/>
            <w:tcBorders>
              <w:top w:val="single" w:color="auto" w:sz="4" w:space="0"/>
              <w:left w:val="single" w:color="auto" w:sz="4" w:space="0"/>
              <w:right w:val="single" w:color="auto" w:sz="4" w:space="0"/>
            </w:tcBorders>
            <w:vAlign w:val="center"/>
          </w:tcPr>
          <w:p w14:paraId="192682FE">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标的名称</w:t>
            </w:r>
          </w:p>
        </w:tc>
        <w:tc>
          <w:tcPr>
            <w:tcW w:w="1934" w:type="dxa"/>
            <w:tcBorders>
              <w:top w:val="single" w:color="auto" w:sz="4" w:space="0"/>
              <w:left w:val="single" w:color="auto" w:sz="4" w:space="0"/>
              <w:right w:val="single" w:color="auto" w:sz="4" w:space="0"/>
            </w:tcBorders>
            <w:vAlign w:val="center"/>
          </w:tcPr>
          <w:p w14:paraId="5D604EDC">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最高限价</w:t>
            </w:r>
          </w:p>
          <w:p w14:paraId="6E34943B">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（万元）</w:t>
            </w:r>
          </w:p>
        </w:tc>
        <w:tc>
          <w:tcPr>
            <w:tcW w:w="1648" w:type="dxa"/>
            <w:tcBorders>
              <w:top w:val="single" w:color="auto" w:sz="4" w:space="0"/>
              <w:left w:val="single" w:color="auto" w:sz="4" w:space="0"/>
              <w:right w:val="single" w:color="auto" w:sz="4" w:space="0"/>
            </w:tcBorders>
            <w:vAlign w:val="center"/>
          </w:tcPr>
          <w:p w14:paraId="49C9C09C">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成交供应商数量（名）</w:t>
            </w:r>
          </w:p>
        </w:tc>
        <w:tc>
          <w:tcPr>
            <w:tcW w:w="2372" w:type="dxa"/>
            <w:tcBorders>
              <w:top w:val="single" w:color="auto" w:sz="4" w:space="0"/>
              <w:left w:val="single" w:color="auto" w:sz="4" w:space="0"/>
              <w:right w:val="single" w:color="auto" w:sz="4" w:space="0"/>
            </w:tcBorders>
            <w:vAlign w:val="center"/>
          </w:tcPr>
          <w:p w14:paraId="2785955D">
            <w:pPr>
              <w:spacing w:line="500" w:lineRule="exact"/>
              <w:jc w:val="center"/>
              <w:rPr>
                <w:rFonts w:ascii="宋体" w:hAnsi="宋体" w:cs="宋体"/>
                <w:b/>
                <w:bCs/>
                <w:color w:val="000000"/>
                <w:kern w:val="0"/>
                <w:sz w:val="21"/>
                <w:szCs w:val="24"/>
              </w:rPr>
            </w:pPr>
            <w:r>
              <w:rPr>
                <w:rFonts w:hint="eastAsia" w:ascii="宋体" w:hAnsi="宋体" w:cs="宋体"/>
                <w:b/>
                <w:bCs/>
                <w:color w:val="000000"/>
                <w:kern w:val="0"/>
                <w:sz w:val="21"/>
                <w:szCs w:val="24"/>
              </w:rPr>
              <w:t>采购标的对应的中小企业划分标准所属行业</w:t>
            </w:r>
          </w:p>
        </w:tc>
      </w:tr>
      <w:tr w14:paraId="659A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3506" w:type="dxa"/>
            <w:tcBorders>
              <w:top w:val="single" w:color="auto" w:sz="4" w:space="0"/>
              <w:left w:val="single" w:color="auto" w:sz="4" w:space="0"/>
              <w:right w:val="single" w:color="auto" w:sz="4" w:space="0"/>
            </w:tcBorders>
            <w:vAlign w:val="center"/>
          </w:tcPr>
          <w:p w14:paraId="55CF7890">
            <w:pPr>
              <w:widowControl/>
              <w:spacing w:line="500" w:lineRule="exact"/>
              <w:jc w:val="center"/>
              <w:rPr>
                <w:rFonts w:hint="eastAsia" w:ascii="宋体" w:hAnsi="宋体" w:eastAsia="宋体" w:cs="宋体"/>
                <w:color w:val="000000"/>
                <w:kern w:val="0"/>
                <w:sz w:val="21"/>
                <w:szCs w:val="24"/>
                <w:lang w:eastAsia="zh-CN"/>
              </w:rPr>
            </w:pPr>
            <w:bookmarkStart w:id="7" w:name="_Hlk344477914"/>
            <w:r>
              <w:rPr>
                <w:rFonts w:hint="eastAsia" w:ascii="宋体" w:hAnsi="宋体"/>
                <w:color w:val="000000"/>
                <w:sz w:val="24"/>
                <w:szCs w:val="24"/>
                <w:lang w:eastAsia="zh-CN"/>
              </w:rPr>
              <w:t>香港招商驻点建设与服务采购项目</w:t>
            </w:r>
          </w:p>
        </w:tc>
        <w:tc>
          <w:tcPr>
            <w:tcW w:w="1934" w:type="dxa"/>
            <w:tcBorders>
              <w:top w:val="single" w:color="auto" w:sz="4" w:space="0"/>
              <w:left w:val="single" w:color="auto" w:sz="4" w:space="0"/>
              <w:right w:val="single" w:color="auto" w:sz="4" w:space="0"/>
            </w:tcBorders>
            <w:vAlign w:val="center"/>
          </w:tcPr>
          <w:p w14:paraId="312E657F">
            <w:pPr>
              <w:widowControl/>
              <w:spacing w:line="500" w:lineRule="exact"/>
              <w:jc w:val="center"/>
              <w:rPr>
                <w:rFonts w:hint="default" w:ascii="宋体" w:hAnsi="宋体" w:eastAsia="宋体"/>
                <w:color w:val="000000"/>
                <w:sz w:val="24"/>
                <w:szCs w:val="24"/>
                <w:lang w:val="en-US" w:eastAsia="zh-CN"/>
              </w:rPr>
            </w:pPr>
            <w:r>
              <w:rPr>
                <w:rFonts w:hint="eastAsia" w:ascii="宋体" w:hAnsi="宋体"/>
                <w:color w:val="000000"/>
                <w:sz w:val="24"/>
                <w:szCs w:val="24"/>
                <w:lang w:val="en-US" w:eastAsia="zh-CN"/>
              </w:rPr>
              <w:t>40</w:t>
            </w:r>
          </w:p>
        </w:tc>
        <w:tc>
          <w:tcPr>
            <w:tcW w:w="1648" w:type="dxa"/>
            <w:tcBorders>
              <w:top w:val="single" w:color="auto" w:sz="4" w:space="0"/>
              <w:left w:val="single" w:color="auto" w:sz="4" w:space="0"/>
              <w:right w:val="single" w:color="auto" w:sz="4" w:space="0"/>
            </w:tcBorders>
            <w:vAlign w:val="center"/>
          </w:tcPr>
          <w:p w14:paraId="3E3686BF">
            <w:pPr>
              <w:widowControl/>
              <w:spacing w:line="500" w:lineRule="exact"/>
              <w:jc w:val="center"/>
              <w:rPr>
                <w:rFonts w:ascii="宋体" w:hAnsi="宋体"/>
                <w:color w:val="000000"/>
                <w:sz w:val="24"/>
                <w:szCs w:val="24"/>
              </w:rPr>
            </w:pPr>
            <w:r>
              <w:rPr>
                <w:rFonts w:hint="eastAsia" w:ascii="宋体" w:hAnsi="宋体"/>
                <w:color w:val="000000"/>
                <w:sz w:val="24"/>
                <w:szCs w:val="24"/>
              </w:rPr>
              <w:t>1</w:t>
            </w:r>
          </w:p>
        </w:tc>
        <w:tc>
          <w:tcPr>
            <w:tcW w:w="2372" w:type="dxa"/>
            <w:tcBorders>
              <w:top w:val="single" w:color="auto" w:sz="4" w:space="0"/>
              <w:left w:val="single" w:color="auto" w:sz="4" w:space="0"/>
              <w:right w:val="single" w:color="auto" w:sz="4" w:space="0"/>
            </w:tcBorders>
            <w:vAlign w:val="center"/>
          </w:tcPr>
          <w:p w14:paraId="222E80D7">
            <w:pPr>
              <w:widowControl/>
              <w:spacing w:line="500" w:lineRule="exact"/>
              <w:jc w:val="center"/>
              <w:rPr>
                <w:rFonts w:ascii="宋体" w:hAnsi="宋体"/>
                <w:color w:val="000000"/>
                <w:sz w:val="24"/>
                <w:szCs w:val="24"/>
              </w:rPr>
            </w:pPr>
            <w:r>
              <w:rPr>
                <w:rFonts w:hint="eastAsia" w:ascii="宋体" w:hAnsi="宋体"/>
                <w:color w:val="000000"/>
                <w:sz w:val="24"/>
                <w:szCs w:val="24"/>
                <w:lang w:eastAsia="zh-CN"/>
              </w:rPr>
              <w:t>租赁和商务服务业</w:t>
            </w:r>
          </w:p>
        </w:tc>
      </w:tr>
      <w:bookmarkEnd w:id="7"/>
    </w:tbl>
    <w:p w14:paraId="485D9492">
      <w:pPr>
        <w:adjustRightInd w:val="0"/>
        <w:snapToGrid w:val="0"/>
        <w:spacing w:line="500" w:lineRule="exact"/>
        <w:ind w:firstLine="480" w:firstLineChars="200"/>
        <w:rPr>
          <w:rFonts w:ascii="宋体" w:hAnsi="宋体"/>
          <w:color w:val="000000"/>
          <w:sz w:val="24"/>
        </w:rPr>
      </w:pPr>
      <w:bookmarkStart w:id="8" w:name="_Toc10320"/>
      <w:bookmarkStart w:id="9" w:name="_Toc373860293"/>
      <w:bookmarkStart w:id="10" w:name="_Toc317775178"/>
      <w:r>
        <w:rPr>
          <w:rFonts w:hint="eastAsia" w:ascii="宋体" w:hAnsi="宋体"/>
          <w:color w:val="000000"/>
          <w:sz w:val="24"/>
        </w:rPr>
        <w:t>二、资金来源</w:t>
      </w:r>
      <w:bookmarkEnd w:id="8"/>
    </w:p>
    <w:p w14:paraId="37249B53">
      <w:pPr>
        <w:spacing w:line="500" w:lineRule="exact"/>
        <w:ind w:firstLine="480" w:firstLineChars="200"/>
        <w:rPr>
          <w:rFonts w:hint="eastAsia" w:ascii="宋体" w:hAnsi="宋体" w:eastAsia="宋体"/>
          <w:color w:val="000000"/>
          <w:sz w:val="24"/>
          <w:szCs w:val="24"/>
          <w:lang w:eastAsia="zh-CN"/>
        </w:rPr>
      </w:pPr>
      <w:r>
        <w:rPr>
          <w:rFonts w:hint="eastAsia" w:ascii="宋体" w:hAnsi="宋体"/>
          <w:color w:val="000000"/>
          <w:sz w:val="24"/>
          <w:szCs w:val="24"/>
        </w:rPr>
        <w:t>财政预算资金，预算金额</w:t>
      </w:r>
      <w:r>
        <w:rPr>
          <w:rFonts w:hint="eastAsia" w:ascii="宋体" w:hAnsi="宋体"/>
          <w:color w:val="000000"/>
          <w:sz w:val="24"/>
          <w:szCs w:val="24"/>
          <w:lang w:val="en-US" w:eastAsia="zh-CN"/>
        </w:rPr>
        <w:t>40</w:t>
      </w:r>
      <w:r>
        <w:rPr>
          <w:rFonts w:hint="eastAsia" w:ascii="宋体" w:hAnsi="宋体"/>
          <w:color w:val="000000"/>
          <w:sz w:val="24"/>
          <w:szCs w:val="24"/>
        </w:rPr>
        <w:t>万元。</w:t>
      </w:r>
    </w:p>
    <w:p w14:paraId="099595FC">
      <w:pPr>
        <w:adjustRightInd w:val="0"/>
        <w:snapToGrid w:val="0"/>
        <w:spacing w:line="500" w:lineRule="exact"/>
        <w:ind w:firstLine="480" w:firstLineChars="200"/>
        <w:rPr>
          <w:rFonts w:ascii="宋体" w:hAnsi="宋体"/>
          <w:color w:val="000000"/>
          <w:sz w:val="24"/>
        </w:rPr>
      </w:pPr>
      <w:bookmarkStart w:id="11" w:name="_Toc14193"/>
      <w:r>
        <w:rPr>
          <w:rFonts w:hint="eastAsia" w:ascii="宋体" w:hAnsi="宋体"/>
          <w:color w:val="000000"/>
          <w:sz w:val="24"/>
        </w:rPr>
        <w:t>三、供应商资格</w:t>
      </w:r>
      <w:bookmarkEnd w:id="11"/>
      <w:r>
        <w:rPr>
          <w:rFonts w:hint="eastAsia" w:ascii="宋体" w:hAnsi="宋体"/>
          <w:color w:val="000000"/>
          <w:sz w:val="24"/>
        </w:rPr>
        <w:t>条件</w:t>
      </w:r>
    </w:p>
    <w:p w14:paraId="506A4BA3">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（一）基本资格条件</w:t>
      </w:r>
    </w:p>
    <w:p w14:paraId="4E989B0F">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1.具有独立承担民事责任的能力；</w:t>
      </w:r>
    </w:p>
    <w:p w14:paraId="4B6C5F8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2.具有良好的商业信誉和健全的财务会计制度；</w:t>
      </w:r>
    </w:p>
    <w:p w14:paraId="04B950DC">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3.具有履行合同所必需的设备和专业技术能力；</w:t>
      </w:r>
    </w:p>
    <w:p w14:paraId="4A42D699">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4.有依法缴纳税收的良好记录；</w:t>
      </w:r>
    </w:p>
    <w:p w14:paraId="13491832">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5.参加采购活动前三年内，在经营活动中没有重大违法记录；</w:t>
      </w:r>
    </w:p>
    <w:p w14:paraId="0F7AC3E2">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6.法律、行政法规规定的其他条件。</w:t>
      </w:r>
    </w:p>
    <w:p w14:paraId="14FEF23F">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（二）特定资格条件</w:t>
      </w:r>
    </w:p>
    <w:p w14:paraId="5BF99A2A">
      <w:pPr>
        <w:adjustRightInd w:val="0"/>
        <w:snapToGrid w:val="0"/>
        <w:spacing w:line="500" w:lineRule="exact"/>
        <w:ind w:firstLine="480" w:firstLineChars="200"/>
        <w:rPr>
          <w:rFonts w:hint="eastAsia" w:ascii="宋体" w:hAnsi="宋体"/>
          <w:color w:val="000000"/>
          <w:sz w:val="24"/>
          <w:szCs w:val="24"/>
          <w:lang w:eastAsia="zh-CN"/>
        </w:rPr>
      </w:pPr>
      <w:bookmarkStart w:id="12" w:name="_Toc31094"/>
      <w:r>
        <w:rPr>
          <w:rFonts w:hint="eastAsia" w:ascii="宋体" w:hAnsi="宋体"/>
          <w:color w:val="000000"/>
          <w:sz w:val="24"/>
          <w:szCs w:val="24"/>
          <w:lang w:eastAsia="zh-CN"/>
        </w:rPr>
        <w:t>无。</w:t>
      </w:r>
    </w:p>
    <w:p w14:paraId="54DD9E49">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rPr>
        <w:t>四、比选有关说明</w:t>
      </w:r>
      <w:bookmarkEnd w:id="9"/>
      <w:bookmarkEnd w:id="12"/>
    </w:p>
    <w:p w14:paraId="1FAE32AE">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（一）凡有意参加比选的供应商，请在“重庆市商务委员会”（https://sww.cq.gov.cn/）网站上下载本项目竞争性比选文件、补遗等比选前公布的所有项目资料，无论供应商下载与否，均视为已知晓所有比选内容。</w:t>
      </w:r>
    </w:p>
    <w:p w14:paraId="26809CD4">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（二）竞争性比选文件提供期限：</w:t>
      </w:r>
    </w:p>
    <w:p w14:paraId="6054D791">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1.竞争性比选文件提供期限：2024年</w:t>
      </w:r>
      <w:r>
        <w:rPr>
          <w:rFonts w:hint="eastAsia" w:ascii="宋体" w:hAnsi="宋体"/>
          <w:color w:val="auto"/>
          <w:sz w:val="24"/>
          <w:szCs w:val="24"/>
          <w:lang w:val="en-US" w:eastAsia="zh-CN"/>
        </w:rPr>
        <w:t>8</w:t>
      </w:r>
      <w:r>
        <w:rPr>
          <w:rFonts w:hint="eastAsia" w:ascii="宋体" w:hAnsi="宋体"/>
          <w:color w:val="auto"/>
          <w:sz w:val="24"/>
          <w:szCs w:val="24"/>
        </w:rPr>
        <w:t>月</w:t>
      </w:r>
      <w:r>
        <w:rPr>
          <w:rFonts w:hint="eastAsia" w:ascii="宋体" w:hAnsi="宋体"/>
          <w:color w:val="auto"/>
          <w:sz w:val="24"/>
          <w:szCs w:val="24"/>
          <w:lang w:val="en-US" w:eastAsia="zh-CN"/>
        </w:rPr>
        <w:t>20</w:t>
      </w:r>
      <w:r>
        <w:rPr>
          <w:rFonts w:hint="eastAsia" w:ascii="宋体" w:hAnsi="宋体"/>
          <w:color w:val="auto"/>
          <w:sz w:val="24"/>
          <w:szCs w:val="24"/>
        </w:rPr>
        <w:t>日至2024年</w:t>
      </w:r>
      <w:r>
        <w:rPr>
          <w:rFonts w:hint="eastAsia" w:ascii="宋体" w:hAnsi="宋体"/>
          <w:color w:val="auto"/>
          <w:sz w:val="24"/>
          <w:szCs w:val="24"/>
          <w:lang w:val="en-US" w:eastAsia="zh-CN"/>
        </w:rPr>
        <w:t>8</w:t>
      </w:r>
      <w:r>
        <w:rPr>
          <w:rFonts w:hint="eastAsia" w:ascii="宋体" w:hAnsi="宋体"/>
          <w:color w:val="auto"/>
          <w:sz w:val="24"/>
          <w:szCs w:val="24"/>
        </w:rPr>
        <w:t>月</w:t>
      </w:r>
      <w:r>
        <w:rPr>
          <w:rFonts w:hint="eastAsia" w:ascii="宋体" w:hAnsi="宋体"/>
          <w:color w:val="auto"/>
          <w:sz w:val="24"/>
          <w:szCs w:val="24"/>
          <w:lang w:val="en-US" w:eastAsia="zh-CN"/>
        </w:rPr>
        <w:t>23</w:t>
      </w:r>
      <w:r>
        <w:rPr>
          <w:rFonts w:hint="eastAsia" w:ascii="宋体" w:hAnsi="宋体"/>
          <w:color w:val="auto"/>
          <w:sz w:val="24"/>
          <w:szCs w:val="24"/>
        </w:rPr>
        <w:t>日17:00（工作日）。</w:t>
      </w:r>
    </w:p>
    <w:p w14:paraId="39EFE9B8">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2.竞争性比选文件提供期限内：现场购买竞争性比选文件或非现场购买竞争性比选文件。</w:t>
      </w:r>
    </w:p>
    <w:p w14:paraId="26F1E8B5">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（1）现场购买竞争性比选文件</w:t>
      </w:r>
    </w:p>
    <w:p w14:paraId="29C3706A">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在竞争性比选文件发售期内，供应商到采购代理机构重庆市渝北区星光大道90号土星A2座2409递交《竞争性比选文件发售登记表》附后（加盖供应商公章）并以现金方式购买竞争性比选文件。</w:t>
      </w:r>
    </w:p>
    <w:p w14:paraId="1A8295DB">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（2）非现场购买竞争性比选文件</w:t>
      </w:r>
    </w:p>
    <w:p w14:paraId="3ED8D92C">
      <w:pPr>
        <w:spacing w:line="500" w:lineRule="exact"/>
        <w:ind w:firstLine="480" w:firstLineChars="200"/>
        <w:rPr>
          <w:rFonts w:hint="eastAsia" w:ascii="宋体" w:hAnsi="宋体" w:cs="Times New Roman"/>
          <w:color w:val="auto"/>
          <w:sz w:val="24"/>
          <w:szCs w:val="24"/>
        </w:rPr>
      </w:pPr>
      <w:r>
        <w:rPr>
          <w:rFonts w:hint="eastAsia" w:ascii="宋体" w:hAnsi="宋体" w:cs="Times New Roman"/>
          <w:color w:val="auto"/>
          <w:sz w:val="24"/>
          <w:szCs w:val="24"/>
        </w:rPr>
        <w:t>凡有意参加</w:t>
      </w:r>
      <w:r>
        <w:rPr>
          <w:rFonts w:hint="eastAsia" w:ascii="宋体" w:hAnsi="宋体" w:cs="Times New Roman"/>
          <w:color w:val="auto"/>
          <w:sz w:val="24"/>
          <w:szCs w:val="24"/>
          <w:lang w:val="en-US" w:eastAsia="zh-CN"/>
        </w:rPr>
        <w:t>磋商</w:t>
      </w:r>
      <w:r>
        <w:rPr>
          <w:rFonts w:hint="eastAsia" w:ascii="宋体" w:hAnsi="宋体" w:cs="Times New Roman"/>
          <w:color w:val="auto"/>
          <w:sz w:val="24"/>
          <w:szCs w:val="24"/>
        </w:rPr>
        <w:t>的</w:t>
      </w:r>
      <w:r>
        <w:rPr>
          <w:rFonts w:hint="eastAsia" w:ascii="宋体" w:hAnsi="宋体" w:cs="Times New Roman"/>
          <w:color w:val="auto"/>
          <w:sz w:val="24"/>
          <w:szCs w:val="24"/>
          <w:lang w:val="en-US" w:eastAsia="zh-CN"/>
        </w:rPr>
        <w:t>供应商</w:t>
      </w:r>
      <w:r>
        <w:rPr>
          <w:rFonts w:hint="eastAsia" w:ascii="宋体" w:hAnsi="宋体" w:cs="Times New Roman"/>
          <w:color w:val="auto"/>
          <w:sz w:val="24"/>
          <w:szCs w:val="24"/>
        </w:rPr>
        <w:t>，请在我司指定网站(http://sale.scbid.net)获取，具体流程详见该网站的“标书领取操作手册”。</w:t>
      </w:r>
    </w:p>
    <w:p w14:paraId="114667E2">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3.竞争性比选文件售价：人民币500元/包。售后不退。</w:t>
      </w:r>
    </w:p>
    <w:p w14:paraId="63973224">
      <w:pPr>
        <w:snapToGrid w:val="0"/>
        <w:spacing w:line="500" w:lineRule="exact"/>
        <w:ind w:firstLine="480" w:firstLineChars="200"/>
        <w:rPr>
          <w:rFonts w:ascii="宋体" w:hAnsi="宋体"/>
          <w:color w:val="auto"/>
          <w:sz w:val="24"/>
          <w:szCs w:val="24"/>
        </w:rPr>
      </w:pPr>
      <w:r>
        <w:rPr>
          <w:rFonts w:hint="eastAsia" w:ascii="宋体" w:hAnsi="宋体"/>
          <w:color w:val="auto"/>
          <w:sz w:val="24"/>
          <w:szCs w:val="24"/>
        </w:rPr>
        <w:t>4.若未进行报名及购买竞争性比选文件的，不接受其响应文件。</w:t>
      </w:r>
    </w:p>
    <w:p w14:paraId="68811111">
      <w:pPr>
        <w:spacing w:line="500" w:lineRule="exact"/>
        <w:ind w:firstLine="480" w:firstLineChars="200"/>
        <w:rPr>
          <w:rFonts w:ascii="宋体" w:hAnsi="宋体"/>
          <w:color w:val="auto"/>
          <w:sz w:val="24"/>
          <w:szCs w:val="24"/>
        </w:rPr>
      </w:pPr>
      <w:r>
        <w:rPr>
          <w:rFonts w:hint="eastAsia" w:ascii="宋体" w:hAnsi="宋体"/>
          <w:color w:val="auto"/>
          <w:sz w:val="24"/>
          <w:szCs w:val="24"/>
        </w:rPr>
        <w:t>（三）递交响应文件地点：四川国际招标有限责任公司重庆分公司开标厅（重庆市渝北区星光大道90号土星A2座2409）。</w:t>
      </w:r>
    </w:p>
    <w:p w14:paraId="7CB39363">
      <w:pPr>
        <w:spacing w:line="500" w:lineRule="exact"/>
        <w:ind w:firstLine="480" w:firstLineChars="200"/>
        <w:rPr>
          <w:rFonts w:ascii="宋体" w:hAnsi="宋体"/>
          <w:color w:val="auto"/>
          <w:sz w:val="24"/>
          <w:szCs w:val="24"/>
        </w:rPr>
      </w:pPr>
      <w:r>
        <w:rPr>
          <w:rFonts w:hint="eastAsia" w:ascii="宋体" w:hAnsi="宋体"/>
          <w:color w:val="auto"/>
          <w:sz w:val="24"/>
          <w:szCs w:val="24"/>
        </w:rPr>
        <w:t>（四）响应文件递交截至时间：2024年</w:t>
      </w:r>
      <w:r>
        <w:rPr>
          <w:rFonts w:hint="eastAsia" w:ascii="宋体" w:hAnsi="宋体"/>
          <w:color w:val="auto"/>
          <w:sz w:val="24"/>
          <w:szCs w:val="24"/>
          <w:lang w:val="en-US" w:eastAsia="zh-CN"/>
        </w:rPr>
        <w:t>8</w:t>
      </w:r>
      <w:r>
        <w:rPr>
          <w:rFonts w:hint="eastAsia" w:ascii="宋体" w:hAnsi="宋体"/>
          <w:color w:val="auto"/>
          <w:sz w:val="24"/>
          <w:szCs w:val="24"/>
        </w:rPr>
        <w:t>月</w:t>
      </w:r>
      <w:r>
        <w:rPr>
          <w:rFonts w:hint="eastAsia" w:ascii="宋体" w:hAnsi="宋体"/>
          <w:color w:val="auto"/>
          <w:sz w:val="24"/>
          <w:szCs w:val="24"/>
          <w:lang w:val="en-US" w:eastAsia="zh-CN"/>
        </w:rPr>
        <w:t>26</w:t>
      </w:r>
      <w:r>
        <w:rPr>
          <w:rFonts w:hint="eastAsia" w:ascii="宋体" w:hAnsi="宋体"/>
          <w:color w:val="auto"/>
          <w:sz w:val="24"/>
          <w:szCs w:val="24"/>
        </w:rPr>
        <w:t>日14:30。</w:t>
      </w:r>
    </w:p>
    <w:p w14:paraId="7F8EC8FC">
      <w:pPr>
        <w:spacing w:line="500" w:lineRule="exact"/>
        <w:ind w:firstLine="480" w:firstLineChars="200"/>
        <w:rPr>
          <w:rFonts w:ascii="宋体" w:hAnsi="宋体"/>
          <w:color w:val="000000"/>
          <w:sz w:val="24"/>
          <w:szCs w:val="24"/>
        </w:rPr>
      </w:pPr>
      <w:r>
        <w:rPr>
          <w:rFonts w:hint="eastAsia" w:ascii="宋体" w:hAnsi="宋体"/>
          <w:color w:val="000000"/>
          <w:sz w:val="24"/>
          <w:szCs w:val="24"/>
        </w:rPr>
        <w:t>（五）比选开始时间：同响应文件递交截至时间</w:t>
      </w:r>
    </w:p>
    <w:p w14:paraId="30052886">
      <w:pPr>
        <w:adjustRightInd w:val="0"/>
        <w:snapToGrid w:val="0"/>
        <w:spacing w:line="500" w:lineRule="exact"/>
        <w:ind w:firstLine="480" w:firstLineChars="200"/>
        <w:rPr>
          <w:rFonts w:ascii="宋体" w:hAnsi="宋体"/>
          <w:color w:val="000000"/>
          <w:sz w:val="24"/>
        </w:rPr>
      </w:pPr>
      <w:bookmarkStart w:id="13" w:name="_Toc2010"/>
      <w:bookmarkStart w:id="14" w:name="_Toc373860294"/>
      <w:r>
        <w:rPr>
          <w:rFonts w:hint="eastAsia" w:ascii="宋体" w:hAnsi="宋体"/>
          <w:color w:val="000000"/>
          <w:sz w:val="24"/>
        </w:rPr>
        <w:t>五、</w:t>
      </w:r>
      <w:bookmarkEnd w:id="10"/>
      <w:bookmarkEnd w:id="13"/>
      <w:bookmarkEnd w:id="14"/>
      <w:r>
        <w:rPr>
          <w:rFonts w:hint="eastAsia" w:ascii="宋体" w:hAnsi="宋体"/>
          <w:color w:val="000000"/>
          <w:sz w:val="24"/>
        </w:rPr>
        <w:t>比选保证金</w:t>
      </w:r>
    </w:p>
    <w:p w14:paraId="489038C5">
      <w:pPr>
        <w:spacing w:line="500" w:lineRule="exact"/>
        <w:ind w:firstLine="482" w:firstLineChars="200"/>
        <w:rPr>
          <w:rFonts w:ascii="宋体" w:hAnsi="宋体"/>
          <w:b/>
          <w:color w:val="000000"/>
          <w:sz w:val="24"/>
          <w:szCs w:val="24"/>
        </w:rPr>
      </w:pPr>
      <w:r>
        <w:rPr>
          <w:rFonts w:hint="eastAsia" w:ascii="宋体" w:hAnsi="宋体"/>
          <w:b/>
          <w:color w:val="000000"/>
          <w:sz w:val="24"/>
          <w:szCs w:val="24"/>
        </w:rPr>
        <w:t>本项目不收取比选保证金。</w:t>
      </w:r>
      <w:bookmarkStart w:id="94" w:name="_GoBack"/>
      <w:bookmarkEnd w:id="94"/>
    </w:p>
    <w:p w14:paraId="467F5E5D">
      <w:pPr>
        <w:adjustRightInd w:val="0"/>
        <w:snapToGrid w:val="0"/>
        <w:spacing w:line="500" w:lineRule="exact"/>
        <w:ind w:firstLine="480" w:firstLineChars="200"/>
        <w:rPr>
          <w:rFonts w:ascii="宋体" w:hAnsi="宋体"/>
          <w:color w:val="000000"/>
          <w:sz w:val="24"/>
        </w:rPr>
      </w:pPr>
      <w:bookmarkStart w:id="15" w:name="_Toc14143"/>
      <w:bookmarkStart w:id="16" w:name="_Toc480466699"/>
      <w:r>
        <w:rPr>
          <w:rFonts w:hint="eastAsia" w:ascii="宋体" w:hAnsi="宋体"/>
          <w:color w:val="000000"/>
          <w:sz w:val="24"/>
        </w:rPr>
        <w:t>六、其它有关规定</w:t>
      </w:r>
      <w:bookmarkEnd w:id="15"/>
      <w:bookmarkEnd w:id="16"/>
    </w:p>
    <w:p w14:paraId="384C4B54">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（一）单位负责人为同一人或者存在直接控股、管理关系的不同供应商，</w:t>
      </w:r>
      <w:r>
        <w:rPr>
          <w:rFonts w:ascii="宋体" w:hAnsi="宋体"/>
          <w:color w:val="000000"/>
          <w:sz w:val="24"/>
          <w:szCs w:val="24"/>
        </w:rPr>
        <w:t>不得参加同一合同项</w:t>
      </w:r>
      <w:r>
        <w:rPr>
          <w:rFonts w:hint="eastAsia" w:ascii="宋体" w:hAnsi="宋体"/>
          <w:color w:val="000000"/>
          <w:sz w:val="24"/>
          <w:szCs w:val="24"/>
        </w:rPr>
        <w:t>（包）</w:t>
      </w:r>
      <w:r>
        <w:rPr>
          <w:rFonts w:ascii="宋体" w:hAnsi="宋体"/>
          <w:color w:val="000000"/>
          <w:sz w:val="24"/>
          <w:szCs w:val="24"/>
        </w:rPr>
        <w:t>下的采购活动</w:t>
      </w:r>
      <w:r>
        <w:rPr>
          <w:rFonts w:hint="eastAsia" w:ascii="宋体" w:hAnsi="宋体"/>
          <w:color w:val="000000"/>
          <w:sz w:val="24"/>
          <w:szCs w:val="24"/>
        </w:rPr>
        <w:t>，否则均为无效响应。</w:t>
      </w:r>
    </w:p>
    <w:p w14:paraId="01A126FD">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（二）为采购项目提供整体设计、规范编制或者项目管理、监理、检测等服务的供应商，不得再</w:t>
      </w:r>
      <w:r>
        <w:rPr>
          <w:rFonts w:ascii="宋体" w:hAnsi="宋体"/>
          <w:color w:val="000000"/>
          <w:sz w:val="24"/>
          <w:szCs w:val="24"/>
        </w:rPr>
        <w:t>参加</w:t>
      </w:r>
      <w:r>
        <w:rPr>
          <w:rFonts w:hint="eastAsia" w:ascii="宋体" w:hAnsi="宋体"/>
          <w:color w:val="000000"/>
          <w:sz w:val="24"/>
          <w:szCs w:val="24"/>
        </w:rPr>
        <w:t>该采购</w:t>
      </w:r>
      <w:r>
        <w:rPr>
          <w:rFonts w:ascii="宋体" w:hAnsi="宋体"/>
          <w:color w:val="000000"/>
          <w:sz w:val="24"/>
          <w:szCs w:val="24"/>
        </w:rPr>
        <w:t>项目的</w:t>
      </w:r>
      <w:r>
        <w:rPr>
          <w:rFonts w:hint="eastAsia" w:ascii="宋体" w:hAnsi="宋体"/>
          <w:color w:val="000000"/>
          <w:sz w:val="24"/>
          <w:szCs w:val="24"/>
        </w:rPr>
        <w:t>其他</w:t>
      </w:r>
      <w:r>
        <w:rPr>
          <w:rFonts w:ascii="宋体" w:hAnsi="宋体"/>
          <w:color w:val="000000"/>
          <w:sz w:val="24"/>
          <w:szCs w:val="24"/>
        </w:rPr>
        <w:t>采购活动</w:t>
      </w:r>
      <w:r>
        <w:rPr>
          <w:rFonts w:hint="eastAsia" w:ascii="宋体" w:hAnsi="宋体"/>
          <w:color w:val="000000"/>
          <w:sz w:val="24"/>
          <w:szCs w:val="24"/>
        </w:rPr>
        <w:t>。</w:t>
      </w:r>
    </w:p>
    <w:p w14:paraId="2E91A6BA">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（三）本项目的澄清文件（如果有）一律在“重庆市商务委员会”（</w:t>
      </w:r>
      <w:r>
        <w:rPr>
          <w:rFonts w:ascii="宋体" w:hAnsi="宋体"/>
          <w:color w:val="000000"/>
          <w:sz w:val="24"/>
          <w:szCs w:val="24"/>
        </w:rPr>
        <w:t>https://sww.cq.gov.cn/</w:t>
      </w:r>
      <w:r>
        <w:rPr>
          <w:rFonts w:hint="eastAsia" w:ascii="宋体" w:hAnsi="宋体"/>
          <w:color w:val="000000"/>
          <w:sz w:val="24"/>
          <w:szCs w:val="24"/>
        </w:rPr>
        <w:t>）网站上发布，请各供应商注意下载；无论供应商下载与否，均视同供应商已知晓本项目澄清文件（如果有）的内容。</w:t>
      </w:r>
    </w:p>
    <w:p w14:paraId="2431CD85">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（四）超过响应文件截止时间递交的响应文件，恕不接收。</w:t>
      </w:r>
    </w:p>
    <w:p w14:paraId="0F0E445D">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（五）比选费用：无论比选结果如何，供应商参与本项目比选的所有费用均应由供应商自行承担。</w:t>
      </w:r>
    </w:p>
    <w:p w14:paraId="596EC195">
      <w:pPr>
        <w:snapToGrid w:val="0"/>
        <w:spacing w:line="500" w:lineRule="exact"/>
        <w:ind w:firstLine="360" w:firstLineChars="150"/>
        <w:rPr>
          <w:rFonts w:ascii="宋体" w:hAnsi="宋体"/>
          <w:b/>
          <w:color w:val="000000"/>
          <w:sz w:val="24"/>
          <w:szCs w:val="24"/>
        </w:rPr>
      </w:pPr>
      <w:r>
        <w:rPr>
          <w:rFonts w:hint="eastAsia" w:ascii="宋体" w:hAnsi="宋体"/>
          <w:color w:val="000000"/>
          <w:sz w:val="24"/>
          <w:szCs w:val="24"/>
        </w:rPr>
        <w:t>（六）</w:t>
      </w:r>
      <w:r>
        <w:rPr>
          <w:rFonts w:hint="eastAsia" w:ascii="宋体" w:hAnsi="宋体"/>
          <w:b/>
          <w:color w:val="000000"/>
          <w:sz w:val="24"/>
          <w:szCs w:val="24"/>
        </w:rPr>
        <w:t>本项目不接受联合体参与比选。</w:t>
      </w:r>
    </w:p>
    <w:p w14:paraId="273BD27B">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（七）</w:t>
      </w:r>
      <w:r>
        <w:rPr>
          <w:rFonts w:hint="eastAsia" w:ascii="宋体" w:hAnsi="宋体"/>
          <w:b/>
          <w:color w:val="000000"/>
          <w:sz w:val="24"/>
          <w:szCs w:val="24"/>
        </w:rPr>
        <w:t>本项目不接受合同分包。</w:t>
      </w:r>
    </w:p>
    <w:p w14:paraId="089F15D7">
      <w:pPr>
        <w:snapToGrid w:val="0"/>
        <w:spacing w:line="500" w:lineRule="exact"/>
        <w:ind w:firstLine="360" w:firstLineChars="150"/>
        <w:rPr>
          <w:rFonts w:ascii="宋体" w:hAnsi="宋体"/>
          <w:color w:val="000000"/>
          <w:sz w:val="24"/>
          <w:szCs w:val="24"/>
        </w:rPr>
      </w:pPr>
      <w:r>
        <w:rPr>
          <w:rFonts w:hint="eastAsia" w:ascii="宋体" w:hAnsi="宋体"/>
          <w:color w:val="000000"/>
          <w:sz w:val="24"/>
          <w:szCs w:val="24"/>
        </w:rPr>
        <w:t>（八）</w:t>
      </w:r>
      <w:bookmarkStart w:id="17" w:name="_Toc480466700"/>
      <w:r>
        <w:rPr>
          <w:rFonts w:hint="eastAsia" w:ascii="宋体" w:hAnsi="宋体"/>
          <w:color w:val="000000"/>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采购活动。</w:t>
      </w:r>
    </w:p>
    <w:p w14:paraId="3D32FB9B">
      <w:pPr>
        <w:adjustRightInd w:val="0"/>
        <w:snapToGrid w:val="0"/>
        <w:spacing w:line="500" w:lineRule="exact"/>
        <w:ind w:firstLine="480" w:firstLineChars="200"/>
        <w:rPr>
          <w:rFonts w:ascii="宋体" w:hAnsi="宋体"/>
          <w:color w:val="000000"/>
          <w:sz w:val="24"/>
        </w:rPr>
      </w:pPr>
      <w:bookmarkStart w:id="18" w:name="_Toc20881"/>
      <w:r>
        <w:rPr>
          <w:rFonts w:hint="eastAsia" w:ascii="宋体" w:hAnsi="宋体"/>
          <w:color w:val="000000"/>
          <w:sz w:val="24"/>
        </w:rPr>
        <w:t>七、联系方式</w:t>
      </w:r>
      <w:bookmarkEnd w:id="17"/>
      <w:bookmarkEnd w:id="18"/>
    </w:p>
    <w:p w14:paraId="5C379DC7">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采购人：重庆市商务委员会</w:t>
      </w:r>
    </w:p>
    <w:p w14:paraId="23A97ED6">
      <w:pPr>
        <w:snapToGrid w:val="0"/>
        <w:spacing w:line="500" w:lineRule="exact"/>
        <w:ind w:firstLine="480" w:firstLineChars="200"/>
        <w:rPr>
          <w:rFonts w:hint="eastAsia" w:ascii="宋体" w:hAnsi="宋体" w:eastAsia="宋体"/>
          <w:color w:val="000000"/>
          <w:sz w:val="24"/>
          <w:szCs w:val="24"/>
          <w:lang w:val="en-US" w:eastAsia="zh-CN"/>
        </w:rPr>
      </w:pPr>
      <w:r>
        <w:rPr>
          <w:rFonts w:hint="eastAsia" w:ascii="宋体" w:hAnsi="宋体"/>
          <w:color w:val="000000"/>
          <w:sz w:val="24"/>
          <w:szCs w:val="24"/>
        </w:rPr>
        <w:t xml:space="preserve">联系人: </w:t>
      </w:r>
      <w:r>
        <w:rPr>
          <w:rFonts w:hint="eastAsia" w:ascii="宋体" w:hAnsi="宋体"/>
          <w:color w:val="000000"/>
          <w:sz w:val="24"/>
          <w:szCs w:val="24"/>
          <w:lang w:val="en-US" w:eastAsia="zh-CN"/>
        </w:rPr>
        <w:t>林老师</w:t>
      </w:r>
    </w:p>
    <w:p w14:paraId="5BE3AEE5">
      <w:pPr>
        <w:snapToGrid w:val="0"/>
        <w:spacing w:line="500" w:lineRule="exact"/>
        <w:ind w:firstLine="480" w:firstLineChars="200"/>
        <w:rPr>
          <w:rFonts w:hint="default" w:ascii="宋体" w:hAnsi="宋体" w:eastAsia="宋体"/>
          <w:color w:val="000000"/>
          <w:sz w:val="24"/>
          <w:szCs w:val="24"/>
          <w:lang w:val="en-US" w:eastAsia="zh-CN"/>
        </w:rPr>
      </w:pPr>
      <w:r>
        <w:rPr>
          <w:rFonts w:hint="eastAsia" w:ascii="宋体" w:hAnsi="宋体"/>
          <w:color w:val="000000"/>
          <w:sz w:val="24"/>
          <w:szCs w:val="24"/>
        </w:rPr>
        <w:t>电  话：0</w:t>
      </w:r>
      <w:r>
        <w:rPr>
          <w:rFonts w:ascii="宋体" w:hAnsi="宋体"/>
          <w:color w:val="000000"/>
          <w:sz w:val="24"/>
          <w:szCs w:val="24"/>
        </w:rPr>
        <w:t>2</w:t>
      </w:r>
      <w:r>
        <w:rPr>
          <w:rFonts w:hint="eastAsia" w:ascii="宋体" w:hAnsi="宋体"/>
          <w:color w:val="000000"/>
          <w:sz w:val="24"/>
          <w:szCs w:val="24"/>
        </w:rPr>
        <w:t>3-</w:t>
      </w:r>
      <w:r>
        <w:rPr>
          <w:rFonts w:hint="eastAsia" w:ascii="宋体" w:hAnsi="宋体"/>
          <w:color w:val="000000"/>
          <w:sz w:val="24"/>
          <w:szCs w:val="24"/>
          <w:lang w:val="en-US" w:eastAsia="zh-CN"/>
        </w:rPr>
        <w:t>62660109</w:t>
      </w:r>
    </w:p>
    <w:p w14:paraId="6D669C9B">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地  址：重庆市南岸区南滨路162号2幢</w:t>
      </w:r>
    </w:p>
    <w:p w14:paraId="04E08150">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采购代理机构：四川国际招标有限责任公司</w:t>
      </w:r>
    </w:p>
    <w:p w14:paraId="75E7BBB6">
      <w:pPr>
        <w:snapToGrid w:val="0"/>
        <w:spacing w:line="500" w:lineRule="exact"/>
        <w:ind w:firstLine="480" w:firstLineChars="200"/>
        <w:rPr>
          <w:rFonts w:hint="default" w:ascii="宋体" w:hAnsi="宋体" w:eastAsia="宋体"/>
          <w:color w:val="000000"/>
          <w:sz w:val="24"/>
          <w:szCs w:val="24"/>
          <w:lang w:val="en-US" w:eastAsia="zh-CN"/>
        </w:rPr>
      </w:pPr>
      <w:r>
        <w:rPr>
          <w:rFonts w:hint="eastAsia" w:ascii="宋体" w:hAnsi="宋体"/>
          <w:color w:val="000000"/>
          <w:sz w:val="24"/>
          <w:szCs w:val="24"/>
        </w:rPr>
        <w:t>联系人：阎志鹏、甘鹏</w:t>
      </w:r>
      <w:r>
        <w:rPr>
          <w:rFonts w:hint="eastAsia" w:ascii="宋体" w:hAnsi="宋体"/>
          <w:color w:val="000000"/>
          <w:sz w:val="24"/>
          <w:szCs w:val="24"/>
          <w:lang w:eastAsia="zh-CN"/>
        </w:rPr>
        <w:t>、</w:t>
      </w:r>
      <w:r>
        <w:rPr>
          <w:rFonts w:hint="eastAsia" w:ascii="宋体" w:hAnsi="宋体"/>
          <w:color w:val="000000"/>
          <w:sz w:val="24"/>
          <w:szCs w:val="24"/>
          <w:lang w:val="en-US" w:eastAsia="zh-CN"/>
        </w:rPr>
        <w:t>丁春来</w:t>
      </w:r>
    </w:p>
    <w:p w14:paraId="57805130">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电  话：023-67825237</w:t>
      </w:r>
    </w:p>
    <w:p w14:paraId="0867E42A">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地  址：重庆市渝北区星光大道90号土星A2座2409</w:t>
      </w:r>
    </w:p>
    <w:p w14:paraId="2EBAE6B6">
      <w:pPr>
        <w:snapToGrid w:val="0"/>
        <w:spacing w:line="500" w:lineRule="exact"/>
        <w:ind w:firstLine="480" w:firstLineChars="200"/>
        <w:rPr>
          <w:rFonts w:ascii="宋体" w:hAnsi="宋体" w:cs="Calibri"/>
          <w:color w:val="000000"/>
          <w:sz w:val="24"/>
          <w:szCs w:val="24"/>
        </w:rPr>
        <w:sectPr>
          <w:pgSz w:w="11907" w:h="16840"/>
          <w:pgMar w:top="1134" w:right="1418" w:bottom="1134" w:left="1418" w:header="964" w:footer="992" w:gutter="0"/>
          <w:pgNumType w:fmt="numberInDash"/>
          <w:cols w:space="720" w:num="1"/>
          <w:docGrid w:linePitch="312" w:charSpace="0"/>
        </w:sectPr>
      </w:pPr>
    </w:p>
    <w:p w14:paraId="55BFCB7B">
      <w:pPr>
        <w:spacing w:line="500" w:lineRule="exact"/>
        <w:jc w:val="center"/>
        <w:outlineLvl w:val="0"/>
        <w:rPr>
          <w:rFonts w:ascii="宋体" w:hAnsi="宋体"/>
          <w:color w:val="000000"/>
          <w:sz w:val="30"/>
          <w:szCs w:val="30"/>
          <w:highlight w:val="none"/>
        </w:rPr>
      </w:pPr>
      <w:bookmarkStart w:id="19" w:name="_Toc21357"/>
      <w:bookmarkStart w:id="20" w:name="_Toc8594"/>
      <w:r>
        <w:rPr>
          <w:rFonts w:hint="eastAsia" w:ascii="宋体" w:hAnsi="宋体"/>
          <w:color w:val="000000"/>
          <w:sz w:val="36"/>
          <w:szCs w:val="30"/>
          <w:highlight w:val="none"/>
        </w:rPr>
        <w:t>第二篇  项目服务需求</w:t>
      </w:r>
      <w:bookmarkEnd w:id="19"/>
      <w:bookmarkEnd w:id="20"/>
    </w:p>
    <w:p w14:paraId="78102F12">
      <w:pPr>
        <w:spacing w:line="500" w:lineRule="exact"/>
        <w:rPr>
          <w:rFonts w:ascii="宋体" w:hAnsi="宋体"/>
          <w:color w:val="000000"/>
          <w:sz w:val="24"/>
          <w:szCs w:val="24"/>
        </w:rPr>
      </w:pPr>
      <w:bookmarkStart w:id="21" w:name="_Toc11833"/>
      <w:bookmarkStart w:id="22" w:name="_Toc12789058"/>
      <w:r>
        <w:rPr>
          <w:rFonts w:hint="eastAsia" w:ascii="宋体" w:hAnsi="宋体"/>
          <w:color w:val="000000"/>
          <w:sz w:val="24"/>
          <w:szCs w:val="24"/>
        </w:rPr>
        <w:t>“※”标注的服务需求为符合性审查中的实质性要求，响应文件若不满足按无效响应处理。</w:t>
      </w:r>
    </w:p>
    <w:p w14:paraId="64E7EDF5">
      <w:pPr>
        <w:adjustRightInd w:val="0"/>
        <w:snapToGrid w:val="0"/>
        <w:spacing w:line="500" w:lineRule="exact"/>
        <w:ind w:firstLine="480" w:firstLineChars="200"/>
        <w:rPr>
          <w:rFonts w:hint="eastAsia" w:ascii="宋体" w:hAnsi="宋体"/>
          <w:sz w:val="24"/>
          <w:lang w:eastAsia="zh-CN"/>
        </w:rPr>
      </w:pPr>
      <w:r>
        <w:rPr>
          <w:rFonts w:hint="eastAsia" w:ascii="宋体" w:hAnsi="宋体"/>
          <w:sz w:val="24"/>
        </w:rPr>
        <w:t>一、</w:t>
      </w:r>
      <w:bookmarkEnd w:id="21"/>
      <w:r>
        <w:rPr>
          <w:rFonts w:hint="eastAsia" w:ascii="宋体" w:hAnsi="宋体"/>
          <w:sz w:val="24"/>
        </w:rPr>
        <w:t>项目</w:t>
      </w:r>
      <w:r>
        <w:rPr>
          <w:rFonts w:hint="eastAsia" w:ascii="宋体" w:hAnsi="宋体"/>
          <w:sz w:val="24"/>
          <w:lang w:val="en-US" w:eastAsia="zh-CN"/>
        </w:rPr>
        <w:t>概述</w:t>
      </w:r>
    </w:p>
    <w:p w14:paraId="37E234DE">
      <w:pPr>
        <w:snapToGrid w:val="0"/>
        <w:spacing w:line="500" w:lineRule="exact"/>
        <w:ind w:firstLine="360" w:firstLineChars="150"/>
        <w:rPr>
          <w:rFonts w:hint="eastAsia" w:ascii="宋体" w:hAnsi="宋体"/>
          <w:color w:val="000000"/>
          <w:sz w:val="24"/>
          <w:szCs w:val="24"/>
        </w:rPr>
      </w:pPr>
      <w:r>
        <w:rPr>
          <w:rFonts w:hint="eastAsia" w:ascii="宋体" w:hAnsi="宋体"/>
          <w:color w:val="000000"/>
          <w:sz w:val="24"/>
          <w:szCs w:val="24"/>
        </w:rPr>
        <w:t>为进一步链接全球优质资源，强化国际国内招商联动机制，搭建常态化海外招商平台，切实提高全市外商投资促进工作效能，吸引境外投资者来渝开展投资合作，</w:t>
      </w:r>
      <w:r>
        <w:rPr>
          <w:rFonts w:hint="eastAsia" w:ascii="宋体" w:hAnsi="宋体"/>
          <w:color w:val="000000"/>
          <w:sz w:val="24"/>
          <w:szCs w:val="24"/>
          <w:lang w:val="en-US" w:eastAsia="zh-CN"/>
        </w:rPr>
        <w:t>采购人</w:t>
      </w:r>
      <w:r>
        <w:rPr>
          <w:rFonts w:hint="eastAsia" w:ascii="宋体" w:hAnsi="宋体"/>
          <w:color w:val="000000"/>
          <w:sz w:val="24"/>
          <w:szCs w:val="24"/>
        </w:rPr>
        <w:t>拟建立</w:t>
      </w:r>
      <w:r>
        <w:rPr>
          <w:rFonts w:hint="eastAsia" w:ascii="宋体" w:hAnsi="宋体"/>
          <w:color w:val="000000"/>
          <w:sz w:val="24"/>
          <w:szCs w:val="24"/>
          <w:lang w:eastAsia="zh-CN"/>
        </w:rPr>
        <w:t>境外招商驻点</w:t>
      </w:r>
      <w:r>
        <w:rPr>
          <w:rFonts w:hint="eastAsia" w:ascii="宋体" w:hAnsi="宋体"/>
          <w:color w:val="000000"/>
          <w:sz w:val="24"/>
          <w:szCs w:val="24"/>
        </w:rPr>
        <w:t>。综合考虑资金成本、建设周期等因素，拟通过采购服务方式，依托服务机构或其分支机构，合作共建</w:t>
      </w:r>
      <w:r>
        <w:rPr>
          <w:rFonts w:hint="eastAsia" w:ascii="宋体" w:hAnsi="宋体"/>
          <w:color w:val="000000"/>
          <w:sz w:val="24"/>
          <w:szCs w:val="24"/>
          <w:lang w:eastAsia="zh-CN"/>
        </w:rPr>
        <w:t>境外招商驻点</w:t>
      </w:r>
      <w:r>
        <w:rPr>
          <w:rFonts w:hint="eastAsia" w:ascii="宋体" w:hAnsi="宋体"/>
          <w:color w:val="000000"/>
          <w:sz w:val="24"/>
          <w:szCs w:val="24"/>
        </w:rPr>
        <w:t>。为规范管理</w:t>
      </w:r>
      <w:r>
        <w:rPr>
          <w:rFonts w:hint="eastAsia" w:ascii="宋体" w:hAnsi="宋体"/>
          <w:color w:val="000000"/>
          <w:sz w:val="24"/>
          <w:szCs w:val="24"/>
          <w:lang w:eastAsia="zh-CN"/>
        </w:rPr>
        <w:t>境外招商驻点</w:t>
      </w:r>
      <w:r>
        <w:rPr>
          <w:rFonts w:hint="eastAsia" w:ascii="宋体" w:hAnsi="宋体"/>
          <w:color w:val="000000"/>
          <w:sz w:val="24"/>
          <w:szCs w:val="24"/>
        </w:rPr>
        <w:t>特制定本管理办法。</w:t>
      </w:r>
    </w:p>
    <w:p w14:paraId="54C4A5A7">
      <w:pPr>
        <w:adjustRightInd w:val="0"/>
        <w:snapToGrid w:val="0"/>
        <w:spacing w:line="500" w:lineRule="exact"/>
        <w:ind w:firstLine="480" w:firstLineChars="200"/>
        <w:rPr>
          <w:rFonts w:hint="default" w:ascii="宋体" w:hAnsi="宋体"/>
          <w:color w:val="000000"/>
          <w:sz w:val="24"/>
          <w:lang w:val="en-US"/>
        </w:rPr>
      </w:pPr>
      <w:r>
        <w:rPr>
          <w:rFonts w:hint="eastAsia" w:ascii="宋体" w:hAnsi="宋体"/>
          <w:color w:val="000000"/>
          <w:sz w:val="24"/>
        </w:rPr>
        <w:t>※二、</w:t>
      </w:r>
      <w:r>
        <w:rPr>
          <w:rFonts w:hint="eastAsia" w:ascii="宋体" w:hAnsi="宋体"/>
          <w:color w:val="000000"/>
          <w:sz w:val="24"/>
          <w:lang w:val="en-US" w:eastAsia="zh-CN"/>
        </w:rPr>
        <w:t>服务内容及要求</w:t>
      </w:r>
    </w:p>
    <w:p w14:paraId="5CBF4F2C">
      <w:pPr>
        <w:snapToGrid w:val="0"/>
        <w:spacing w:line="500" w:lineRule="exact"/>
        <w:ind w:firstLine="360" w:firstLineChars="150"/>
        <w:rPr>
          <w:rFonts w:hint="eastAsia" w:ascii="宋体" w:hAnsi="宋体"/>
          <w:color w:val="000000"/>
          <w:sz w:val="24"/>
          <w:szCs w:val="24"/>
          <w:lang w:val="en-US" w:eastAsia="zh-CN"/>
        </w:rPr>
      </w:pPr>
      <w:r>
        <w:rPr>
          <w:rFonts w:hint="eastAsia" w:ascii="宋体" w:hAnsi="宋体"/>
          <w:color w:val="000000"/>
          <w:sz w:val="24"/>
          <w:szCs w:val="24"/>
          <w:lang w:val="en-US" w:eastAsia="zh-CN"/>
        </w:rPr>
        <w:t>（一）供应商承担境外招商驻点工作，代表市商务委宣传和推介重庆投资环境，协助开展境外招商引资相关工作。</w:t>
      </w:r>
    </w:p>
    <w:p w14:paraId="2DE9148C">
      <w:pPr>
        <w:snapToGrid w:val="0"/>
        <w:spacing w:line="500" w:lineRule="exact"/>
        <w:ind w:firstLine="360" w:firstLineChars="150"/>
        <w:rPr>
          <w:rFonts w:hint="default" w:ascii="宋体" w:hAnsi="宋体"/>
          <w:color w:val="000000"/>
          <w:sz w:val="24"/>
          <w:szCs w:val="24"/>
          <w:lang w:val="en-US" w:eastAsia="zh-CN"/>
        </w:rPr>
      </w:pPr>
      <w:r>
        <w:rPr>
          <w:rFonts w:hint="eastAsia" w:ascii="宋体" w:hAnsi="宋体"/>
          <w:color w:val="000000"/>
          <w:sz w:val="24"/>
          <w:szCs w:val="24"/>
          <w:lang w:val="en-US" w:eastAsia="zh-CN"/>
        </w:rPr>
        <w:t>（二）供应商负责紧密重庆市与驻在国（地区）相关主体的联络沟通，推动建立长效合作机制。供应商与驻在国（地区）经贸部门、商协会、企业等经济组织和机构建立良好关系，协助重庆市拜访对接相关境外机构、企业，推动建立并落实双方经贸合作机制，拓展经贸合作渠道，促进双边经贸关系健康发展。</w:t>
      </w:r>
      <w:r>
        <w:rPr>
          <w:rFonts w:hint="eastAsia" w:ascii="宋体" w:hAnsi="宋体"/>
          <w:color w:val="000000"/>
          <w:sz w:val="24"/>
          <w:szCs w:val="24"/>
          <w:lang w:eastAsia="zh-CN"/>
        </w:rPr>
        <w:t>原则上，每月召开一次工作对接会，并向市商务委提供月度工作报告。</w:t>
      </w:r>
    </w:p>
    <w:p w14:paraId="3E7336E2">
      <w:pPr>
        <w:snapToGrid w:val="0"/>
        <w:spacing w:line="500" w:lineRule="exact"/>
        <w:ind w:firstLine="360" w:firstLineChars="150"/>
        <w:rPr>
          <w:rFonts w:hint="default" w:ascii="宋体" w:hAnsi="宋体"/>
          <w:color w:val="000000"/>
          <w:sz w:val="24"/>
          <w:szCs w:val="24"/>
          <w:lang w:val="en-US" w:eastAsia="zh-CN"/>
        </w:rPr>
      </w:pPr>
      <w:r>
        <w:rPr>
          <w:rFonts w:hint="eastAsia" w:ascii="宋体" w:hAnsi="宋体"/>
          <w:color w:val="000000"/>
          <w:sz w:val="24"/>
          <w:szCs w:val="24"/>
          <w:lang w:val="en-US" w:eastAsia="zh-CN"/>
        </w:rPr>
        <w:t>（二）供应商负责提供信息资讯服务，</w:t>
      </w:r>
      <w:r>
        <w:rPr>
          <w:rFonts w:hint="eastAsia" w:ascii="宋体" w:hAnsi="宋体"/>
          <w:color w:val="000000"/>
          <w:sz w:val="24"/>
          <w:szCs w:val="24"/>
        </w:rPr>
        <w:t>及时通报</w:t>
      </w:r>
      <w:r>
        <w:rPr>
          <w:rFonts w:hint="eastAsia" w:ascii="宋体" w:hAnsi="宋体"/>
          <w:color w:val="000000"/>
          <w:sz w:val="24"/>
          <w:szCs w:val="24"/>
          <w:lang w:val="en-US" w:eastAsia="zh-CN"/>
        </w:rPr>
        <w:t>驻在国（地区）</w:t>
      </w:r>
      <w:r>
        <w:rPr>
          <w:rFonts w:hint="eastAsia" w:ascii="宋体" w:hAnsi="宋体"/>
          <w:color w:val="000000"/>
          <w:sz w:val="24"/>
          <w:szCs w:val="24"/>
        </w:rPr>
        <w:t>经济发展情况、重点招商项目和企业对接需求</w:t>
      </w:r>
      <w:r>
        <w:rPr>
          <w:rFonts w:hint="eastAsia" w:ascii="宋体" w:hAnsi="宋体"/>
          <w:color w:val="000000"/>
          <w:sz w:val="24"/>
          <w:szCs w:val="24"/>
          <w:lang w:eastAsia="zh-CN"/>
        </w:rPr>
        <w:t>。</w:t>
      </w:r>
      <w:r>
        <w:rPr>
          <w:rFonts w:hint="eastAsia" w:ascii="宋体" w:hAnsi="宋体"/>
          <w:color w:val="000000"/>
          <w:sz w:val="24"/>
          <w:szCs w:val="24"/>
          <w:lang w:val="en-US" w:eastAsia="zh-CN"/>
        </w:rPr>
        <w:t>按照合</w:t>
      </w:r>
      <w:r>
        <w:rPr>
          <w:rFonts w:hint="default" w:ascii="宋体" w:hAnsi="宋体"/>
          <w:color w:val="000000"/>
          <w:sz w:val="24"/>
          <w:szCs w:val="24"/>
          <w:lang w:val="en-US" w:eastAsia="zh-CN"/>
        </w:rPr>
        <w:t>同约定的内容，定期向市商务委推送一定数量的投资信息和线索，以确保信息的时效性和准确性。</w:t>
      </w:r>
      <w:r>
        <w:rPr>
          <w:rFonts w:hint="default" w:ascii="宋体" w:hAnsi="宋体"/>
          <w:color w:val="000000"/>
          <w:sz w:val="24"/>
          <w:szCs w:val="24"/>
        </w:rPr>
        <w:t>每年</w:t>
      </w:r>
      <w:r>
        <w:rPr>
          <w:rFonts w:hint="default" w:ascii="宋体" w:hAnsi="宋体"/>
          <w:color w:val="000000"/>
          <w:sz w:val="24"/>
          <w:szCs w:val="24"/>
          <w:lang w:eastAsia="zh-CN"/>
        </w:rPr>
        <w:t>需累计</w:t>
      </w:r>
      <w:r>
        <w:rPr>
          <w:rFonts w:hint="default" w:ascii="宋体" w:hAnsi="宋体"/>
          <w:color w:val="000000"/>
          <w:sz w:val="24"/>
          <w:szCs w:val="24"/>
        </w:rPr>
        <w:t>提供渠道和机构合作信息60条</w:t>
      </w:r>
      <w:r>
        <w:rPr>
          <w:rFonts w:hint="default" w:ascii="宋体" w:hAnsi="宋体"/>
          <w:color w:val="000000"/>
          <w:sz w:val="24"/>
          <w:szCs w:val="24"/>
          <w:lang w:eastAsia="zh-CN"/>
        </w:rPr>
        <w:t>以上</w:t>
      </w:r>
      <w:r>
        <w:rPr>
          <w:rFonts w:hint="default" w:ascii="宋体" w:hAnsi="宋体"/>
          <w:color w:val="000000"/>
          <w:sz w:val="24"/>
          <w:szCs w:val="24"/>
        </w:rPr>
        <w:t>，企业投资合作信息或线索30条</w:t>
      </w:r>
      <w:r>
        <w:rPr>
          <w:rFonts w:hint="default" w:ascii="宋体" w:hAnsi="宋体"/>
          <w:color w:val="000000"/>
          <w:sz w:val="24"/>
          <w:szCs w:val="24"/>
          <w:lang w:eastAsia="zh-CN"/>
        </w:rPr>
        <w:t>以上。提供的信息中，行业龙头（隐形冠军）等重点企业投资信息不少于</w:t>
      </w:r>
      <w:r>
        <w:rPr>
          <w:rFonts w:hint="default" w:ascii="宋体" w:hAnsi="宋体"/>
          <w:color w:val="000000"/>
          <w:sz w:val="24"/>
          <w:szCs w:val="24"/>
          <w:lang w:val="en-US" w:eastAsia="zh-CN"/>
        </w:rPr>
        <w:t>15条。</w:t>
      </w:r>
    </w:p>
    <w:p w14:paraId="551B1505">
      <w:pPr>
        <w:snapToGrid w:val="0"/>
        <w:spacing w:line="500" w:lineRule="exact"/>
        <w:ind w:firstLine="360" w:firstLineChars="150"/>
        <w:rPr>
          <w:rFonts w:hint="default" w:ascii="宋体" w:hAnsi="宋体"/>
          <w:color w:val="000000"/>
          <w:sz w:val="24"/>
          <w:szCs w:val="24"/>
          <w:lang w:val="en-US" w:eastAsia="zh-CN"/>
        </w:rPr>
      </w:pPr>
      <w:r>
        <w:rPr>
          <w:rFonts w:hint="eastAsia" w:ascii="宋体" w:hAnsi="宋体"/>
          <w:color w:val="000000"/>
          <w:sz w:val="24"/>
          <w:szCs w:val="24"/>
          <w:lang w:val="en-US" w:eastAsia="zh-CN"/>
        </w:rPr>
        <w:t>（三）供应商</w:t>
      </w:r>
      <w:r>
        <w:rPr>
          <w:rFonts w:hint="default" w:ascii="宋体" w:hAnsi="宋体"/>
          <w:color w:val="000000"/>
          <w:sz w:val="24"/>
          <w:szCs w:val="24"/>
          <w:lang w:val="en-US" w:eastAsia="zh-CN"/>
        </w:rPr>
        <w:t>负责招引境外投资者来</w:t>
      </w:r>
      <w:r>
        <w:rPr>
          <w:rFonts w:hint="eastAsia" w:ascii="宋体" w:hAnsi="宋体"/>
          <w:color w:val="000000"/>
          <w:sz w:val="24"/>
          <w:szCs w:val="24"/>
          <w:lang w:val="en-US" w:eastAsia="zh-CN"/>
        </w:rPr>
        <w:t>重庆市</w:t>
      </w:r>
      <w:r>
        <w:rPr>
          <w:rFonts w:hint="default" w:ascii="宋体" w:hAnsi="宋体"/>
          <w:color w:val="000000"/>
          <w:sz w:val="24"/>
          <w:szCs w:val="24"/>
          <w:lang w:val="en-US" w:eastAsia="zh-CN"/>
        </w:rPr>
        <w:t>投资合作。结合</w:t>
      </w:r>
      <w:r>
        <w:rPr>
          <w:rFonts w:hint="eastAsia" w:ascii="宋体" w:hAnsi="宋体"/>
          <w:color w:val="000000"/>
          <w:sz w:val="24"/>
          <w:szCs w:val="24"/>
          <w:lang w:val="en-US" w:eastAsia="zh-CN"/>
        </w:rPr>
        <w:t>重庆市</w:t>
      </w:r>
      <w:r>
        <w:rPr>
          <w:rFonts w:hint="default" w:ascii="宋体" w:hAnsi="宋体"/>
          <w:color w:val="000000"/>
          <w:sz w:val="24"/>
          <w:szCs w:val="24"/>
          <w:lang w:val="en-US" w:eastAsia="zh-CN"/>
        </w:rPr>
        <w:t>产业特点、区位优势及投资需求，在招商策划、项目对接、活动策划等方面提供帮助，在境外开展投资促进活动，积极推动境外投资者在</w:t>
      </w:r>
      <w:r>
        <w:rPr>
          <w:rFonts w:hint="eastAsia" w:ascii="宋体" w:hAnsi="宋体"/>
          <w:color w:val="000000"/>
          <w:sz w:val="24"/>
          <w:szCs w:val="24"/>
          <w:lang w:val="en-US" w:eastAsia="zh-CN"/>
        </w:rPr>
        <w:t>重庆市</w:t>
      </w:r>
      <w:r>
        <w:rPr>
          <w:rFonts w:hint="default" w:ascii="宋体" w:hAnsi="宋体"/>
          <w:color w:val="000000"/>
          <w:sz w:val="24"/>
          <w:szCs w:val="24"/>
          <w:lang w:val="en-US" w:eastAsia="zh-CN"/>
        </w:rPr>
        <w:t>投资，赋能</w:t>
      </w:r>
      <w:r>
        <w:rPr>
          <w:rFonts w:hint="eastAsia" w:ascii="宋体" w:hAnsi="宋体"/>
          <w:color w:val="000000"/>
          <w:sz w:val="24"/>
          <w:szCs w:val="24"/>
          <w:lang w:val="en-US" w:eastAsia="zh-CN"/>
        </w:rPr>
        <w:t>重庆市</w:t>
      </w:r>
      <w:r>
        <w:rPr>
          <w:rFonts w:hint="default" w:ascii="宋体" w:hAnsi="宋体"/>
          <w:color w:val="000000"/>
          <w:sz w:val="24"/>
          <w:szCs w:val="24"/>
          <w:lang w:val="en-US" w:eastAsia="zh-CN"/>
        </w:rPr>
        <w:t>产业高质量发展。每年需协助</w:t>
      </w:r>
      <w:r>
        <w:rPr>
          <w:rFonts w:hint="eastAsia" w:ascii="宋体" w:hAnsi="宋体"/>
          <w:color w:val="000000"/>
          <w:sz w:val="24"/>
          <w:szCs w:val="24"/>
          <w:lang w:val="en-US" w:eastAsia="zh-CN"/>
        </w:rPr>
        <w:t>采购人</w:t>
      </w:r>
      <w:r>
        <w:rPr>
          <w:rFonts w:hint="default" w:ascii="宋体" w:hAnsi="宋体"/>
          <w:color w:val="000000"/>
          <w:sz w:val="24"/>
          <w:szCs w:val="24"/>
          <w:lang w:val="en-US" w:eastAsia="zh-CN"/>
        </w:rPr>
        <w:t>对接目标企业30家以上，促成2家以上企业来渝洽谈考察。</w:t>
      </w:r>
    </w:p>
    <w:p w14:paraId="05A8CC5B">
      <w:pPr>
        <w:snapToGrid w:val="0"/>
        <w:spacing w:line="500" w:lineRule="exact"/>
        <w:ind w:firstLine="360" w:firstLineChars="150"/>
        <w:rPr>
          <w:rFonts w:hint="default" w:ascii="宋体" w:hAnsi="宋体"/>
          <w:color w:val="000000"/>
          <w:sz w:val="24"/>
          <w:szCs w:val="24"/>
          <w:lang w:val="en-US" w:eastAsia="zh-CN"/>
        </w:rPr>
      </w:pPr>
      <w:r>
        <w:rPr>
          <w:rFonts w:hint="eastAsia" w:ascii="宋体" w:hAnsi="宋体"/>
          <w:color w:val="000000"/>
          <w:sz w:val="24"/>
          <w:szCs w:val="24"/>
          <w:lang w:val="en-US" w:eastAsia="zh-CN"/>
        </w:rPr>
        <w:t>※三、合规管理</w:t>
      </w:r>
    </w:p>
    <w:p w14:paraId="66FF0C07">
      <w:pPr>
        <w:snapToGrid w:val="0"/>
        <w:spacing w:line="500" w:lineRule="exact"/>
        <w:ind w:firstLine="360" w:firstLineChars="150"/>
        <w:rPr>
          <w:rFonts w:hint="eastAsia" w:ascii="宋体" w:hAnsi="宋体"/>
          <w:color w:val="000000"/>
          <w:sz w:val="24"/>
          <w:szCs w:val="24"/>
          <w:lang w:val="en-US" w:eastAsia="zh-CN"/>
        </w:rPr>
      </w:pPr>
      <w:r>
        <w:rPr>
          <w:rFonts w:hint="eastAsia" w:ascii="宋体" w:hAnsi="宋体"/>
          <w:color w:val="000000"/>
          <w:sz w:val="24"/>
          <w:szCs w:val="24"/>
          <w:lang w:val="en-US" w:eastAsia="zh-CN"/>
        </w:rPr>
        <w:t xml:space="preserve"> 供应商只能以采购人境外招商驻点名义开展成交供应商和采购人合同约定的服务内容，禁止以采购人境外招商驻点名义开展任何违反成交供应商和采购人合同约定以及我国与驻在国（地区）法律法规的行为。</w:t>
      </w:r>
    </w:p>
    <w:p w14:paraId="52DD4757">
      <w:pPr>
        <w:snapToGrid w:val="0"/>
        <w:spacing w:line="500" w:lineRule="exact"/>
        <w:ind w:firstLine="360" w:firstLineChars="150"/>
        <w:rPr>
          <w:rFonts w:hint="default" w:ascii="宋体" w:hAnsi="宋体"/>
          <w:color w:val="000000"/>
          <w:sz w:val="24"/>
          <w:szCs w:val="24"/>
          <w:lang w:val="en-US" w:eastAsia="zh-CN"/>
        </w:rPr>
      </w:pPr>
      <w:r>
        <w:rPr>
          <w:rFonts w:hint="eastAsia" w:ascii="宋体" w:hAnsi="宋体"/>
          <w:color w:val="000000"/>
          <w:sz w:val="24"/>
          <w:szCs w:val="24"/>
          <w:lang w:val="en-US" w:eastAsia="zh-CN"/>
        </w:rPr>
        <w:t>※三、</w:t>
      </w:r>
      <w:r>
        <w:rPr>
          <w:rFonts w:hint="default" w:ascii="宋体" w:hAnsi="宋体"/>
          <w:color w:val="000000"/>
          <w:sz w:val="24"/>
          <w:szCs w:val="24"/>
          <w:lang w:val="en-US" w:eastAsia="zh-CN"/>
        </w:rPr>
        <w:t>运行机制</w:t>
      </w:r>
    </w:p>
    <w:p w14:paraId="5415BEBD">
      <w:pPr>
        <w:snapToGrid w:val="0"/>
        <w:spacing w:line="500" w:lineRule="exact"/>
        <w:ind w:firstLine="360" w:firstLineChars="150"/>
        <w:rPr>
          <w:rFonts w:hint="default" w:ascii="宋体" w:hAnsi="宋体"/>
          <w:color w:val="auto"/>
          <w:sz w:val="24"/>
          <w:szCs w:val="24"/>
          <w:lang w:val="en-US" w:eastAsia="zh-CN"/>
        </w:rPr>
      </w:pPr>
      <w:r>
        <w:rPr>
          <w:rFonts w:hint="eastAsia" w:ascii="宋体" w:hAnsi="宋体"/>
          <w:color w:val="auto"/>
          <w:sz w:val="24"/>
          <w:szCs w:val="24"/>
          <w:lang w:val="en-US" w:eastAsia="zh-CN"/>
        </w:rPr>
        <w:t>（一）采购人</w:t>
      </w:r>
      <w:r>
        <w:rPr>
          <w:rFonts w:hint="default" w:ascii="宋体" w:hAnsi="宋体"/>
          <w:color w:val="auto"/>
          <w:sz w:val="24"/>
          <w:szCs w:val="24"/>
          <w:lang w:val="en-US" w:eastAsia="zh-CN"/>
        </w:rPr>
        <w:t>外资外事处负责统筹境外招商驻点的日常运营和联络工作。</w:t>
      </w:r>
    </w:p>
    <w:p w14:paraId="3371D557">
      <w:pPr>
        <w:snapToGrid w:val="0"/>
        <w:spacing w:line="500" w:lineRule="exact"/>
        <w:ind w:firstLine="360" w:firstLineChars="150"/>
        <w:rPr>
          <w:rFonts w:hint="default" w:ascii="宋体" w:hAnsi="宋体"/>
          <w:color w:val="auto"/>
          <w:sz w:val="24"/>
          <w:szCs w:val="24"/>
          <w:lang w:val="en-US" w:eastAsia="zh-CN"/>
        </w:rPr>
      </w:pPr>
      <w:r>
        <w:rPr>
          <w:rFonts w:hint="eastAsia" w:ascii="宋体" w:hAnsi="宋体"/>
          <w:color w:val="auto"/>
          <w:sz w:val="24"/>
          <w:szCs w:val="24"/>
          <w:lang w:val="en-US" w:eastAsia="zh-CN"/>
        </w:rPr>
        <w:t>（二）采购人</w:t>
      </w:r>
      <w:r>
        <w:rPr>
          <w:rFonts w:hint="default" w:ascii="宋体" w:hAnsi="宋体"/>
          <w:color w:val="auto"/>
          <w:sz w:val="24"/>
          <w:szCs w:val="24"/>
          <w:lang w:val="en-US" w:eastAsia="zh-CN"/>
        </w:rPr>
        <w:t>外资外事处牵头收集、更新各区县（开放平台）的比较优势、要素条件、产业配套、优惠政策等信息资料，并提供给</w:t>
      </w:r>
      <w:r>
        <w:rPr>
          <w:rFonts w:hint="eastAsia" w:ascii="宋体" w:hAnsi="宋体"/>
          <w:color w:val="auto"/>
          <w:sz w:val="24"/>
          <w:szCs w:val="24"/>
          <w:lang w:val="en-US" w:eastAsia="zh-CN"/>
        </w:rPr>
        <w:t>供应商</w:t>
      </w:r>
      <w:r>
        <w:rPr>
          <w:rFonts w:hint="default" w:ascii="宋体" w:hAnsi="宋体"/>
          <w:color w:val="auto"/>
          <w:sz w:val="24"/>
          <w:szCs w:val="24"/>
          <w:lang w:val="en-US" w:eastAsia="zh-CN"/>
        </w:rPr>
        <w:t>。</w:t>
      </w:r>
    </w:p>
    <w:p w14:paraId="2F09DBD9">
      <w:pPr>
        <w:snapToGrid w:val="0"/>
        <w:spacing w:line="500" w:lineRule="exact"/>
        <w:ind w:firstLine="360" w:firstLineChars="150"/>
        <w:rPr>
          <w:rFonts w:hint="default" w:ascii="宋体" w:hAnsi="宋体"/>
          <w:color w:val="auto"/>
          <w:sz w:val="24"/>
          <w:szCs w:val="24"/>
          <w:lang w:val="en-US" w:eastAsia="zh-CN"/>
        </w:rPr>
      </w:pPr>
      <w:r>
        <w:rPr>
          <w:rFonts w:hint="eastAsia" w:ascii="宋体" w:hAnsi="宋体"/>
          <w:color w:val="auto"/>
          <w:sz w:val="24"/>
          <w:szCs w:val="24"/>
          <w:lang w:val="en-US" w:eastAsia="zh-CN"/>
        </w:rPr>
        <w:t>（三）采购人</w:t>
      </w:r>
      <w:r>
        <w:rPr>
          <w:rFonts w:hint="default" w:ascii="宋体" w:hAnsi="宋体"/>
          <w:color w:val="auto"/>
          <w:sz w:val="24"/>
          <w:szCs w:val="24"/>
          <w:lang w:val="en-US" w:eastAsia="zh-CN"/>
        </w:rPr>
        <w:t>外资外事处牵头动态收集各区县（开放平台）的目标产业和招商项目需求，分类提供给相关</w:t>
      </w:r>
      <w:r>
        <w:rPr>
          <w:rFonts w:hint="eastAsia" w:ascii="宋体" w:hAnsi="宋体"/>
          <w:color w:val="auto"/>
          <w:sz w:val="24"/>
          <w:szCs w:val="24"/>
          <w:lang w:val="en-US" w:eastAsia="zh-CN"/>
        </w:rPr>
        <w:t>供应商</w:t>
      </w:r>
      <w:r>
        <w:rPr>
          <w:rFonts w:hint="default" w:ascii="宋体" w:hAnsi="宋体"/>
          <w:color w:val="auto"/>
          <w:sz w:val="24"/>
          <w:szCs w:val="24"/>
          <w:lang w:val="en-US" w:eastAsia="zh-CN"/>
        </w:rPr>
        <w:t>，并依托“三个一批”外资项目清单机制，将</w:t>
      </w:r>
      <w:r>
        <w:rPr>
          <w:rFonts w:hint="eastAsia" w:ascii="宋体" w:hAnsi="宋体"/>
          <w:color w:val="auto"/>
          <w:sz w:val="24"/>
          <w:szCs w:val="24"/>
          <w:lang w:val="en-US" w:eastAsia="zh-CN"/>
        </w:rPr>
        <w:t>供应商</w:t>
      </w:r>
      <w:r>
        <w:rPr>
          <w:rFonts w:hint="default" w:ascii="宋体" w:hAnsi="宋体"/>
          <w:color w:val="auto"/>
          <w:sz w:val="24"/>
          <w:szCs w:val="24"/>
          <w:lang w:val="en-US" w:eastAsia="zh-CN"/>
        </w:rPr>
        <w:t>提供的招商项目信息分类提供给相关区县（开放平台），明确责任处室统筹项目推进工作，逐步完善</w:t>
      </w:r>
      <w:r>
        <w:rPr>
          <w:rFonts w:hint="eastAsia" w:ascii="宋体" w:hAnsi="宋体"/>
          <w:color w:val="auto"/>
          <w:sz w:val="24"/>
          <w:szCs w:val="24"/>
          <w:lang w:val="en-US" w:eastAsia="zh-CN"/>
        </w:rPr>
        <w:t>采购人</w:t>
      </w:r>
      <w:r>
        <w:rPr>
          <w:rFonts w:hint="default" w:ascii="宋体" w:hAnsi="宋体"/>
          <w:color w:val="auto"/>
          <w:sz w:val="24"/>
          <w:szCs w:val="24"/>
          <w:lang w:val="en-US" w:eastAsia="zh-CN"/>
        </w:rPr>
        <w:t>“三个一批”外资项目库。</w:t>
      </w:r>
    </w:p>
    <w:p w14:paraId="048AA136">
      <w:pPr>
        <w:snapToGrid w:val="0"/>
        <w:spacing w:line="500" w:lineRule="exact"/>
        <w:ind w:firstLine="360" w:firstLineChars="150"/>
        <w:rPr>
          <w:rFonts w:hint="default" w:ascii="宋体" w:hAnsi="宋体"/>
          <w:color w:val="000000"/>
          <w:sz w:val="24"/>
          <w:szCs w:val="24"/>
          <w:lang w:val="en-US" w:eastAsia="zh-CN"/>
        </w:rPr>
      </w:pPr>
      <w:r>
        <w:rPr>
          <w:rFonts w:hint="eastAsia" w:ascii="宋体" w:hAnsi="宋体"/>
          <w:color w:val="auto"/>
          <w:sz w:val="24"/>
          <w:szCs w:val="24"/>
          <w:lang w:val="en-US" w:eastAsia="zh-CN"/>
        </w:rPr>
        <w:t>（四）采购人</w:t>
      </w:r>
      <w:r>
        <w:rPr>
          <w:rFonts w:hint="default" w:ascii="宋体" w:hAnsi="宋体"/>
          <w:color w:val="auto"/>
          <w:sz w:val="24"/>
          <w:szCs w:val="24"/>
          <w:lang w:val="en-US" w:eastAsia="zh-CN"/>
        </w:rPr>
        <w:t>相关处室经研判提出具体境外招商需求，交由外资外事处汇总后提供给相关</w:t>
      </w:r>
      <w:r>
        <w:rPr>
          <w:rFonts w:hint="eastAsia" w:ascii="宋体" w:hAnsi="宋体"/>
          <w:color w:val="auto"/>
          <w:sz w:val="24"/>
          <w:szCs w:val="24"/>
          <w:lang w:val="en-US" w:eastAsia="zh-CN"/>
        </w:rPr>
        <w:t>供应商</w:t>
      </w:r>
      <w:r>
        <w:rPr>
          <w:rFonts w:hint="default" w:ascii="宋体" w:hAnsi="宋体"/>
          <w:color w:val="auto"/>
          <w:sz w:val="24"/>
          <w:szCs w:val="24"/>
          <w:lang w:val="en-US" w:eastAsia="zh-CN"/>
        </w:rPr>
        <w:t>，并及时向各处室反馈对接情况，由对应处室负责后续项目推进工作，并将推进情况定期反馈外资外事处</w:t>
      </w:r>
      <w:r>
        <w:rPr>
          <w:rFonts w:hint="default" w:ascii="宋体" w:hAnsi="宋体"/>
          <w:color w:val="000000"/>
          <w:sz w:val="24"/>
          <w:szCs w:val="24"/>
          <w:lang w:val="en-US" w:eastAsia="zh-CN"/>
        </w:rPr>
        <w:t>。</w:t>
      </w:r>
    </w:p>
    <w:p w14:paraId="4F97194C">
      <w:pPr>
        <w:pStyle w:val="22"/>
        <w:rPr>
          <w:rFonts w:hint="default"/>
          <w:lang w:val="en-US" w:eastAsia="zh-CN"/>
        </w:rPr>
      </w:pPr>
    </w:p>
    <w:p w14:paraId="0F0D98B8">
      <w:pPr>
        <w:pStyle w:val="22"/>
        <w:rPr>
          <w:rFonts w:hint="eastAsia"/>
          <w:lang w:val="en-US" w:eastAsia="zh-CN"/>
        </w:rPr>
      </w:pPr>
    </w:p>
    <w:p w14:paraId="131425B8">
      <w:pPr>
        <w:spacing w:line="500" w:lineRule="exact"/>
        <w:jc w:val="center"/>
        <w:outlineLvl w:val="0"/>
        <w:rPr>
          <w:rFonts w:hint="eastAsia" w:ascii="宋体" w:hAnsi="宋体"/>
          <w:color w:val="000000"/>
          <w:sz w:val="36"/>
          <w:szCs w:val="30"/>
        </w:rPr>
      </w:pPr>
      <w:bookmarkStart w:id="23" w:name="_Toc1359"/>
      <w:bookmarkStart w:id="24" w:name="_Toc4336"/>
    </w:p>
    <w:p w14:paraId="05D75931">
      <w:pPr>
        <w:spacing w:line="500" w:lineRule="exact"/>
        <w:jc w:val="center"/>
        <w:outlineLvl w:val="0"/>
        <w:rPr>
          <w:rFonts w:hint="eastAsia" w:ascii="宋体" w:hAnsi="宋体"/>
          <w:color w:val="000000"/>
          <w:sz w:val="36"/>
          <w:szCs w:val="30"/>
        </w:rPr>
      </w:pPr>
    </w:p>
    <w:p w14:paraId="1E53A8BE">
      <w:pPr>
        <w:spacing w:line="500" w:lineRule="exact"/>
        <w:jc w:val="center"/>
        <w:outlineLvl w:val="0"/>
        <w:rPr>
          <w:rFonts w:hint="eastAsia" w:ascii="宋体" w:hAnsi="宋体"/>
          <w:color w:val="000000"/>
          <w:sz w:val="36"/>
          <w:szCs w:val="30"/>
        </w:rPr>
      </w:pPr>
    </w:p>
    <w:p w14:paraId="6A71CE92">
      <w:pPr>
        <w:spacing w:line="500" w:lineRule="exact"/>
        <w:jc w:val="center"/>
        <w:outlineLvl w:val="0"/>
        <w:rPr>
          <w:rFonts w:hint="eastAsia" w:ascii="宋体" w:hAnsi="宋体"/>
          <w:color w:val="000000"/>
          <w:sz w:val="36"/>
          <w:szCs w:val="30"/>
        </w:rPr>
      </w:pPr>
    </w:p>
    <w:p w14:paraId="176810EE">
      <w:pPr>
        <w:pStyle w:val="22"/>
        <w:rPr>
          <w:rFonts w:hint="eastAsia" w:ascii="宋体" w:hAnsi="宋体"/>
          <w:color w:val="000000"/>
          <w:sz w:val="36"/>
          <w:szCs w:val="30"/>
        </w:rPr>
      </w:pPr>
    </w:p>
    <w:p w14:paraId="286BE73E">
      <w:pPr>
        <w:pStyle w:val="46"/>
        <w:rPr>
          <w:rFonts w:hint="eastAsia" w:ascii="宋体" w:hAnsi="宋体"/>
          <w:color w:val="000000"/>
          <w:sz w:val="36"/>
          <w:szCs w:val="30"/>
        </w:rPr>
      </w:pPr>
    </w:p>
    <w:p w14:paraId="4E95DB49">
      <w:pPr>
        <w:rPr>
          <w:rFonts w:hint="eastAsia" w:ascii="宋体" w:hAnsi="宋体"/>
          <w:color w:val="000000"/>
          <w:sz w:val="36"/>
          <w:szCs w:val="30"/>
        </w:rPr>
      </w:pPr>
    </w:p>
    <w:p w14:paraId="41AF51B2">
      <w:pPr>
        <w:pStyle w:val="22"/>
        <w:rPr>
          <w:rFonts w:hint="eastAsia" w:ascii="宋体" w:hAnsi="宋体"/>
          <w:color w:val="000000"/>
          <w:sz w:val="36"/>
          <w:szCs w:val="30"/>
        </w:rPr>
      </w:pPr>
    </w:p>
    <w:p w14:paraId="5FC7F20D">
      <w:pPr>
        <w:pStyle w:val="46"/>
        <w:rPr>
          <w:rFonts w:hint="eastAsia" w:ascii="宋体" w:hAnsi="宋体"/>
          <w:color w:val="000000"/>
          <w:sz w:val="36"/>
          <w:szCs w:val="30"/>
        </w:rPr>
      </w:pPr>
    </w:p>
    <w:p w14:paraId="52722568">
      <w:pPr>
        <w:rPr>
          <w:rFonts w:hint="eastAsia" w:ascii="宋体" w:hAnsi="宋体"/>
          <w:color w:val="000000"/>
          <w:sz w:val="36"/>
          <w:szCs w:val="30"/>
        </w:rPr>
      </w:pPr>
    </w:p>
    <w:p w14:paraId="5EDE823E">
      <w:pPr>
        <w:pStyle w:val="22"/>
        <w:rPr>
          <w:rFonts w:hint="eastAsia"/>
        </w:rPr>
      </w:pPr>
    </w:p>
    <w:p w14:paraId="5A1CAB57">
      <w:pPr>
        <w:pStyle w:val="22"/>
        <w:rPr>
          <w:rFonts w:hint="eastAsia" w:ascii="宋体" w:hAnsi="宋体"/>
          <w:color w:val="000000"/>
          <w:sz w:val="36"/>
          <w:szCs w:val="30"/>
        </w:rPr>
      </w:pPr>
    </w:p>
    <w:p w14:paraId="579D23A3">
      <w:pPr>
        <w:pStyle w:val="46"/>
        <w:rPr>
          <w:rFonts w:hint="eastAsia" w:ascii="宋体" w:hAnsi="宋体"/>
          <w:color w:val="000000"/>
          <w:sz w:val="36"/>
          <w:szCs w:val="30"/>
        </w:rPr>
      </w:pPr>
    </w:p>
    <w:p w14:paraId="3E1EE1C1">
      <w:pPr>
        <w:rPr>
          <w:rFonts w:hint="eastAsia" w:ascii="宋体" w:hAnsi="宋体"/>
          <w:color w:val="000000"/>
          <w:sz w:val="36"/>
          <w:szCs w:val="30"/>
        </w:rPr>
      </w:pPr>
    </w:p>
    <w:p w14:paraId="00F0EC77">
      <w:pPr>
        <w:pStyle w:val="22"/>
        <w:rPr>
          <w:rFonts w:hint="eastAsia" w:ascii="宋体" w:hAnsi="宋体"/>
          <w:color w:val="000000"/>
          <w:sz w:val="36"/>
          <w:szCs w:val="30"/>
        </w:rPr>
      </w:pPr>
    </w:p>
    <w:p w14:paraId="744B598A">
      <w:pPr>
        <w:pStyle w:val="46"/>
        <w:rPr>
          <w:rFonts w:hint="eastAsia" w:ascii="宋体" w:hAnsi="宋体"/>
          <w:color w:val="000000"/>
          <w:sz w:val="36"/>
          <w:szCs w:val="30"/>
        </w:rPr>
      </w:pPr>
    </w:p>
    <w:p w14:paraId="33FFB242">
      <w:pPr>
        <w:spacing w:line="500" w:lineRule="exact"/>
        <w:jc w:val="center"/>
        <w:outlineLvl w:val="0"/>
        <w:rPr>
          <w:rFonts w:ascii="宋体" w:hAnsi="宋体"/>
          <w:color w:val="000000"/>
          <w:sz w:val="36"/>
          <w:szCs w:val="30"/>
        </w:rPr>
      </w:pPr>
      <w:r>
        <w:rPr>
          <w:rFonts w:hint="eastAsia" w:ascii="宋体" w:hAnsi="宋体"/>
          <w:color w:val="000000"/>
          <w:sz w:val="36"/>
          <w:szCs w:val="30"/>
        </w:rPr>
        <w:t xml:space="preserve">第三篇  </w:t>
      </w:r>
      <w:bookmarkEnd w:id="22"/>
      <w:r>
        <w:rPr>
          <w:rFonts w:hint="eastAsia" w:ascii="宋体" w:hAnsi="宋体"/>
          <w:color w:val="000000"/>
          <w:sz w:val="36"/>
          <w:szCs w:val="30"/>
        </w:rPr>
        <w:t>项目商务需求</w:t>
      </w:r>
      <w:bookmarkEnd w:id="23"/>
      <w:bookmarkEnd w:id="24"/>
    </w:p>
    <w:p w14:paraId="08868E8A">
      <w:pPr>
        <w:spacing w:line="500" w:lineRule="exact"/>
        <w:rPr>
          <w:rFonts w:ascii="宋体" w:hAnsi="宋体"/>
          <w:color w:val="000000"/>
        </w:rPr>
      </w:pPr>
      <w:bookmarkStart w:id="25" w:name="_Toc344475120"/>
      <w:bookmarkStart w:id="26" w:name="_Toc15063"/>
      <w:r>
        <w:rPr>
          <w:rFonts w:hint="eastAsia" w:ascii="宋体" w:hAnsi="宋体"/>
          <w:color w:val="000000"/>
          <w:sz w:val="24"/>
          <w:szCs w:val="24"/>
        </w:rPr>
        <w:t>“※”标注的商务需求为符合性审查中的实质性要求，响应文件若不满足按无效响应处理。</w:t>
      </w:r>
    </w:p>
    <w:p w14:paraId="55BF8918">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szCs w:val="24"/>
        </w:rPr>
        <w:t>※</w:t>
      </w:r>
      <w:r>
        <w:rPr>
          <w:rFonts w:hint="eastAsia" w:ascii="宋体" w:hAnsi="宋体"/>
          <w:color w:val="000000"/>
          <w:sz w:val="24"/>
        </w:rPr>
        <w:t>一、服务期、地点</w:t>
      </w:r>
      <w:bookmarkEnd w:id="25"/>
      <w:r>
        <w:rPr>
          <w:rFonts w:hint="eastAsia" w:ascii="宋体" w:hAnsi="宋体"/>
          <w:color w:val="000000"/>
          <w:sz w:val="24"/>
        </w:rPr>
        <w:t>及验收方式</w:t>
      </w:r>
      <w:bookmarkEnd w:id="26"/>
    </w:p>
    <w:p w14:paraId="286AEA93">
      <w:pPr>
        <w:spacing w:line="500" w:lineRule="exact"/>
        <w:ind w:firstLine="420" w:firstLineChars="175"/>
        <w:rPr>
          <w:rFonts w:ascii="宋体" w:hAnsi="宋体"/>
          <w:color w:val="000000"/>
          <w:sz w:val="24"/>
          <w:szCs w:val="24"/>
        </w:rPr>
      </w:pPr>
      <w:bookmarkStart w:id="27" w:name="_Toc344475121"/>
      <w:bookmarkStart w:id="28" w:name="_Toc11627"/>
      <w:r>
        <w:rPr>
          <w:rFonts w:hint="eastAsia" w:ascii="宋体" w:hAnsi="宋体"/>
          <w:color w:val="000000"/>
          <w:sz w:val="24"/>
          <w:szCs w:val="24"/>
        </w:rPr>
        <w:t>（一）服务时间：合同签订之日起</w:t>
      </w:r>
      <w:r>
        <w:rPr>
          <w:rFonts w:hint="eastAsia" w:ascii="宋体" w:hAnsi="宋体"/>
          <w:color w:val="000000"/>
          <w:sz w:val="24"/>
          <w:szCs w:val="24"/>
          <w:lang w:val="en-US" w:eastAsia="zh-CN"/>
        </w:rPr>
        <w:t>服务期1年</w:t>
      </w:r>
      <w:r>
        <w:rPr>
          <w:rFonts w:hint="eastAsia" w:ascii="宋体" w:hAnsi="宋体"/>
          <w:color w:val="000000"/>
          <w:sz w:val="24"/>
          <w:szCs w:val="24"/>
        </w:rPr>
        <w:t>。</w:t>
      </w:r>
    </w:p>
    <w:p w14:paraId="4886B59A">
      <w:pPr>
        <w:spacing w:line="500" w:lineRule="exact"/>
        <w:ind w:firstLine="420" w:firstLineChars="175"/>
        <w:rPr>
          <w:rFonts w:ascii="宋体" w:hAnsi="宋体"/>
          <w:color w:val="000000"/>
          <w:sz w:val="24"/>
          <w:szCs w:val="24"/>
        </w:rPr>
      </w:pPr>
      <w:r>
        <w:rPr>
          <w:rFonts w:hint="eastAsia" w:ascii="宋体" w:hAnsi="宋体"/>
          <w:color w:val="000000"/>
          <w:sz w:val="24"/>
          <w:szCs w:val="24"/>
        </w:rPr>
        <w:t>（二）服务地点：采购人指定地点。</w:t>
      </w:r>
    </w:p>
    <w:p w14:paraId="5816870A">
      <w:pPr>
        <w:spacing w:line="500" w:lineRule="exact"/>
        <w:ind w:firstLine="420" w:firstLineChars="175"/>
        <w:rPr>
          <w:rFonts w:ascii="宋体" w:hAnsi="宋体"/>
          <w:color w:val="000000"/>
          <w:sz w:val="24"/>
          <w:szCs w:val="24"/>
        </w:rPr>
      </w:pPr>
      <w:r>
        <w:rPr>
          <w:rFonts w:hint="eastAsia" w:ascii="宋体" w:hAnsi="宋体"/>
          <w:color w:val="000000"/>
          <w:sz w:val="24"/>
          <w:szCs w:val="24"/>
        </w:rPr>
        <w:t>（三）验收方式</w:t>
      </w:r>
    </w:p>
    <w:p w14:paraId="6F3ABA8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1.验收单位：重庆市商务委员会。</w:t>
      </w:r>
    </w:p>
    <w:p w14:paraId="3DAE05CC">
      <w:pPr>
        <w:spacing w:line="500" w:lineRule="exact"/>
        <w:ind w:firstLine="480" w:firstLineChars="200"/>
        <w:rPr>
          <w:rFonts w:ascii="宋体" w:hAnsi="宋体"/>
          <w:color w:val="000000"/>
          <w:sz w:val="24"/>
          <w:szCs w:val="24"/>
        </w:rPr>
      </w:pPr>
      <w:r>
        <w:rPr>
          <w:rFonts w:hint="eastAsia" w:ascii="宋体" w:hAnsi="宋体"/>
          <w:color w:val="000000"/>
          <w:sz w:val="24"/>
          <w:szCs w:val="24"/>
        </w:rPr>
        <w:t>2.验收标准：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14:paraId="6DA7ACF9">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szCs w:val="24"/>
        </w:rPr>
        <w:t>※</w:t>
      </w:r>
      <w:r>
        <w:rPr>
          <w:rFonts w:hint="eastAsia" w:ascii="宋体" w:hAnsi="宋体"/>
          <w:color w:val="000000"/>
          <w:sz w:val="24"/>
        </w:rPr>
        <w:t>二、</w:t>
      </w:r>
      <w:bookmarkEnd w:id="27"/>
      <w:r>
        <w:rPr>
          <w:rFonts w:hint="eastAsia" w:ascii="宋体" w:hAnsi="宋体"/>
          <w:color w:val="000000"/>
          <w:sz w:val="24"/>
        </w:rPr>
        <w:t>报价要求</w:t>
      </w:r>
      <w:bookmarkEnd w:id="28"/>
    </w:p>
    <w:p w14:paraId="1359D8DC">
      <w:pPr>
        <w:spacing w:line="500" w:lineRule="exact"/>
        <w:ind w:firstLine="480" w:firstLineChars="200"/>
        <w:rPr>
          <w:rFonts w:hint="eastAsia" w:ascii="宋体" w:hAnsi="宋体"/>
          <w:color w:val="000000"/>
          <w:sz w:val="24"/>
          <w:szCs w:val="24"/>
          <w:highlight w:val="none"/>
        </w:rPr>
      </w:pPr>
      <w:bookmarkStart w:id="29" w:name="_Toc18842"/>
      <w:bookmarkStart w:id="30" w:name="_Toc344475122"/>
      <w:r>
        <w:rPr>
          <w:rFonts w:hint="eastAsia" w:ascii="宋体" w:hAnsi="宋体"/>
          <w:color w:val="000000"/>
          <w:sz w:val="24"/>
          <w:szCs w:val="24"/>
        </w:rPr>
        <w:t>本项目报价应包括完成项</w:t>
      </w:r>
      <w:r>
        <w:rPr>
          <w:rFonts w:hint="eastAsia" w:ascii="宋体" w:hAnsi="宋体" w:eastAsia="宋体" w:cs="Times New Roman"/>
          <w:color w:val="000000"/>
          <w:kern w:val="2"/>
          <w:sz w:val="24"/>
          <w:szCs w:val="24"/>
          <w:lang w:val="en-US" w:eastAsia="zh-CN" w:bidi="ar-SA"/>
        </w:rPr>
        <w:t>目的全部费用，包括（但不限于）服务费、人工费及提供服务</w:t>
      </w:r>
      <w:r>
        <w:rPr>
          <w:rFonts w:hint="eastAsia" w:ascii="宋体" w:hAnsi="宋体" w:eastAsia="宋体" w:cs="Times New Roman"/>
          <w:color w:val="000000"/>
          <w:kern w:val="2"/>
          <w:sz w:val="24"/>
          <w:szCs w:val="24"/>
          <w:highlight w:val="none"/>
          <w:lang w:val="en-US" w:eastAsia="zh-CN" w:bidi="ar-SA"/>
        </w:rPr>
        <w:t>所需的其他费用及各种应纳的税费。因成交供应商自身原因造成漏报、少报皆由其自行承担责任，采购人不再补偿。</w:t>
      </w:r>
    </w:p>
    <w:p w14:paraId="6A7633C7">
      <w:pPr>
        <w:adjustRightInd w:val="0"/>
        <w:snapToGrid w:val="0"/>
        <w:spacing w:line="500" w:lineRule="exact"/>
        <w:ind w:firstLine="480" w:firstLineChars="200"/>
        <w:rPr>
          <w:rFonts w:ascii="宋体" w:hAnsi="宋体"/>
          <w:color w:val="000000"/>
          <w:sz w:val="24"/>
          <w:highlight w:val="none"/>
        </w:rPr>
      </w:pPr>
      <w:r>
        <w:rPr>
          <w:rFonts w:hint="eastAsia" w:ascii="宋体" w:hAnsi="宋体"/>
          <w:color w:val="000000"/>
          <w:sz w:val="24"/>
          <w:szCs w:val="24"/>
          <w:highlight w:val="none"/>
        </w:rPr>
        <w:t>※</w:t>
      </w:r>
      <w:r>
        <w:rPr>
          <w:rFonts w:hint="eastAsia" w:ascii="宋体" w:hAnsi="宋体"/>
          <w:color w:val="000000"/>
          <w:sz w:val="24"/>
          <w:highlight w:val="none"/>
        </w:rPr>
        <w:t>三、付款方式</w:t>
      </w:r>
      <w:bookmarkEnd w:id="29"/>
      <w:bookmarkEnd w:id="30"/>
    </w:p>
    <w:p w14:paraId="56A66D34">
      <w:pPr>
        <w:spacing w:line="500" w:lineRule="exact"/>
        <w:ind w:firstLine="480" w:firstLineChars="200"/>
        <w:rPr>
          <w:rFonts w:hint="eastAsia" w:ascii="宋体" w:hAnsi="宋体" w:cs="Times New Roman"/>
          <w:color w:val="000000"/>
          <w:sz w:val="24"/>
          <w:szCs w:val="24"/>
          <w:highlight w:val="none"/>
          <w:lang w:val="en-US" w:eastAsia="zh-CN"/>
        </w:rPr>
      </w:pPr>
      <w:bookmarkStart w:id="31" w:name="_Toc267320054"/>
      <w:bookmarkStart w:id="32" w:name="_Toc93590849"/>
      <w:r>
        <w:rPr>
          <w:rFonts w:hint="eastAsia" w:ascii="宋体" w:hAnsi="宋体" w:cs="Times New Roman"/>
          <w:color w:val="000000"/>
          <w:sz w:val="24"/>
          <w:szCs w:val="24"/>
          <w:highlight w:val="none"/>
          <w:lang w:val="en-US" w:eastAsia="zh-CN"/>
        </w:rPr>
        <w:t>（一）项目签订合同后，</w:t>
      </w:r>
      <w:r>
        <w:rPr>
          <w:rFonts w:hint="eastAsia" w:ascii="宋体" w:hAnsi="宋体" w:cs="Times New Roman"/>
          <w:color w:val="000000"/>
          <w:sz w:val="24"/>
          <w:szCs w:val="24"/>
          <w:highlight w:val="none"/>
        </w:rPr>
        <w:t>采购人向成交供应商支付合同金额</w:t>
      </w:r>
      <w:r>
        <w:rPr>
          <w:rFonts w:hint="eastAsia" w:ascii="宋体" w:hAnsi="宋体" w:cs="Times New Roman"/>
          <w:color w:val="000000"/>
          <w:sz w:val="24"/>
          <w:szCs w:val="24"/>
          <w:highlight w:val="none"/>
          <w:lang w:val="en-US" w:eastAsia="zh-CN"/>
        </w:rPr>
        <w:t>50</w:t>
      </w:r>
      <w:r>
        <w:rPr>
          <w:rFonts w:hint="eastAsia" w:ascii="宋体" w:hAnsi="宋体" w:cs="Times New Roman"/>
          <w:color w:val="000000"/>
          <w:sz w:val="24"/>
          <w:szCs w:val="24"/>
          <w:highlight w:val="none"/>
        </w:rPr>
        <w:t>%的预付款，</w:t>
      </w:r>
      <w:r>
        <w:rPr>
          <w:rFonts w:hint="eastAsia" w:ascii="宋体" w:hAnsi="宋体" w:cs="Times New Roman"/>
          <w:color w:val="000000"/>
          <w:sz w:val="24"/>
          <w:szCs w:val="24"/>
          <w:highlight w:val="none"/>
          <w:lang w:val="en-US" w:eastAsia="zh-CN"/>
        </w:rPr>
        <w:t>验收完成后再支付剩余尾款。</w:t>
      </w:r>
    </w:p>
    <w:p w14:paraId="27326221">
      <w:pPr>
        <w:adjustRightInd w:val="0"/>
        <w:snapToGrid w:val="0"/>
        <w:spacing w:line="500" w:lineRule="exact"/>
        <w:ind w:firstLine="480" w:firstLineChars="200"/>
        <w:rPr>
          <w:rFonts w:ascii="宋体" w:hAnsi="宋体"/>
          <w:color w:val="000000"/>
          <w:sz w:val="24"/>
          <w:highlight w:val="none"/>
        </w:rPr>
      </w:pPr>
      <w:r>
        <w:rPr>
          <w:rFonts w:hint="eastAsia" w:ascii="宋体" w:hAnsi="宋体"/>
          <w:color w:val="000000"/>
          <w:sz w:val="24"/>
          <w:szCs w:val="24"/>
          <w:highlight w:val="none"/>
        </w:rPr>
        <w:t>※</w:t>
      </w:r>
      <w:r>
        <w:rPr>
          <w:rFonts w:hint="eastAsia" w:ascii="宋体" w:hAnsi="宋体"/>
          <w:color w:val="000000"/>
          <w:sz w:val="24"/>
          <w:highlight w:val="none"/>
        </w:rPr>
        <w:t>四、</w:t>
      </w:r>
      <w:bookmarkEnd w:id="31"/>
      <w:r>
        <w:rPr>
          <w:rFonts w:hint="eastAsia" w:ascii="宋体" w:hAnsi="宋体"/>
          <w:color w:val="000000"/>
          <w:sz w:val="24"/>
          <w:highlight w:val="none"/>
        </w:rPr>
        <w:t>知识产权</w:t>
      </w:r>
      <w:bookmarkEnd w:id="32"/>
    </w:p>
    <w:p w14:paraId="562CF5DD">
      <w:pPr>
        <w:pStyle w:val="35"/>
        <w:spacing w:line="500" w:lineRule="exact"/>
        <w:ind w:firstLine="480" w:firstLineChars="200"/>
        <w:rPr>
          <w:rFonts w:hint="eastAsia" w:ascii="宋体" w:hAnsi="宋体"/>
          <w:color w:val="000000"/>
          <w:sz w:val="24"/>
          <w:szCs w:val="24"/>
        </w:rPr>
      </w:pPr>
      <w:r>
        <w:rPr>
          <w:rFonts w:hint="eastAsia" w:ascii="宋体" w:hAnsi="宋体"/>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14:paraId="4401242B">
      <w:pPr>
        <w:pStyle w:val="35"/>
        <w:spacing w:line="500" w:lineRule="exact"/>
        <w:ind w:firstLine="480" w:firstLineChars="200"/>
        <w:rPr>
          <w:rFonts w:hint="eastAsia" w:ascii="宋体" w:hAnsi="宋体"/>
          <w:color w:val="000000"/>
          <w:sz w:val="24"/>
          <w:szCs w:val="24"/>
          <w:lang w:val="en-US" w:eastAsia="zh-CN"/>
        </w:rPr>
      </w:pPr>
      <w:r>
        <w:rPr>
          <w:rFonts w:hint="eastAsia" w:ascii="宋体" w:hAnsi="宋体"/>
          <w:color w:val="000000"/>
          <w:sz w:val="24"/>
          <w:szCs w:val="24"/>
        </w:rPr>
        <w:t>※</w:t>
      </w:r>
      <w:r>
        <w:rPr>
          <w:rFonts w:hint="eastAsia" w:ascii="宋体" w:hAnsi="宋体"/>
          <w:color w:val="000000"/>
          <w:sz w:val="24"/>
          <w:szCs w:val="24"/>
          <w:lang w:val="en-US" w:eastAsia="zh-CN"/>
        </w:rPr>
        <w:t>五、其他</w:t>
      </w:r>
    </w:p>
    <w:p w14:paraId="21928964">
      <w:pPr>
        <w:pStyle w:val="35"/>
        <w:spacing w:line="500" w:lineRule="exact"/>
        <w:ind w:firstLine="480" w:firstLineChars="200"/>
        <w:rPr>
          <w:rFonts w:hint="default" w:ascii="宋体" w:hAnsi="宋体"/>
          <w:color w:val="000000"/>
          <w:sz w:val="24"/>
          <w:szCs w:val="24"/>
          <w:lang w:val="en-US" w:eastAsia="zh-CN"/>
        </w:rPr>
      </w:pPr>
      <w:r>
        <w:rPr>
          <w:rFonts w:hint="eastAsia" w:ascii="宋体" w:hAnsi="宋体"/>
          <w:color w:val="000000"/>
          <w:sz w:val="24"/>
          <w:szCs w:val="24"/>
        </w:rPr>
        <w:t>因相关政策调整等不可抗力原因致使采购项目取消的，或因上述原因致使合同无法订立或订立后因无法履行而解除的，采购人不承担任何责任，包供应商已产生的所有费用等。</w:t>
      </w:r>
    </w:p>
    <w:p w14:paraId="11B77860">
      <w:pPr>
        <w:spacing w:line="500" w:lineRule="exact"/>
        <w:jc w:val="center"/>
        <w:outlineLvl w:val="0"/>
        <w:rPr>
          <w:rFonts w:ascii="宋体" w:hAnsi="宋体"/>
          <w:color w:val="000000"/>
          <w:sz w:val="36"/>
          <w:szCs w:val="30"/>
        </w:rPr>
      </w:pPr>
      <w:bookmarkStart w:id="33" w:name="_Toc16364"/>
      <w:bookmarkStart w:id="34" w:name="_Toc8247"/>
      <w:r>
        <w:rPr>
          <w:rFonts w:hint="eastAsia" w:ascii="宋体" w:hAnsi="宋体"/>
          <w:color w:val="000000"/>
          <w:sz w:val="36"/>
          <w:szCs w:val="30"/>
        </w:rPr>
        <w:br w:type="page"/>
      </w:r>
      <w:r>
        <w:rPr>
          <w:rFonts w:hint="eastAsia" w:ascii="宋体" w:hAnsi="宋体"/>
          <w:color w:val="000000"/>
          <w:sz w:val="36"/>
          <w:szCs w:val="30"/>
        </w:rPr>
        <w:t xml:space="preserve">第四篇  </w:t>
      </w:r>
      <w:bookmarkEnd w:id="33"/>
      <w:r>
        <w:rPr>
          <w:rFonts w:hint="eastAsia" w:ascii="宋体" w:hAnsi="宋体"/>
          <w:color w:val="000000"/>
          <w:sz w:val="36"/>
          <w:szCs w:val="30"/>
        </w:rPr>
        <w:t>资格审查及评审办法</w:t>
      </w:r>
      <w:bookmarkEnd w:id="34"/>
    </w:p>
    <w:p w14:paraId="1777C462">
      <w:pPr>
        <w:adjustRightInd w:val="0"/>
        <w:snapToGrid w:val="0"/>
        <w:spacing w:line="500" w:lineRule="exact"/>
        <w:ind w:firstLine="480" w:firstLineChars="200"/>
        <w:rPr>
          <w:rFonts w:ascii="宋体" w:hAnsi="宋体"/>
          <w:color w:val="000000"/>
          <w:sz w:val="24"/>
        </w:rPr>
      </w:pPr>
      <w:bookmarkStart w:id="35" w:name="_Toc22784"/>
      <w:r>
        <w:rPr>
          <w:rFonts w:hint="eastAsia" w:ascii="宋体" w:hAnsi="宋体"/>
          <w:color w:val="000000"/>
          <w:sz w:val="24"/>
        </w:rPr>
        <w:t>一、</w:t>
      </w:r>
      <w:bookmarkEnd w:id="35"/>
      <w:r>
        <w:rPr>
          <w:rFonts w:hint="eastAsia" w:ascii="宋体" w:hAnsi="宋体"/>
          <w:color w:val="000000"/>
          <w:sz w:val="24"/>
        </w:rPr>
        <w:t>资格审查</w:t>
      </w:r>
    </w:p>
    <w:p w14:paraId="13C796ED">
      <w:pPr>
        <w:spacing w:line="500" w:lineRule="exact"/>
        <w:ind w:firstLine="480" w:firstLineChars="200"/>
        <w:rPr>
          <w:rFonts w:ascii="宋体" w:hAnsi="宋体"/>
          <w:color w:val="000000"/>
          <w:sz w:val="24"/>
          <w:szCs w:val="24"/>
        </w:rPr>
      </w:pPr>
      <w:r>
        <w:rPr>
          <w:rFonts w:hint="eastAsia" w:ascii="宋体" w:hAnsi="宋体"/>
          <w:color w:val="000000"/>
          <w:sz w:val="24"/>
          <w:szCs w:val="24"/>
        </w:rPr>
        <w:t>（一）由采购人依法组建的竞争性比选小组（以下简称比选小组）对各供应商进行评审。</w:t>
      </w:r>
    </w:p>
    <w:p w14:paraId="46E5027B">
      <w:pPr>
        <w:spacing w:line="500" w:lineRule="exact"/>
        <w:ind w:firstLine="480" w:firstLineChars="200"/>
        <w:rPr>
          <w:rFonts w:ascii="宋体" w:hAnsi="宋体"/>
          <w:color w:val="000000"/>
          <w:sz w:val="24"/>
          <w:szCs w:val="24"/>
        </w:rPr>
      </w:pPr>
      <w:r>
        <w:rPr>
          <w:rFonts w:hint="eastAsia" w:ascii="宋体" w:hAnsi="宋体"/>
          <w:color w:val="000000"/>
          <w:sz w:val="24"/>
          <w:szCs w:val="24"/>
        </w:rPr>
        <w:t>（二）比选小组对各供应商的资格条件、响应文件的有效性、完整性和响应程度进行审查。未通过资格性审查及符合性审查的响应文件，不进入评审环节。</w:t>
      </w:r>
    </w:p>
    <w:p w14:paraId="219B7B1B">
      <w:pPr>
        <w:snapToGrid w:val="0"/>
        <w:spacing w:line="500" w:lineRule="exact"/>
        <w:ind w:firstLine="480" w:firstLineChars="200"/>
        <w:rPr>
          <w:rFonts w:ascii="宋体" w:hAnsi="宋体" w:cs="宋体"/>
          <w:color w:val="000000"/>
          <w:kern w:val="0"/>
          <w:sz w:val="24"/>
          <w:szCs w:val="24"/>
        </w:rPr>
      </w:pPr>
      <w:r>
        <w:rPr>
          <w:rFonts w:hint="eastAsia" w:ascii="宋体" w:hAnsi="宋体"/>
          <w:color w:val="000000"/>
          <w:sz w:val="24"/>
          <w:szCs w:val="24"/>
        </w:rPr>
        <w:t>1.</w:t>
      </w:r>
      <w:r>
        <w:rPr>
          <w:rFonts w:hint="eastAsia" w:ascii="宋体" w:hAnsi="宋体" w:cs="宋体"/>
          <w:color w:val="000000"/>
          <w:kern w:val="0"/>
          <w:sz w:val="24"/>
          <w:szCs w:val="24"/>
        </w:rPr>
        <w:t>资格性审查。依据法律法规和竞争性比选文件的规定，对响应文件中的资格证明、等进行审查，以确定供应商是否具备比选资格。资格性审查资料表如下：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827"/>
        <w:gridCol w:w="4984"/>
      </w:tblGrid>
      <w:tr w14:paraId="7CDF8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14:paraId="36B03D4B">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序号</w:t>
            </w:r>
          </w:p>
        </w:tc>
        <w:tc>
          <w:tcPr>
            <w:tcW w:w="3827" w:type="dxa"/>
            <w:tcBorders>
              <w:top w:val="single" w:color="auto" w:sz="4" w:space="0"/>
              <w:left w:val="single" w:color="auto" w:sz="4" w:space="0"/>
              <w:bottom w:val="single" w:color="auto" w:sz="4" w:space="0"/>
              <w:right w:val="single" w:color="auto" w:sz="4" w:space="0"/>
            </w:tcBorders>
            <w:vAlign w:val="center"/>
          </w:tcPr>
          <w:p w14:paraId="6C1AD588">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检查因素</w:t>
            </w:r>
          </w:p>
        </w:tc>
        <w:tc>
          <w:tcPr>
            <w:tcW w:w="4984" w:type="dxa"/>
            <w:tcBorders>
              <w:top w:val="single" w:color="auto" w:sz="4" w:space="0"/>
              <w:left w:val="single" w:color="auto" w:sz="4" w:space="0"/>
              <w:bottom w:val="single" w:color="auto" w:sz="4" w:space="0"/>
              <w:right w:val="single" w:color="auto" w:sz="4" w:space="0"/>
            </w:tcBorders>
            <w:vAlign w:val="center"/>
          </w:tcPr>
          <w:p w14:paraId="4F8E7DB9">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检查内容</w:t>
            </w:r>
          </w:p>
        </w:tc>
      </w:tr>
      <w:tr w14:paraId="1531A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143A9FE4">
            <w:pPr>
              <w:spacing w:line="500" w:lineRule="exact"/>
              <w:jc w:val="center"/>
              <w:rPr>
                <w:rFonts w:ascii="宋体" w:hAnsi="宋体"/>
                <w:color w:val="000000"/>
                <w:sz w:val="21"/>
                <w:szCs w:val="21"/>
              </w:rPr>
            </w:pPr>
            <w:r>
              <w:rPr>
                <w:rFonts w:hint="eastAsia" w:ascii="宋体" w:hAnsi="宋体"/>
                <w:color w:val="000000"/>
                <w:sz w:val="21"/>
                <w:szCs w:val="21"/>
              </w:rPr>
              <w:t>（一）</w:t>
            </w:r>
          </w:p>
        </w:tc>
        <w:tc>
          <w:tcPr>
            <w:tcW w:w="3827" w:type="dxa"/>
            <w:vAlign w:val="center"/>
          </w:tcPr>
          <w:p w14:paraId="53F87917">
            <w:pPr>
              <w:spacing w:line="500" w:lineRule="exact"/>
              <w:rPr>
                <w:rFonts w:ascii="宋体" w:hAnsi="宋体"/>
                <w:color w:val="000000"/>
                <w:sz w:val="21"/>
                <w:szCs w:val="21"/>
              </w:rPr>
            </w:pPr>
            <w:r>
              <w:rPr>
                <w:rFonts w:hint="eastAsia" w:ascii="宋体" w:hAnsi="宋体"/>
                <w:color w:val="000000"/>
                <w:sz w:val="21"/>
                <w:szCs w:val="21"/>
              </w:rPr>
              <w:t>1.具有独立承担民事责任的能力</w:t>
            </w:r>
          </w:p>
        </w:tc>
        <w:tc>
          <w:tcPr>
            <w:tcW w:w="4984" w:type="dxa"/>
            <w:vAlign w:val="center"/>
          </w:tcPr>
          <w:p w14:paraId="748F8746">
            <w:pPr>
              <w:spacing w:line="500" w:lineRule="exact"/>
              <w:rPr>
                <w:rFonts w:ascii="宋体" w:hAnsi="宋体"/>
                <w:color w:val="000000"/>
                <w:sz w:val="21"/>
                <w:szCs w:val="21"/>
              </w:rPr>
            </w:pPr>
            <w:r>
              <w:rPr>
                <w:rFonts w:hint="eastAsia" w:ascii="宋体" w:hAnsi="宋体"/>
                <w:color w:val="000000"/>
                <w:sz w:val="21"/>
                <w:szCs w:val="21"/>
              </w:rPr>
              <w:t xml:space="preserve">1.供应商法人营业执照（副本）或事业单位法人证书（副本）或个体工商户营业执照或有效的自然人身份证明或社会团体法人登记证书（提供复印件）。 </w:t>
            </w:r>
          </w:p>
          <w:p w14:paraId="08C0910F">
            <w:pPr>
              <w:spacing w:line="500" w:lineRule="exact"/>
              <w:rPr>
                <w:rFonts w:ascii="宋体" w:hAnsi="宋体"/>
                <w:color w:val="000000"/>
                <w:sz w:val="21"/>
                <w:szCs w:val="21"/>
              </w:rPr>
            </w:pPr>
            <w:r>
              <w:rPr>
                <w:rFonts w:hint="eastAsia" w:ascii="宋体" w:hAnsi="宋体"/>
                <w:color w:val="000000"/>
                <w:sz w:val="21"/>
                <w:szCs w:val="21"/>
              </w:rPr>
              <w:t>2.供应商法定代表人身份证明和法定代表人授权代表委托书。</w:t>
            </w:r>
          </w:p>
        </w:tc>
      </w:tr>
      <w:tr w14:paraId="3F828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7C5C3504">
            <w:pPr>
              <w:spacing w:line="500" w:lineRule="exact"/>
              <w:jc w:val="center"/>
              <w:rPr>
                <w:rFonts w:ascii="宋体" w:hAnsi="宋体"/>
                <w:color w:val="000000"/>
                <w:sz w:val="21"/>
                <w:szCs w:val="21"/>
              </w:rPr>
            </w:pPr>
          </w:p>
        </w:tc>
        <w:tc>
          <w:tcPr>
            <w:tcW w:w="3827" w:type="dxa"/>
            <w:vAlign w:val="center"/>
          </w:tcPr>
          <w:p w14:paraId="306F319D">
            <w:pPr>
              <w:spacing w:line="500" w:lineRule="exact"/>
              <w:rPr>
                <w:rFonts w:ascii="宋体" w:hAnsi="宋体"/>
                <w:color w:val="000000"/>
                <w:sz w:val="21"/>
                <w:szCs w:val="21"/>
              </w:rPr>
            </w:pPr>
            <w:r>
              <w:rPr>
                <w:rFonts w:hint="eastAsia" w:ascii="宋体" w:hAnsi="宋体" w:cs="仿宋_GB2312"/>
                <w:color w:val="000000"/>
                <w:sz w:val="21"/>
                <w:szCs w:val="21"/>
                <w:lang w:val="zh-CN"/>
              </w:rPr>
              <w:t>2.</w:t>
            </w:r>
            <w:r>
              <w:rPr>
                <w:rFonts w:hint="eastAsia" w:ascii="宋体" w:hAnsi="宋体"/>
                <w:color w:val="000000"/>
                <w:sz w:val="21"/>
                <w:szCs w:val="21"/>
              </w:rPr>
              <w:t>具有良好的商业信誉和健全的财务会计制度</w:t>
            </w:r>
          </w:p>
        </w:tc>
        <w:tc>
          <w:tcPr>
            <w:tcW w:w="4984" w:type="dxa"/>
            <w:vMerge w:val="restart"/>
            <w:vAlign w:val="center"/>
          </w:tcPr>
          <w:p w14:paraId="073F6B45">
            <w:pPr>
              <w:spacing w:line="500" w:lineRule="exact"/>
              <w:rPr>
                <w:rFonts w:ascii="宋体" w:hAnsi="宋体"/>
                <w:color w:val="000000"/>
                <w:sz w:val="21"/>
                <w:szCs w:val="21"/>
              </w:rPr>
            </w:pPr>
            <w:r>
              <w:rPr>
                <w:rFonts w:hint="eastAsia" w:ascii="宋体" w:hAnsi="宋体"/>
                <w:color w:val="000000"/>
                <w:sz w:val="21"/>
                <w:szCs w:val="21"/>
              </w:rPr>
              <w:t>供应商提供“基本资格条件承诺函”（格式详见第六篇）</w:t>
            </w:r>
          </w:p>
        </w:tc>
      </w:tr>
      <w:tr w14:paraId="4248B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64A77C5">
            <w:pPr>
              <w:spacing w:line="500" w:lineRule="exact"/>
              <w:jc w:val="center"/>
              <w:rPr>
                <w:rFonts w:ascii="宋体" w:hAnsi="宋体"/>
                <w:color w:val="000000"/>
                <w:sz w:val="21"/>
                <w:szCs w:val="21"/>
              </w:rPr>
            </w:pPr>
          </w:p>
        </w:tc>
        <w:tc>
          <w:tcPr>
            <w:tcW w:w="3827" w:type="dxa"/>
            <w:vAlign w:val="center"/>
          </w:tcPr>
          <w:p w14:paraId="5AE46173">
            <w:pPr>
              <w:spacing w:line="500" w:lineRule="exact"/>
              <w:rPr>
                <w:rFonts w:ascii="宋体" w:hAnsi="宋体" w:cs="仿宋_GB2312"/>
                <w:color w:val="000000"/>
                <w:sz w:val="21"/>
                <w:szCs w:val="21"/>
                <w:lang w:val="zh-CN"/>
              </w:rPr>
            </w:pPr>
            <w:r>
              <w:rPr>
                <w:rFonts w:hint="eastAsia" w:ascii="宋体" w:hAnsi="宋体" w:cs="仿宋_GB2312"/>
                <w:color w:val="000000"/>
                <w:sz w:val="21"/>
                <w:szCs w:val="21"/>
                <w:lang w:val="zh-CN"/>
              </w:rPr>
              <w:t>3.具有履行合同所必需的设备和专业技术能力</w:t>
            </w:r>
          </w:p>
        </w:tc>
        <w:tc>
          <w:tcPr>
            <w:tcW w:w="4984" w:type="dxa"/>
            <w:vMerge w:val="continue"/>
            <w:vAlign w:val="center"/>
          </w:tcPr>
          <w:p w14:paraId="16682A1D">
            <w:pPr>
              <w:spacing w:line="500" w:lineRule="exact"/>
              <w:rPr>
                <w:rFonts w:ascii="宋体" w:hAnsi="宋体"/>
                <w:color w:val="000000"/>
                <w:sz w:val="21"/>
                <w:szCs w:val="21"/>
              </w:rPr>
            </w:pPr>
          </w:p>
        </w:tc>
      </w:tr>
      <w:tr w14:paraId="65D27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0F48241E">
            <w:pPr>
              <w:spacing w:line="500" w:lineRule="exact"/>
              <w:jc w:val="center"/>
              <w:rPr>
                <w:rFonts w:ascii="宋体" w:hAnsi="宋体"/>
                <w:color w:val="000000"/>
                <w:sz w:val="21"/>
                <w:szCs w:val="21"/>
              </w:rPr>
            </w:pPr>
          </w:p>
        </w:tc>
        <w:tc>
          <w:tcPr>
            <w:tcW w:w="3827" w:type="dxa"/>
            <w:vAlign w:val="center"/>
          </w:tcPr>
          <w:p w14:paraId="11A1DECA">
            <w:pPr>
              <w:spacing w:line="500" w:lineRule="exact"/>
              <w:rPr>
                <w:rFonts w:ascii="宋体" w:hAnsi="宋体" w:cs="仿宋_GB2312"/>
                <w:color w:val="000000"/>
                <w:sz w:val="21"/>
                <w:szCs w:val="21"/>
                <w:lang w:val="zh-CN"/>
              </w:rPr>
            </w:pPr>
            <w:r>
              <w:rPr>
                <w:rFonts w:hint="eastAsia" w:ascii="宋体" w:hAnsi="宋体" w:cs="仿宋_GB2312"/>
                <w:color w:val="000000"/>
                <w:sz w:val="21"/>
                <w:szCs w:val="21"/>
                <w:lang w:val="zh-CN"/>
              </w:rPr>
              <w:t>4.有依法缴纳税收和社会保障金的良好记录</w:t>
            </w:r>
          </w:p>
        </w:tc>
        <w:tc>
          <w:tcPr>
            <w:tcW w:w="4984" w:type="dxa"/>
            <w:vMerge w:val="continue"/>
            <w:vAlign w:val="center"/>
          </w:tcPr>
          <w:p w14:paraId="708050BF">
            <w:pPr>
              <w:spacing w:line="500" w:lineRule="exact"/>
              <w:rPr>
                <w:rFonts w:ascii="宋体" w:hAnsi="宋体"/>
                <w:color w:val="000000"/>
                <w:sz w:val="21"/>
                <w:szCs w:val="21"/>
              </w:rPr>
            </w:pPr>
          </w:p>
        </w:tc>
      </w:tr>
      <w:tr w14:paraId="2E417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BAA6236">
            <w:pPr>
              <w:spacing w:line="500" w:lineRule="exact"/>
              <w:jc w:val="center"/>
              <w:rPr>
                <w:rFonts w:ascii="宋体" w:hAnsi="宋体"/>
                <w:color w:val="000000"/>
                <w:sz w:val="21"/>
                <w:szCs w:val="21"/>
              </w:rPr>
            </w:pPr>
          </w:p>
        </w:tc>
        <w:tc>
          <w:tcPr>
            <w:tcW w:w="3827" w:type="dxa"/>
            <w:vAlign w:val="center"/>
          </w:tcPr>
          <w:p w14:paraId="46F95CF2">
            <w:pPr>
              <w:spacing w:line="500" w:lineRule="exact"/>
              <w:rPr>
                <w:rFonts w:ascii="宋体" w:hAnsi="宋体" w:cs="仿宋_GB2312"/>
                <w:color w:val="000000"/>
                <w:sz w:val="21"/>
                <w:szCs w:val="21"/>
                <w:lang w:val="zh-CN"/>
              </w:rPr>
            </w:pPr>
            <w:r>
              <w:rPr>
                <w:rFonts w:hint="eastAsia" w:ascii="宋体" w:hAnsi="宋体"/>
                <w:color w:val="000000"/>
                <w:sz w:val="21"/>
                <w:szCs w:val="21"/>
              </w:rPr>
              <w:t>5.参加采购活动前三年内，在经营活动中没有重大违法记录</w:t>
            </w:r>
          </w:p>
        </w:tc>
        <w:tc>
          <w:tcPr>
            <w:tcW w:w="4984" w:type="dxa"/>
            <w:vMerge w:val="continue"/>
            <w:vAlign w:val="center"/>
          </w:tcPr>
          <w:p w14:paraId="2606C09D">
            <w:pPr>
              <w:spacing w:line="500" w:lineRule="exact"/>
              <w:rPr>
                <w:rFonts w:ascii="宋体" w:hAnsi="宋体"/>
                <w:b/>
                <w:color w:val="000000"/>
                <w:sz w:val="21"/>
                <w:szCs w:val="21"/>
              </w:rPr>
            </w:pPr>
          </w:p>
        </w:tc>
      </w:tr>
      <w:tr w14:paraId="1A166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0E5A397B">
            <w:pPr>
              <w:spacing w:line="500" w:lineRule="exact"/>
              <w:jc w:val="center"/>
              <w:rPr>
                <w:rFonts w:ascii="宋体" w:hAnsi="宋体"/>
                <w:color w:val="000000"/>
                <w:sz w:val="21"/>
                <w:szCs w:val="21"/>
              </w:rPr>
            </w:pPr>
          </w:p>
        </w:tc>
        <w:tc>
          <w:tcPr>
            <w:tcW w:w="3827" w:type="dxa"/>
            <w:vAlign w:val="center"/>
          </w:tcPr>
          <w:p w14:paraId="43055A8B">
            <w:pPr>
              <w:spacing w:line="500" w:lineRule="exact"/>
              <w:rPr>
                <w:rFonts w:ascii="宋体" w:hAnsi="宋体"/>
                <w:color w:val="000000"/>
                <w:sz w:val="21"/>
                <w:szCs w:val="21"/>
              </w:rPr>
            </w:pPr>
            <w:r>
              <w:rPr>
                <w:rFonts w:hint="eastAsia" w:ascii="宋体" w:hAnsi="宋体"/>
                <w:color w:val="000000"/>
                <w:sz w:val="21"/>
                <w:szCs w:val="21"/>
              </w:rPr>
              <w:t>6.法律、行政法规规定的其他条件</w:t>
            </w:r>
          </w:p>
        </w:tc>
        <w:tc>
          <w:tcPr>
            <w:tcW w:w="4984" w:type="dxa"/>
            <w:vAlign w:val="center"/>
          </w:tcPr>
          <w:p w14:paraId="276858E6">
            <w:pPr>
              <w:spacing w:line="500" w:lineRule="exact"/>
              <w:rPr>
                <w:rFonts w:ascii="宋体" w:hAnsi="宋体"/>
                <w:color w:val="000000"/>
                <w:sz w:val="21"/>
                <w:szCs w:val="21"/>
              </w:rPr>
            </w:pPr>
          </w:p>
        </w:tc>
      </w:tr>
      <w:tr w14:paraId="1E5B6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7AF7539D">
            <w:pPr>
              <w:spacing w:line="500" w:lineRule="exact"/>
              <w:jc w:val="center"/>
              <w:rPr>
                <w:rFonts w:ascii="宋体" w:hAnsi="宋体"/>
                <w:color w:val="000000"/>
                <w:sz w:val="21"/>
                <w:szCs w:val="21"/>
              </w:rPr>
            </w:pPr>
          </w:p>
        </w:tc>
        <w:tc>
          <w:tcPr>
            <w:tcW w:w="3827" w:type="dxa"/>
            <w:vAlign w:val="center"/>
          </w:tcPr>
          <w:p w14:paraId="5374715E">
            <w:pPr>
              <w:spacing w:line="500" w:lineRule="exact"/>
              <w:rPr>
                <w:rFonts w:ascii="宋体" w:hAnsi="宋体"/>
                <w:color w:val="000000"/>
                <w:sz w:val="21"/>
                <w:szCs w:val="21"/>
              </w:rPr>
            </w:pPr>
            <w:r>
              <w:rPr>
                <w:rFonts w:hint="eastAsia" w:ascii="宋体" w:hAnsi="宋体"/>
                <w:color w:val="000000"/>
                <w:sz w:val="21"/>
                <w:szCs w:val="21"/>
              </w:rPr>
              <w:t>7.本项目的特定资格要求</w:t>
            </w:r>
          </w:p>
        </w:tc>
        <w:tc>
          <w:tcPr>
            <w:tcW w:w="4984" w:type="dxa"/>
            <w:vAlign w:val="center"/>
          </w:tcPr>
          <w:p w14:paraId="0AFFCBBC">
            <w:pPr>
              <w:spacing w:line="500" w:lineRule="exact"/>
              <w:rPr>
                <w:rFonts w:ascii="宋体" w:hAnsi="宋体"/>
                <w:color w:val="000000"/>
                <w:sz w:val="21"/>
                <w:szCs w:val="21"/>
              </w:rPr>
            </w:pPr>
            <w:r>
              <w:rPr>
                <w:rFonts w:hint="eastAsia" w:ascii="宋体" w:hAnsi="宋体"/>
                <w:color w:val="000000"/>
                <w:sz w:val="21"/>
                <w:szCs w:val="21"/>
              </w:rPr>
              <w:t>按“第一篇 三、供应商资格要求 （二）本项目的特定资格要求”的要求提交（如果有）。</w:t>
            </w:r>
          </w:p>
        </w:tc>
      </w:tr>
    </w:tbl>
    <w:p w14:paraId="74719AEE">
      <w:pPr>
        <w:snapToGrid w:val="0"/>
        <w:spacing w:line="500" w:lineRule="exact"/>
        <w:ind w:firstLine="480" w:firstLineChars="200"/>
        <w:rPr>
          <w:rFonts w:ascii="宋体" w:hAnsi="宋体" w:cs="宋体"/>
          <w:color w:val="000000"/>
          <w:kern w:val="0"/>
          <w:sz w:val="24"/>
          <w:szCs w:val="24"/>
        </w:rPr>
      </w:pPr>
      <w:r>
        <w:rPr>
          <w:rFonts w:hint="eastAsia" w:ascii="宋体" w:hAnsi="宋体" w:cs="宋体"/>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14:paraId="50B2CE2E">
      <w:pPr>
        <w:snapToGrid w:val="0"/>
        <w:spacing w:line="500" w:lineRule="exact"/>
        <w:ind w:firstLine="480" w:firstLineChars="200"/>
        <w:rPr>
          <w:rFonts w:ascii="宋体" w:hAnsi="宋体" w:cs="宋体"/>
          <w:color w:val="000000"/>
          <w:kern w:val="0"/>
          <w:sz w:val="24"/>
          <w:szCs w:val="24"/>
        </w:rPr>
      </w:pPr>
      <w:r>
        <w:rPr>
          <w:rFonts w:hint="eastAsia" w:ascii="宋体" w:hAnsi="宋体" w:cs="宋体"/>
          <w:color w:val="000000"/>
          <w:kern w:val="0"/>
          <w:sz w:val="24"/>
          <w:szCs w:val="24"/>
        </w:rPr>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14:paraId="4D7A82DB">
      <w:pPr>
        <w:snapToGrid w:val="0"/>
        <w:spacing w:line="500" w:lineRule="exact"/>
        <w:ind w:firstLine="480" w:firstLineChars="200"/>
        <w:rPr>
          <w:rFonts w:ascii="宋体" w:hAnsi="宋体"/>
          <w:color w:val="000000"/>
          <w:kern w:val="0"/>
          <w:sz w:val="24"/>
          <w:szCs w:val="24"/>
        </w:rPr>
      </w:pPr>
      <w:r>
        <w:rPr>
          <w:rFonts w:hint="eastAsia" w:ascii="宋体" w:hAnsi="宋体" w:cs="宋体"/>
          <w:color w:val="000000"/>
          <w:kern w:val="0"/>
          <w:sz w:val="24"/>
          <w:szCs w:val="24"/>
        </w:rPr>
        <w:t>2.符合性审查。依据竞争性比选文件的规定，从响应文件的有效性、完整性和对竞争性比选文件的响应程度进行审查，以确定是否对竞争性比选文件的实质性要求作出响应。</w:t>
      </w:r>
      <w:r>
        <w:rPr>
          <w:rFonts w:hint="eastAsia" w:ascii="宋体" w:hAnsi="宋体"/>
          <w:color w:val="000000"/>
          <w:kern w:val="0"/>
          <w:sz w:val="24"/>
          <w:szCs w:val="24"/>
        </w:rPr>
        <w:t>符合性审查资料表如下：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0BD56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tcBorders>
              <w:top w:val="single" w:color="auto" w:sz="4" w:space="0"/>
              <w:left w:val="single" w:color="auto" w:sz="4" w:space="0"/>
              <w:bottom w:val="single" w:color="auto" w:sz="4" w:space="0"/>
              <w:right w:val="single" w:color="auto" w:sz="4" w:space="0"/>
            </w:tcBorders>
            <w:vAlign w:val="center"/>
          </w:tcPr>
          <w:p w14:paraId="04F57354">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14:paraId="28CA4213">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评审因素</w:t>
            </w:r>
          </w:p>
        </w:tc>
        <w:tc>
          <w:tcPr>
            <w:tcW w:w="5409" w:type="dxa"/>
            <w:tcBorders>
              <w:top w:val="single" w:color="auto" w:sz="4" w:space="0"/>
              <w:left w:val="single" w:color="auto" w:sz="4" w:space="0"/>
              <w:bottom w:val="single" w:color="auto" w:sz="4" w:space="0"/>
              <w:right w:val="single" w:color="auto" w:sz="4" w:space="0"/>
            </w:tcBorders>
            <w:vAlign w:val="center"/>
          </w:tcPr>
          <w:p w14:paraId="296038B1">
            <w:pPr>
              <w:spacing w:line="500" w:lineRule="exact"/>
              <w:jc w:val="center"/>
              <w:rPr>
                <w:rFonts w:ascii="宋体" w:hAnsi="宋体" w:cs="宋体"/>
                <w:b/>
                <w:color w:val="000000"/>
                <w:kern w:val="0"/>
                <w:sz w:val="21"/>
                <w:szCs w:val="21"/>
              </w:rPr>
            </w:pPr>
            <w:r>
              <w:rPr>
                <w:rFonts w:hint="eastAsia" w:ascii="宋体" w:hAnsi="宋体" w:cs="宋体"/>
                <w:b/>
                <w:color w:val="000000"/>
                <w:kern w:val="0"/>
                <w:sz w:val="21"/>
                <w:szCs w:val="21"/>
              </w:rPr>
              <w:t>评审标准</w:t>
            </w:r>
          </w:p>
        </w:tc>
      </w:tr>
      <w:tr w14:paraId="7D4B2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6E5B7954">
            <w:pPr>
              <w:spacing w:line="500" w:lineRule="exact"/>
              <w:jc w:val="center"/>
              <w:rPr>
                <w:rFonts w:ascii="宋体" w:hAnsi="宋体" w:cs="宋体"/>
                <w:color w:val="000000"/>
                <w:kern w:val="0"/>
                <w:sz w:val="21"/>
                <w:szCs w:val="21"/>
              </w:rPr>
            </w:pPr>
            <w:r>
              <w:rPr>
                <w:rFonts w:hint="eastAsia" w:ascii="宋体" w:hAnsi="宋体" w:cs="宋体"/>
                <w:color w:val="000000"/>
                <w:kern w:val="0"/>
                <w:sz w:val="21"/>
                <w:szCs w:val="21"/>
              </w:rPr>
              <w:t>1</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18B9A39D">
            <w:pPr>
              <w:spacing w:line="500" w:lineRule="exact"/>
              <w:rPr>
                <w:rFonts w:ascii="宋体" w:hAnsi="宋体" w:cs="宋体"/>
                <w:color w:val="000000"/>
                <w:kern w:val="0"/>
                <w:sz w:val="21"/>
                <w:szCs w:val="21"/>
              </w:rPr>
            </w:pPr>
            <w:r>
              <w:rPr>
                <w:rFonts w:hint="eastAsia" w:ascii="宋体" w:hAnsi="宋体" w:cs="宋体"/>
                <w:color w:val="000000"/>
                <w:kern w:val="0"/>
                <w:sz w:val="21"/>
                <w:szCs w:val="21"/>
              </w:rPr>
              <w:t>有效性审查</w:t>
            </w:r>
          </w:p>
        </w:tc>
        <w:tc>
          <w:tcPr>
            <w:tcW w:w="1984" w:type="dxa"/>
            <w:tcBorders>
              <w:top w:val="single" w:color="auto" w:sz="4" w:space="0"/>
              <w:left w:val="single" w:color="auto" w:sz="4" w:space="0"/>
              <w:bottom w:val="single" w:color="auto" w:sz="4" w:space="0"/>
              <w:right w:val="single" w:color="auto" w:sz="4" w:space="0"/>
            </w:tcBorders>
            <w:vAlign w:val="center"/>
          </w:tcPr>
          <w:p w14:paraId="006250FA">
            <w:pPr>
              <w:spacing w:line="500" w:lineRule="exact"/>
              <w:rPr>
                <w:rFonts w:ascii="宋体" w:hAnsi="宋体" w:cs="宋体"/>
                <w:color w:val="000000"/>
                <w:kern w:val="0"/>
                <w:sz w:val="21"/>
                <w:szCs w:val="21"/>
              </w:rPr>
            </w:pPr>
            <w:r>
              <w:rPr>
                <w:rFonts w:hint="eastAsia" w:ascii="宋体" w:hAnsi="宋体"/>
                <w:color w:val="000000"/>
                <w:sz w:val="21"/>
                <w:szCs w:val="21"/>
              </w:rPr>
              <w:t>响应文件签署或盖章</w:t>
            </w:r>
          </w:p>
        </w:tc>
        <w:tc>
          <w:tcPr>
            <w:tcW w:w="5409" w:type="dxa"/>
            <w:tcBorders>
              <w:top w:val="single" w:color="auto" w:sz="4" w:space="0"/>
              <w:left w:val="single" w:color="auto" w:sz="4" w:space="0"/>
              <w:bottom w:val="single" w:color="auto" w:sz="4" w:space="0"/>
              <w:right w:val="single" w:color="auto" w:sz="4" w:space="0"/>
            </w:tcBorders>
            <w:vAlign w:val="center"/>
          </w:tcPr>
          <w:p w14:paraId="259AC4DF">
            <w:pPr>
              <w:spacing w:line="500" w:lineRule="exact"/>
              <w:rPr>
                <w:rFonts w:ascii="宋体" w:hAnsi="宋体" w:cs="宋体"/>
                <w:color w:val="000000"/>
                <w:kern w:val="0"/>
                <w:sz w:val="21"/>
                <w:szCs w:val="21"/>
              </w:rPr>
            </w:pPr>
            <w:r>
              <w:rPr>
                <w:rFonts w:hint="eastAsia" w:ascii="宋体" w:hAnsi="宋体"/>
                <w:color w:val="000000"/>
                <w:sz w:val="21"/>
                <w:szCs w:val="21"/>
              </w:rPr>
              <w:t>按竞争性比选文件“第六篇响应文件编制要求”要求签署或盖章。</w:t>
            </w:r>
          </w:p>
        </w:tc>
      </w:tr>
      <w:tr w14:paraId="4E5D5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0DA451A7">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5B391F8E">
            <w:pPr>
              <w:widowControl/>
              <w:spacing w:line="500" w:lineRule="exact"/>
              <w:jc w:val="left"/>
              <w:rPr>
                <w:rFonts w:ascii="宋体" w:hAnsi="宋体" w:cs="宋体"/>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2AB10A20">
            <w:pPr>
              <w:spacing w:line="500" w:lineRule="exact"/>
              <w:rPr>
                <w:rFonts w:ascii="宋体" w:hAnsi="宋体"/>
                <w:color w:val="000000"/>
                <w:sz w:val="21"/>
                <w:szCs w:val="21"/>
              </w:rPr>
            </w:pPr>
            <w:r>
              <w:rPr>
                <w:rFonts w:hint="eastAsia" w:ascii="宋体" w:hAnsi="宋体"/>
                <w:color w:val="000000"/>
                <w:sz w:val="21"/>
                <w:szCs w:val="21"/>
              </w:rPr>
              <w:t>法定代表人身份证明及授权委托书</w:t>
            </w:r>
          </w:p>
        </w:tc>
        <w:tc>
          <w:tcPr>
            <w:tcW w:w="5409" w:type="dxa"/>
            <w:tcBorders>
              <w:top w:val="single" w:color="auto" w:sz="4" w:space="0"/>
              <w:left w:val="single" w:color="auto" w:sz="4" w:space="0"/>
              <w:bottom w:val="single" w:color="auto" w:sz="4" w:space="0"/>
              <w:right w:val="single" w:color="auto" w:sz="4" w:space="0"/>
            </w:tcBorders>
            <w:vAlign w:val="center"/>
          </w:tcPr>
          <w:p w14:paraId="105A1D74">
            <w:pPr>
              <w:spacing w:line="500" w:lineRule="exact"/>
              <w:rPr>
                <w:rFonts w:ascii="宋体" w:hAnsi="宋体"/>
                <w:color w:val="000000"/>
                <w:sz w:val="21"/>
                <w:szCs w:val="21"/>
              </w:rPr>
            </w:pPr>
            <w:r>
              <w:rPr>
                <w:rFonts w:hint="eastAsia" w:ascii="宋体" w:hAnsi="宋体"/>
                <w:color w:val="000000"/>
                <w:sz w:val="21"/>
                <w:szCs w:val="21"/>
              </w:rPr>
              <w:t>法定代表人身份证明及授权委托书有效，符合竞争性比选文件规定的格式，签署或盖章齐全。</w:t>
            </w:r>
          </w:p>
        </w:tc>
      </w:tr>
      <w:tr w14:paraId="3B5D9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69C060A8">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7C6797AA">
            <w:pPr>
              <w:widowControl/>
              <w:spacing w:line="500" w:lineRule="exact"/>
              <w:jc w:val="left"/>
              <w:rPr>
                <w:rFonts w:ascii="宋体" w:hAnsi="宋体" w:cs="宋体"/>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14D12706">
            <w:pPr>
              <w:spacing w:line="500" w:lineRule="exact"/>
              <w:rPr>
                <w:rFonts w:ascii="宋体" w:hAnsi="宋体" w:cs="仿宋_GB2312"/>
                <w:color w:val="000000"/>
                <w:sz w:val="21"/>
                <w:szCs w:val="21"/>
                <w:lang w:val="zh-CN"/>
              </w:rPr>
            </w:pPr>
            <w:r>
              <w:rPr>
                <w:rFonts w:hint="eastAsia" w:ascii="宋体" w:hAnsi="宋体" w:cs="仿宋_GB2312"/>
                <w:color w:val="000000"/>
                <w:sz w:val="21"/>
                <w:szCs w:val="21"/>
              </w:rPr>
              <w:t>响应</w:t>
            </w:r>
            <w:r>
              <w:rPr>
                <w:rFonts w:hint="eastAsia" w:ascii="宋体" w:hAnsi="宋体" w:cs="仿宋_GB2312"/>
                <w:color w:val="000000"/>
                <w:sz w:val="21"/>
                <w:szCs w:val="21"/>
                <w:lang w:val="zh-CN"/>
              </w:rPr>
              <w:t>方案</w:t>
            </w:r>
          </w:p>
        </w:tc>
        <w:tc>
          <w:tcPr>
            <w:tcW w:w="5409" w:type="dxa"/>
            <w:tcBorders>
              <w:top w:val="single" w:color="auto" w:sz="4" w:space="0"/>
              <w:left w:val="single" w:color="auto" w:sz="4" w:space="0"/>
              <w:bottom w:val="single" w:color="auto" w:sz="4" w:space="0"/>
              <w:right w:val="single" w:color="auto" w:sz="4" w:space="0"/>
            </w:tcBorders>
            <w:vAlign w:val="center"/>
          </w:tcPr>
          <w:p w14:paraId="04A82ABC">
            <w:pPr>
              <w:spacing w:line="500" w:lineRule="exact"/>
              <w:rPr>
                <w:rFonts w:ascii="宋体" w:hAnsi="宋体" w:cs="宋体"/>
                <w:color w:val="000000"/>
                <w:kern w:val="0"/>
                <w:sz w:val="21"/>
                <w:szCs w:val="21"/>
              </w:rPr>
            </w:pPr>
            <w:r>
              <w:rPr>
                <w:rFonts w:hint="eastAsia" w:ascii="宋体" w:hAnsi="宋体" w:cs="仿宋_GB2312"/>
                <w:color w:val="000000"/>
                <w:sz w:val="21"/>
                <w:szCs w:val="21"/>
                <w:lang w:val="zh-CN"/>
              </w:rPr>
              <w:t>每个包只能有一个</w:t>
            </w:r>
            <w:r>
              <w:rPr>
                <w:rFonts w:hint="eastAsia" w:ascii="宋体" w:hAnsi="宋体" w:cs="仿宋_GB2312"/>
                <w:color w:val="000000"/>
                <w:sz w:val="21"/>
                <w:szCs w:val="21"/>
              </w:rPr>
              <w:t>响应</w:t>
            </w:r>
            <w:r>
              <w:rPr>
                <w:rFonts w:hint="eastAsia" w:ascii="宋体" w:hAnsi="宋体" w:cs="仿宋_GB2312"/>
                <w:color w:val="000000"/>
                <w:sz w:val="21"/>
                <w:szCs w:val="21"/>
                <w:lang w:val="zh-CN"/>
              </w:rPr>
              <w:t>方案。</w:t>
            </w:r>
          </w:p>
        </w:tc>
      </w:tr>
      <w:tr w14:paraId="0CE70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2F94829">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4D2289B5">
            <w:pPr>
              <w:widowControl/>
              <w:spacing w:line="500" w:lineRule="exact"/>
              <w:jc w:val="left"/>
              <w:rPr>
                <w:rFonts w:ascii="宋体" w:hAnsi="宋体" w:cs="宋体"/>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3DEB0622">
            <w:pPr>
              <w:spacing w:line="500" w:lineRule="exact"/>
              <w:rPr>
                <w:rFonts w:ascii="宋体" w:hAnsi="宋体" w:cs="仿宋_GB2312"/>
                <w:color w:val="000000"/>
                <w:sz w:val="21"/>
                <w:szCs w:val="21"/>
                <w:lang w:val="zh-CN"/>
              </w:rPr>
            </w:pPr>
            <w:r>
              <w:rPr>
                <w:rFonts w:hint="eastAsia" w:ascii="宋体" w:hAnsi="宋体"/>
                <w:color w:val="000000"/>
                <w:sz w:val="21"/>
                <w:szCs w:val="21"/>
              </w:rPr>
              <w:t>报价唯一</w:t>
            </w:r>
          </w:p>
        </w:tc>
        <w:tc>
          <w:tcPr>
            <w:tcW w:w="5409" w:type="dxa"/>
            <w:tcBorders>
              <w:top w:val="single" w:color="auto" w:sz="4" w:space="0"/>
              <w:left w:val="single" w:color="auto" w:sz="4" w:space="0"/>
              <w:bottom w:val="single" w:color="auto" w:sz="4" w:space="0"/>
              <w:right w:val="single" w:color="auto" w:sz="4" w:space="0"/>
            </w:tcBorders>
            <w:vAlign w:val="center"/>
          </w:tcPr>
          <w:p w14:paraId="068ACCCC">
            <w:pPr>
              <w:spacing w:line="500" w:lineRule="exact"/>
              <w:rPr>
                <w:rFonts w:ascii="宋体" w:hAnsi="宋体" w:cs="宋体"/>
                <w:color w:val="000000"/>
                <w:kern w:val="0"/>
                <w:sz w:val="21"/>
                <w:szCs w:val="21"/>
              </w:rPr>
            </w:pPr>
            <w:r>
              <w:rPr>
                <w:rFonts w:hint="eastAsia" w:ascii="宋体" w:hAnsi="宋体"/>
                <w:color w:val="000000"/>
                <w:sz w:val="21"/>
                <w:szCs w:val="21"/>
              </w:rPr>
              <w:t>只能有一个有效报价，不得提交选择性报价。</w:t>
            </w:r>
          </w:p>
        </w:tc>
      </w:tr>
      <w:tr w14:paraId="787A1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tcBorders>
              <w:top w:val="single" w:color="auto" w:sz="4" w:space="0"/>
              <w:left w:val="single" w:color="auto" w:sz="4" w:space="0"/>
              <w:bottom w:val="single" w:color="auto" w:sz="4" w:space="0"/>
              <w:right w:val="single" w:color="auto" w:sz="4" w:space="0"/>
            </w:tcBorders>
            <w:vAlign w:val="center"/>
          </w:tcPr>
          <w:p w14:paraId="1FEB745C">
            <w:pPr>
              <w:spacing w:line="500" w:lineRule="exact"/>
              <w:jc w:val="center"/>
              <w:rPr>
                <w:rFonts w:ascii="宋体" w:hAnsi="宋体" w:cs="宋体"/>
                <w:color w:val="000000"/>
                <w:kern w:val="0"/>
                <w:sz w:val="21"/>
                <w:szCs w:val="21"/>
              </w:rPr>
            </w:pPr>
            <w:r>
              <w:rPr>
                <w:rFonts w:hint="eastAsia" w:ascii="宋体" w:hAnsi="宋体" w:cs="宋体"/>
                <w:color w:val="000000"/>
                <w:kern w:val="0"/>
                <w:sz w:val="21"/>
                <w:szCs w:val="21"/>
              </w:rPr>
              <w:t>2</w:t>
            </w:r>
          </w:p>
        </w:tc>
        <w:tc>
          <w:tcPr>
            <w:tcW w:w="1560" w:type="dxa"/>
            <w:tcBorders>
              <w:top w:val="single" w:color="auto" w:sz="4" w:space="0"/>
              <w:left w:val="single" w:color="auto" w:sz="4" w:space="0"/>
              <w:bottom w:val="single" w:color="auto" w:sz="4" w:space="0"/>
              <w:right w:val="single" w:color="auto" w:sz="4" w:space="0"/>
            </w:tcBorders>
            <w:vAlign w:val="center"/>
          </w:tcPr>
          <w:p w14:paraId="0E9345BF">
            <w:pPr>
              <w:spacing w:line="500" w:lineRule="exact"/>
              <w:rPr>
                <w:rFonts w:ascii="宋体" w:hAnsi="宋体" w:cs="宋体"/>
                <w:color w:val="000000"/>
                <w:kern w:val="0"/>
                <w:sz w:val="21"/>
                <w:szCs w:val="21"/>
              </w:rPr>
            </w:pPr>
            <w:r>
              <w:rPr>
                <w:rFonts w:hint="eastAsia" w:ascii="宋体" w:hAnsi="宋体" w:cs="宋体"/>
                <w:color w:val="000000"/>
                <w:kern w:val="0"/>
                <w:sz w:val="21"/>
                <w:szCs w:val="21"/>
              </w:rPr>
              <w:t>完整性审查</w:t>
            </w:r>
          </w:p>
        </w:tc>
        <w:tc>
          <w:tcPr>
            <w:tcW w:w="1984" w:type="dxa"/>
            <w:tcBorders>
              <w:top w:val="single" w:color="auto" w:sz="4" w:space="0"/>
              <w:left w:val="single" w:color="auto" w:sz="4" w:space="0"/>
              <w:bottom w:val="single" w:color="auto" w:sz="4" w:space="0"/>
              <w:right w:val="single" w:color="auto" w:sz="4" w:space="0"/>
            </w:tcBorders>
            <w:vAlign w:val="center"/>
          </w:tcPr>
          <w:p w14:paraId="26751CA8">
            <w:pPr>
              <w:spacing w:line="500" w:lineRule="exact"/>
              <w:rPr>
                <w:rFonts w:ascii="宋体" w:hAnsi="宋体" w:cs="宋体"/>
                <w:color w:val="000000"/>
                <w:kern w:val="0"/>
                <w:sz w:val="21"/>
                <w:szCs w:val="21"/>
              </w:rPr>
            </w:pPr>
            <w:r>
              <w:rPr>
                <w:rFonts w:hint="eastAsia" w:ascii="宋体" w:hAnsi="宋体" w:cs="仿宋_GB2312"/>
                <w:color w:val="000000"/>
                <w:sz w:val="21"/>
                <w:szCs w:val="21"/>
              </w:rPr>
              <w:t>响应</w:t>
            </w:r>
            <w:r>
              <w:rPr>
                <w:rFonts w:hint="eastAsia" w:ascii="宋体" w:hAnsi="宋体" w:cs="仿宋_GB2312"/>
                <w:color w:val="000000"/>
                <w:sz w:val="21"/>
                <w:szCs w:val="21"/>
                <w:lang w:val="zh-CN"/>
              </w:rPr>
              <w:t>文件份数</w:t>
            </w:r>
          </w:p>
        </w:tc>
        <w:tc>
          <w:tcPr>
            <w:tcW w:w="5409" w:type="dxa"/>
            <w:tcBorders>
              <w:top w:val="single" w:color="auto" w:sz="4" w:space="0"/>
              <w:left w:val="single" w:color="auto" w:sz="4" w:space="0"/>
              <w:bottom w:val="single" w:color="auto" w:sz="4" w:space="0"/>
              <w:right w:val="single" w:color="auto" w:sz="4" w:space="0"/>
            </w:tcBorders>
            <w:vAlign w:val="center"/>
          </w:tcPr>
          <w:p w14:paraId="6F3E1FC8">
            <w:pPr>
              <w:spacing w:line="500" w:lineRule="exact"/>
              <w:rPr>
                <w:rFonts w:ascii="宋体" w:hAnsi="宋体" w:cs="宋体"/>
                <w:color w:val="000000"/>
                <w:kern w:val="0"/>
                <w:sz w:val="21"/>
                <w:szCs w:val="21"/>
              </w:rPr>
            </w:pPr>
            <w:r>
              <w:rPr>
                <w:rFonts w:hint="eastAsia" w:ascii="宋体" w:hAnsi="宋体" w:cs="仿宋_GB2312"/>
                <w:color w:val="000000"/>
                <w:sz w:val="21"/>
                <w:szCs w:val="21"/>
              </w:rPr>
              <w:t>响应</w:t>
            </w:r>
            <w:r>
              <w:rPr>
                <w:rFonts w:hint="eastAsia" w:ascii="宋体" w:hAnsi="宋体" w:cs="仿宋_GB2312"/>
                <w:color w:val="000000"/>
                <w:sz w:val="21"/>
                <w:szCs w:val="21"/>
                <w:lang w:val="zh-CN"/>
              </w:rPr>
              <w:t>文件正、副本数量（含电子文档）符合</w:t>
            </w:r>
            <w:r>
              <w:rPr>
                <w:rFonts w:hint="eastAsia" w:ascii="宋体" w:hAnsi="宋体" w:cs="仿宋_GB2312"/>
                <w:color w:val="000000"/>
                <w:sz w:val="21"/>
                <w:szCs w:val="21"/>
              </w:rPr>
              <w:t>竞争性比选文件</w:t>
            </w:r>
            <w:r>
              <w:rPr>
                <w:rFonts w:hint="eastAsia" w:ascii="宋体" w:hAnsi="宋体" w:cs="仿宋_GB2312"/>
                <w:color w:val="000000"/>
                <w:sz w:val="21"/>
                <w:szCs w:val="21"/>
                <w:lang w:val="zh-CN"/>
              </w:rPr>
              <w:t>要求。</w:t>
            </w:r>
          </w:p>
        </w:tc>
      </w:tr>
      <w:tr w14:paraId="2D63A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7CDA2849">
            <w:pPr>
              <w:spacing w:line="500" w:lineRule="exact"/>
              <w:jc w:val="center"/>
              <w:rPr>
                <w:rFonts w:ascii="宋体" w:hAnsi="宋体" w:cs="宋体"/>
                <w:color w:val="000000"/>
                <w:kern w:val="0"/>
                <w:sz w:val="21"/>
                <w:szCs w:val="21"/>
              </w:rPr>
            </w:pPr>
            <w:r>
              <w:rPr>
                <w:rFonts w:hint="eastAsia" w:ascii="宋体" w:hAnsi="宋体" w:cs="宋体"/>
                <w:color w:val="000000"/>
                <w:kern w:val="0"/>
                <w:sz w:val="21"/>
                <w:szCs w:val="21"/>
              </w:rPr>
              <w:t>3</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27046F93">
            <w:pPr>
              <w:spacing w:line="500" w:lineRule="exact"/>
              <w:rPr>
                <w:rFonts w:ascii="宋体" w:hAnsi="宋体" w:cs="仿宋_GB2312"/>
                <w:color w:val="000000"/>
                <w:sz w:val="21"/>
                <w:szCs w:val="21"/>
                <w:lang w:val="zh-CN"/>
              </w:rPr>
            </w:pPr>
            <w:r>
              <w:rPr>
                <w:rFonts w:hint="eastAsia" w:ascii="宋体" w:hAnsi="宋体" w:cs="宋体"/>
                <w:color w:val="000000"/>
                <w:kern w:val="0"/>
                <w:sz w:val="21"/>
                <w:szCs w:val="21"/>
              </w:rPr>
              <w:t>响应程度审查</w:t>
            </w:r>
          </w:p>
        </w:tc>
        <w:tc>
          <w:tcPr>
            <w:tcW w:w="1984" w:type="dxa"/>
            <w:tcBorders>
              <w:top w:val="single" w:color="auto" w:sz="4" w:space="0"/>
              <w:left w:val="single" w:color="auto" w:sz="4" w:space="0"/>
              <w:bottom w:val="single" w:color="auto" w:sz="4" w:space="0"/>
              <w:right w:val="single" w:color="auto" w:sz="4" w:space="0"/>
            </w:tcBorders>
            <w:vAlign w:val="center"/>
          </w:tcPr>
          <w:p w14:paraId="4D81799C">
            <w:pPr>
              <w:spacing w:line="500" w:lineRule="exact"/>
              <w:rPr>
                <w:rFonts w:ascii="宋体" w:hAnsi="宋体" w:cs="宋体"/>
                <w:color w:val="000000"/>
                <w:kern w:val="0"/>
                <w:sz w:val="21"/>
                <w:szCs w:val="21"/>
              </w:rPr>
            </w:pPr>
            <w:r>
              <w:rPr>
                <w:rFonts w:hint="eastAsia" w:ascii="宋体" w:hAnsi="宋体" w:cs="宋体"/>
                <w:color w:val="000000"/>
                <w:kern w:val="0"/>
                <w:sz w:val="21"/>
                <w:szCs w:val="21"/>
              </w:rPr>
              <w:t>实质性响应</w:t>
            </w:r>
          </w:p>
        </w:tc>
        <w:tc>
          <w:tcPr>
            <w:tcW w:w="5409" w:type="dxa"/>
            <w:tcBorders>
              <w:top w:val="single" w:color="auto" w:sz="4" w:space="0"/>
              <w:left w:val="single" w:color="auto" w:sz="4" w:space="0"/>
              <w:bottom w:val="single" w:color="auto" w:sz="4" w:space="0"/>
              <w:right w:val="single" w:color="auto" w:sz="4" w:space="0"/>
            </w:tcBorders>
            <w:vAlign w:val="center"/>
          </w:tcPr>
          <w:p w14:paraId="41EEDB25">
            <w:pPr>
              <w:pStyle w:val="34"/>
              <w:spacing w:line="500" w:lineRule="exact"/>
              <w:rPr>
                <w:rFonts w:ascii="宋体" w:hAnsi="宋体" w:cs="宋体"/>
                <w:color w:val="000000"/>
                <w:kern w:val="0"/>
                <w:sz w:val="21"/>
                <w:szCs w:val="21"/>
              </w:rPr>
            </w:pPr>
            <w:r>
              <w:rPr>
                <w:rFonts w:hint="eastAsia" w:ascii="宋体" w:hAnsi="宋体" w:cs="宋体"/>
                <w:color w:val="000000"/>
                <w:kern w:val="0"/>
                <w:sz w:val="21"/>
                <w:szCs w:val="21"/>
              </w:rPr>
              <w:t>竞争性比选文件第二篇、第三篇“</w:t>
            </w:r>
            <w:r>
              <w:rPr>
                <w:rFonts w:hint="eastAsia" w:ascii="宋体" w:hAnsi="宋体"/>
                <w:color w:val="000000"/>
                <w:sz w:val="24"/>
                <w:szCs w:val="24"/>
              </w:rPr>
              <w:t>※</w:t>
            </w:r>
            <w:r>
              <w:rPr>
                <w:rFonts w:hint="eastAsia" w:ascii="宋体" w:hAnsi="宋体" w:cs="宋体"/>
                <w:color w:val="000000"/>
                <w:kern w:val="0"/>
                <w:sz w:val="21"/>
                <w:szCs w:val="21"/>
              </w:rPr>
              <w:t>”标注部分。</w:t>
            </w:r>
          </w:p>
        </w:tc>
      </w:tr>
      <w:tr w14:paraId="2E2C7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7DAD4CE5">
            <w:pPr>
              <w:widowControl/>
              <w:spacing w:line="500" w:lineRule="exact"/>
              <w:jc w:val="left"/>
              <w:rPr>
                <w:rFonts w:ascii="宋体" w:hAnsi="宋体" w:cs="宋体"/>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02DE6882">
            <w:pPr>
              <w:widowControl/>
              <w:spacing w:line="500" w:lineRule="exact"/>
              <w:jc w:val="left"/>
              <w:rPr>
                <w:rFonts w:ascii="宋体" w:hAnsi="宋体" w:cs="仿宋_GB2312"/>
                <w:color w:val="000000"/>
                <w:sz w:val="21"/>
                <w:szCs w:val="21"/>
                <w:lang w:val="zh-CN"/>
              </w:rPr>
            </w:pPr>
          </w:p>
        </w:tc>
        <w:tc>
          <w:tcPr>
            <w:tcW w:w="1984" w:type="dxa"/>
            <w:tcBorders>
              <w:top w:val="single" w:color="auto" w:sz="4" w:space="0"/>
              <w:left w:val="single" w:color="auto" w:sz="4" w:space="0"/>
              <w:bottom w:val="single" w:color="auto" w:sz="4" w:space="0"/>
              <w:right w:val="single" w:color="auto" w:sz="4" w:space="0"/>
            </w:tcBorders>
            <w:vAlign w:val="center"/>
          </w:tcPr>
          <w:p w14:paraId="4A9BB8F9">
            <w:pPr>
              <w:spacing w:line="500" w:lineRule="exact"/>
              <w:rPr>
                <w:rFonts w:ascii="宋体" w:hAnsi="宋体" w:cs="宋体"/>
                <w:color w:val="000000"/>
                <w:kern w:val="0"/>
                <w:sz w:val="21"/>
                <w:szCs w:val="21"/>
              </w:rPr>
            </w:pPr>
            <w:r>
              <w:rPr>
                <w:rFonts w:hint="eastAsia" w:ascii="宋体" w:hAnsi="宋体" w:cs="宋体"/>
                <w:color w:val="000000"/>
                <w:kern w:val="0"/>
                <w:sz w:val="21"/>
                <w:szCs w:val="21"/>
              </w:rPr>
              <w:t>比选有效期</w:t>
            </w:r>
          </w:p>
        </w:tc>
        <w:tc>
          <w:tcPr>
            <w:tcW w:w="5409" w:type="dxa"/>
            <w:tcBorders>
              <w:top w:val="single" w:color="auto" w:sz="4" w:space="0"/>
              <w:left w:val="single" w:color="auto" w:sz="4" w:space="0"/>
              <w:bottom w:val="single" w:color="auto" w:sz="4" w:space="0"/>
              <w:right w:val="single" w:color="auto" w:sz="4" w:space="0"/>
            </w:tcBorders>
            <w:vAlign w:val="center"/>
          </w:tcPr>
          <w:p w14:paraId="753011C0">
            <w:pPr>
              <w:spacing w:line="500" w:lineRule="exact"/>
              <w:rPr>
                <w:rFonts w:ascii="宋体" w:hAnsi="宋体" w:cs="宋体"/>
                <w:color w:val="000000"/>
                <w:kern w:val="0"/>
                <w:sz w:val="21"/>
                <w:szCs w:val="21"/>
              </w:rPr>
            </w:pPr>
            <w:r>
              <w:rPr>
                <w:rFonts w:hint="eastAsia" w:ascii="宋体" w:hAnsi="宋体" w:cs="宋体"/>
                <w:color w:val="000000"/>
                <w:kern w:val="0"/>
                <w:sz w:val="21"/>
                <w:szCs w:val="21"/>
              </w:rPr>
              <w:t>响应文件及有关承诺文件有效期为提交响应文件截止时间起90天。</w:t>
            </w:r>
          </w:p>
        </w:tc>
      </w:tr>
    </w:tbl>
    <w:p w14:paraId="0D511B65">
      <w:pPr>
        <w:adjustRightInd w:val="0"/>
        <w:snapToGrid w:val="0"/>
        <w:spacing w:line="500" w:lineRule="exact"/>
        <w:ind w:firstLine="480" w:firstLineChars="200"/>
        <w:rPr>
          <w:rFonts w:ascii="宋体" w:hAnsi="宋体"/>
          <w:color w:val="000000"/>
          <w:sz w:val="24"/>
        </w:rPr>
      </w:pPr>
      <w:bookmarkStart w:id="36" w:name="_Toc15516"/>
      <w:r>
        <w:rPr>
          <w:rFonts w:hint="eastAsia" w:ascii="宋体" w:hAnsi="宋体"/>
          <w:color w:val="000000"/>
          <w:sz w:val="24"/>
        </w:rPr>
        <w:t>二、</w:t>
      </w:r>
      <w:bookmarkStart w:id="37" w:name="_Toc102227320"/>
      <w:bookmarkStart w:id="38" w:name="_Toc342913394"/>
      <w:r>
        <w:rPr>
          <w:rFonts w:hint="eastAsia" w:ascii="宋体" w:hAnsi="宋体"/>
          <w:color w:val="000000"/>
          <w:sz w:val="24"/>
        </w:rPr>
        <w:t>评审</w:t>
      </w:r>
      <w:bookmarkEnd w:id="36"/>
      <w:r>
        <w:rPr>
          <w:rFonts w:hint="eastAsia" w:ascii="宋体" w:hAnsi="宋体"/>
          <w:color w:val="000000"/>
          <w:sz w:val="24"/>
        </w:rPr>
        <w:t>办法</w:t>
      </w:r>
    </w:p>
    <w:p w14:paraId="18D3EE36">
      <w:pPr>
        <w:spacing w:line="500" w:lineRule="exact"/>
        <w:ind w:firstLine="480" w:firstLineChars="200"/>
        <w:rPr>
          <w:rFonts w:ascii="宋体" w:hAnsi="宋体"/>
          <w:color w:val="000000"/>
          <w:sz w:val="24"/>
          <w:szCs w:val="24"/>
        </w:rPr>
      </w:pPr>
      <w:r>
        <w:rPr>
          <w:rFonts w:hint="eastAsia" w:ascii="宋体" w:hAnsi="宋体"/>
          <w:color w:val="000000"/>
          <w:sz w:val="24"/>
          <w:szCs w:val="24"/>
        </w:rPr>
        <w:t>本项目采用综合评分法进行评标。</w:t>
      </w:r>
    </w:p>
    <w:p w14:paraId="145C074F">
      <w:pPr>
        <w:spacing w:line="500" w:lineRule="exact"/>
        <w:ind w:firstLine="480" w:firstLineChars="200"/>
        <w:rPr>
          <w:rFonts w:ascii="宋体" w:hAnsi="宋体"/>
          <w:color w:val="000000"/>
          <w:sz w:val="24"/>
          <w:szCs w:val="24"/>
        </w:rPr>
      </w:pPr>
      <w:r>
        <w:rPr>
          <w:rFonts w:hint="eastAsia" w:ascii="宋体" w:hAnsi="宋体"/>
          <w:color w:val="000000"/>
          <w:sz w:val="24"/>
          <w:szCs w:val="24"/>
        </w:rPr>
        <w:t>综合评分法，是指响应文件满足竞争性比选文件全部实质性要求且按照评审因素的量化指标评审得分最高的供应商为成交供应商的评标方法。供应商总得分为报价、服务、商务等评定因素分别按照相应权重值计算分项得分后相加，满分为100分。</w:t>
      </w:r>
    </w:p>
    <w:p w14:paraId="325208D2">
      <w:pPr>
        <w:spacing w:line="500" w:lineRule="exact"/>
        <w:ind w:firstLine="480" w:firstLineChars="200"/>
        <w:rPr>
          <w:rFonts w:ascii="宋体" w:hAnsi="宋体"/>
          <w:color w:val="000000"/>
          <w:sz w:val="24"/>
          <w:szCs w:val="24"/>
        </w:rPr>
      </w:pPr>
      <w:r>
        <w:rPr>
          <w:rFonts w:hint="eastAsia" w:ascii="宋体" w:hAnsi="宋体"/>
          <w:color w:val="000000"/>
          <w:sz w:val="24"/>
          <w:szCs w:val="24"/>
        </w:rPr>
        <w:t>澄清有关问题。对响应文件中含义不明确、同类问题表述不一致或者有明显文字和计算错误的内容，比选小组可以书面形式（应当由比选小组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14:paraId="292BED6B">
      <w:pPr>
        <w:spacing w:line="500" w:lineRule="exact"/>
        <w:ind w:firstLine="480" w:firstLineChars="200"/>
        <w:rPr>
          <w:rFonts w:ascii="宋体" w:hAnsi="宋体"/>
          <w:color w:val="000000"/>
          <w:sz w:val="24"/>
          <w:szCs w:val="24"/>
        </w:rPr>
      </w:pPr>
      <w:r>
        <w:rPr>
          <w:rFonts w:hint="eastAsia" w:ascii="宋体" w:hAnsi="宋体"/>
          <w:color w:val="000000"/>
          <w:sz w:val="24"/>
          <w:szCs w:val="24"/>
        </w:rPr>
        <w:t>（一）比较与评价。按竞争性比选文件中规定的评标方法和标准，对资格审查和符合性审查合格的响应文件进行报价、服务部分和商务部分进行评审。</w:t>
      </w:r>
    </w:p>
    <w:p w14:paraId="31F6F281">
      <w:pPr>
        <w:spacing w:line="500" w:lineRule="exact"/>
        <w:ind w:firstLine="480" w:firstLineChars="200"/>
        <w:rPr>
          <w:rFonts w:ascii="宋体" w:hAnsi="宋体"/>
          <w:color w:val="000000"/>
          <w:sz w:val="24"/>
          <w:szCs w:val="24"/>
        </w:rPr>
      </w:pPr>
      <w:r>
        <w:rPr>
          <w:rFonts w:hint="eastAsia" w:ascii="宋体" w:hAnsi="宋体"/>
          <w:color w:val="000000"/>
          <w:sz w:val="24"/>
          <w:szCs w:val="24"/>
        </w:rPr>
        <w:t>比选小组各成员独立对每个有效供应商（通过资格审查、符合性审查的供应商）的响应文件进行评价、打分，然后由比选小组对各成员打分情况进行核查及复核，个别成员对同一供应商同一评分项的打分偏离较大的，应对供应商的响应文件进行再次核对，确属打分有误的，应及时进行修正。</w:t>
      </w:r>
    </w:p>
    <w:p w14:paraId="67018923">
      <w:pPr>
        <w:spacing w:line="500" w:lineRule="exact"/>
        <w:ind w:firstLine="480" w:firstLineChars="200"/>
        <w:rPr>
          <w:rFonts w:ascii="宋体" w:hAnsi="宋体"/>
          <w:color w:val="000000"/>
          <w:sz w:val="24"/>
          <w:szCs w:val="24"/>
        </w:rPr>
      </w:pPr>
      <w:r>
        <w:rPr>
          <w:rFonts w:hint="eastAsia" w:ascii="宋体" w:hAnsi="宋体"/>
          <w:color w:val="000000"/>
          <w:sz w:val="24"/>
          <w:szCs w:val="24"/>
        </w:rPr>
        <w:t>复核后，比选小组汇总每个供应商每项评分因素的得分。</w:t>
      </w:r>
    </w:p>
    <w:p w14:paraId="0615757E">
      <w:pPr>
        <w:spacing w:line="500" w:lineRule="exact"/>
        <w:ind w:firstLine="480" w:firstLineChars="200"/>
        <w:rPr>
          <w:rFonts w:ascii="宋体" w:hAnsi="宋体"/>
          <w:color w:val="000000"/>
          <w:sz w:val="24"/>
          <w:szCs w:val="24"/>
        </w:rPr>
      </w:pPr>
      <w:r>
        <w:rPr>
          <w:rFonts w:hint="eastAsia" w:ascii="宋体" w:hAnsi="宋体"/>
          <w:color w:val="000000"/>
          <w:sz w:val="24"/>
          <w:szCs w:val="24"/>
        </w:rPr>
        <w:t>（二）推荐中标候选人名单。</w:t>
      </w:r>
    </w:p>
    <w:p w14:paraId="44202629">
      <w:pPr>
        <w:spacing w:line="500" w:lineRule="exact"/>
        <w:ind w:firstLine="480" w:firstLineChars="200"/>
        <w:rPr>
          <w:rFonts w:ascii="宋体" w:hAnsi="宋体"/>
          <w:color w:val="000000"/>
          <w:sz w:val="24"/>
          <w:szCs w:val="24"/>
        </w:rPr>
      </w:pPr>
      <w:r>
        <w:rPr>
          <w:rFonts w:hint="eastAsia" w:ascii="宋体" w:hAnsi="宋体"/>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14:paraId="56242003">
      <w:pPr>
        <w:spacing w:line="500" w:lineRule="exact"/>
        <w:ind w:firstLine="480" w:firstLineChars="200"/>
        <w:rPr>
          <w:rFonts w:ascii="方正仿宋_GBK" w:hAnsi="方正仿宋_GBK" w:eastAsia="方正仿宋_GBK" w:cs="方正仿宋_GBK"/>
          <w:color w:val="000000"/>
          <w:sz w:val="24"/>
          <w:szCs w:val="24"/>
          <w:shd w:val="clear" w:color="auto" w:fill="FFFFFF"/>
        </w:rPr>
      </w:pPr>
      <w:r>
        <w:rPr>
          <w:rFonts w:hint="eastAsia" w:ascii="宋体" w:hAnsi="宋体"/>
          <w:color w:val="000000"/>
          <w:sz w:val="24"/>
          <w:szCs w:val="24"/>
        </w:rPr>
        <w:t>（三）评标标准</w:t>
      </w:r>
      <w:bookmarkStart w:id="39" w:name="_Toc7016"/>
    </w:p>
    <w:tbl>
      <w:tblPr>
        <w:tblStyle w:val="60"/>
        <w:tblW w:w="10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1"/>
        <w:gridCol w:w="1095"/>
        <w:gridCol w:w="780"/>
        <w:gridCol w:w="5980"/>
        <w:gridCol w:w="1728"/>
      </w:tblGrid>
      <w:tr w14:paraId="424A3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14:paraId="443C9056">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序号</w:t>
            </w:r>
          </w:p>
        </w:tc>
        <w:tc>
          <w:tcPr>
            <w:tcW w:w="1095" w:type="dxa"/>
            <w:tcMar>
              <w:top w:w="60" w:type="dxa"/>
              <w:left w:w="60" w:type="dxa"/>
              <w:bottom w:w="60" w:type="dxa"/>
              <w:right w:w="60" w:type="dxa"/>
            </w:tcMar>
            <w:vAlign w:val="center"/>
          </w:tcPr>
          <w:p w14:paraId="1FF9074F">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评分因素及权值</w:t>
            </w:r>
          </w:p>
        </w:tc>
        <w:tc>
          <w:tcPr>
            <w:tcW w:w="780" w:type="dxa"/>
            <w:tcMar>
              <w:top w:w="60" w:type="dxa"/>
              <w:left w:w="60" w:type="dxa"/>
              <w:bottom w:w="60" w:type="dxa"/>
              <w:right w:w="60" w:type="dxa"/>
            </w:tcMar>
            <w:vAlign w:val="center"/>
          </w:tcPr>
          <w:p w14:paraId="58DD1330">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分值</w:t>
            </w:r>
          </w:p>
        </w:tc>
        <w:tc>
          <w:tcPr>
            <w:tcW w:w="5980" w:type="dxa"/>
            <w:tcMar>
              <w:top w:w="60" w:type="dxa"/>
              <w:left w:w="60" w:type="dxa"/>
              <w:bottom w:w="60" w:type="dxa"/>
              <w:right w:w="60" w:type="dxa"/>
            </w:tcMar>
            <w:vAlign w:val="center"/>
          </w:tcPr>
          <w:p w14:paraId="42A713F5">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评分标准</w:t>
            </w:r>
          </w:p>
        </w:tc>
        <w:tc>
          <w:tcPr>
            <w:tcW w:w="1728" w:type="dxa"/>
            <w:tcMar>
              <w:top w:w="60" w:type="dxa"/>
              <w:left w:w="60" w:type="dxa"/>
              <w:bottom w:w="60" w:type="dxa"/>
              <w:right w:w="60" w:type="dxa"/>
            </w:tcMar>
            <w:vAlign w:val="center"/>
          </w:tcPr>
          <w:p w14:paraId="737EE788">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b/>
                <w:color w:val="000000"/>
                <w:sz w:val="21"/>
                <w:szCs w:val="21"/>
              </w:rPr>
            </w:pPr>
            <w:r>
              <w:rPr>
                <w:rFonts w:ascii="宋体" w:hAnsi="宋体"/>
                <w:b/>
                <w:color w:val="000000"/>
                <w:sz w:val="21"/>
                <w:szCs w:val="21"/>
              </w:rPr>
              <w:t>说明</w:t>
            </w:r>
          </w:p>
        </w:tc>
      </w:tr>
      <w:tr w14:paraId="073F3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14:paraId="6E2DA1A5">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1</w:t>
            </w:r>
          </w:p>
        </w:tc>
        <w:tc>
          <w:tcPr>
            <w:tcW w:w="1095" w:type="dxa"/>
            <w:tcMar>
              <w:top w:w="60" w:type="dxa"/>
              <w:left w:w="60" w:type="dxa"/>
              <w:bottom w:w="60" w:type="dxa"/>
              <w:right w:w="60" w:type="dxa"/>
            </w:tcMar>
            <w:vAlign w:val="center"/>
          </w:tcPr>
          <w:p w14:paraId="6961A382">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hint="eastAsia" w:ascii="宋体" w:hAnsi="宋体"/>
                <w:color w:val="000000"/>
                <w:sz w:val="21"/>
                <w:szCs w:val="21"/>
              </w:rPr>
              <w:t>比选</w:t>
            </w:r>
            <w:r>
              <w:rPr>
                <w:rFonts w:ascii="宋体" w:hAnsi="宋体"/>
                <w:color w:val="000000"/>
                <w:sz w:val="21"/>
                <w:szCs w:val="21"/>
              </w:rPr>
              <w:t>报价</w:t>
            </w:r>
          </w:p>
          <w:p w14:paraId="381D262D">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w:t>
            </w:r>
            <w:r>
              <w:rPr>
                <w:rFonts w:hint="eastAsia" w:ascii="宋体" w:hAnsi="宋体"/>
                <w:color w:val="000000"/>
                <w:sz w:val="21"/>
                <w:szCs w:val="21"/>
                <w:lang w:val="en-US" w:eastAsia="zh-CN"/>
              </w:rPr>
              <w:t>20</w:t>
            </w:r>
            <w:r>
              <w:rPr>
                <w:rFonts w:ascii="宋体" w:hAnsi="宋体"/>
                <w:color w:val="000000"/>
                <w:sz w:val="21"/>
                <w:szCs w:val="21"/>
              </w:rPr>
              <w:t>%)</w:t>
            </w:r>
          </w:p>
        </w:tc>
        <w:tc>
          <w:tcPr>
            <w:tcW w:w="780" w:type="dxa"/>
            <w:tcMar>
              <w:top w:w="60" w:type="dxa"/>
              <w:left w:w="60" w:type="dxa"/>
              <w:bottom w:w="60" w:type="dxa"/>
              <w:right w:w="60" w:type="dxa"/>
            </w:tcMar>
            <w:vAlign w:val="center"/>
          </w:tcPr>
          <w:p w14:paraId="6E8C3D23">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hint="eastAsia" w:ascii="宋体" w:hAnsi="宋体"/>
                <w:color w:val="000000"/>
                <w:sz w:val="21"/>
                <w:szCs w:val="21"/>
                <w:lang w:val="en-US" w:eastAsia="zh-CN"/>
              </w:rPr>
              <w:t>20</w:t>
            </w:r>
            <w:r>
              <w:rPr>
                <w:rFonts w:ascii="宋体" w:hAnsi="宋体"/>
                <w:color w:val="000000"/>
                <w:sz w:val="21"/>
                <w:szCs w:val="21"/>
              </w:rPr>
              <w:t>分</w:t>
            </w:r>
          </w:p>
        </w:tc>
        <w:tc>
          <w:tcPr>
            <w:tcW w:w="5980" w:type="dxa"/>
            <w:tcMar>
              <w:top w:w="60" w:type="dxa"/>
              <w:left w:w="60" w:type="dxa"/>
              <w:bottom w:w="60" w:type="dxa"/>
              <w:right w:w="60" w:type="dxa"/>
            </w:tcMar>
            <w:vAlign w:val="center"/>
          </w:tcPr>
          <w:p w14:paraId="0D5FB195">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olor w:val="000000"/>
                <w:sz w:val="21"/>
                <w:szCs w:val="21"/>
              </w:rPr>
            </w:pPr>
            <w:r>
              <w:rPr>
                <w:rFonts w:ascii="宋体" w:hAnsi="宋体"/>
                <w:color w:val="000000"/>
                <w:sz w:val="21"/>
                <w:szCs w:val="21"/>
              </w:rPr>
              <w:t>满足资格要求且最后报价最低的供应商的价格为</w:t>
            </w:r>
            <w:r>
              <w:rPr>
                <w:rFonts w:hint="eastAsia" w:ascii="宋体" w:hAnsi="宋体"/>
                <w:color w:val="000000"/>
                <w:sz w:val="21"/>
                <w:szCs w:val="21"/>
              </w:rPr>
              <w:t>比选</w:t>
            </w:r>
            <w:r>
              <w:rPr>
                <w:rFonts w:ascii="宋体" w:hAnsi="宋体"/>
                <w:color w:val="000000"/>
                <w:sz w:val="21"/>
                <w:szCs w:val="21"/>
              </w:rPr>
              <w:t>基准价,按照下列公式计算每个供应商的</w:t>
            </w:r>
            <w:r>
              <w:rPr>
                <w:rFonts w:hint="eastAsia" w:ascii="宋体" w:hAnsi="宋体"/>
                <w:color w:val="000000"/>
                <w:sz w:val="21"/>
                <w:szCs w:val="21"/>
              </w:rPr>
              <w:t>比选</w:t>
            </w:r>
            <w:r>
              <w:rPr>
                <w:rFonts w:ascii="宋体" w:hAnsi="宋体"/>
                <w:color w:val="000000"/>
                <w:sz w:val="21"/>
                <w:szCs w:val="21"/>
              </w:rPr>
              <w:t>报价得分。</w:t>
            </w:r>
          </w:p>
          <w:p w14:paraId="264E7FF0">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olor w:val="000000"/>
                <w:sz w:val="21"/>
                <w:szCs w:val="21"/>
              </w:rPr>
            </w:pPr>
            <w:r>
              <w:rPr>
                <w:rFonts w:hint="eastAsia" w:ascii="宋体" w:hAnsi="宋体"/>
                <w:color w:val="000000"/>
                <w:sz w:val="21"/>
                <w:szCs w:val="21"/>
              </w:rPr>
              <w:t>比选</w:t>
            </w:r>
            <w:r>
              <w:rPr>
                <w:rFonts w:ascii="宋体" w:hAnsi="宋体"/>
                <w:color w:val="000000"/>
                <w:sz w:val="21"/>
                <w:szCs w:val="21"/>
              </w:rPr>
              <w:t>报价得分=(</w:t>
            </w:r>
            <w:r>
              <w:rPr>
                <w:rFonts w:hint="eastAsia" w:ascii="宋体" w:hAnsi="宋体"/>
                <w:color w:val="000000"/>
                <w:sz w:val="21"/>
                <w:szCs w:val="21"/>
              </w:rPr>
              <w:t>比选</w:t>
            </w:r>
            <w:r>
              <w:rPr>
                <w:rFonts w:ascii="宋体" w:hAnsi="宋体"/>
                <w:color w:val="000000"/>
                <w:sz w:val="21"/>
                <w:szCs w:val="21"/>
              </w:rPr>
              <w:t>基准价/</w:t>
            </w:r>
            <w:r>
              <w:rPr>
                <w:rFonts w:hint="eastAsia" w:ascii="宋体" w:hAnsi="宋体"/>
                <w:color w:val="000000"/>
                <w:sz w:val="21"/>
                <w:szCs w:val="21"/>
              </w:rPr>
              <w:t>比选</w:t>
            </w:r>
            <w:r>
              <w:rPr>
                <w:rFonts w:ascii="宋体" w:hAnsi="宋体"/>
                <w:color w:val="000000"/>
                <w:sz w:val="21"/>
                <w:szCs w:val="21"/>
              </w:rPr>
              <w:t>报价)×价格权值×100</w:t>
            </w:r>
          </w:p>
        </w:tc>
        <w:tc>
          <w:tcPr>
            <w:tcW w:w="1728" w:type="dxa"/>
            <w:tcMar>
              <w:top w:w="60" w:type="dxa"/>
              <w:left w:w="60" w:type="dxa"/>
              <w:bottom w:w="60" w:type="dxa"/>
              <w:right w:w="60" w:type="dxa"/>
            </w:tcMar>
            <w:vAlign w:val="center"/>
          </w:tcPr>
          <w:p w14:paraId="5CE4F72C">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olor w:val="000000"/>
                <w:sz w:val="21"/>
                <w:szCs w:val="21"/>
              </w:rPr>
            </w:pPr>
            <w:r>
              <w:rPr>
                <w:rFonts w:hint="eastAsia" w:ascii="宋体" w:hAnsi="宋体"/>
                <w:color w:val="000000"/>
                <w:sz w:val="21"/>
                <w:szCs w:val="21"/>
              </w:rPr>
              <w:t>对小微企业的价格用扣除后的价格参与评审，详见“注:关于小微企业报价扣除比例说明”。</w:t>
            </w:r>
          </w:p>
        </w:tc>
      </w:tr>
      <w:tr w14:paraId="6B431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0" w:hRule="atLeast"/>
          <w:jc w:val="center"/>
        </w:trPr>
        <w:tc>
          <w:tcPr>
            <w:tcW w:w="671" w:type="dxa"/>
            <w:vMerge w:val="restart"/>
            <w:tcMar>
              <w:top w:w="60" w:type="dxa"/>
              <w:left w:w="60" w:type="dxa"/>
              <w:bottom w:w="60" w:type="dxa"/>
              <w:right w:w="60" w:type="dxa"/>
            </w:tcMar>
            <w:vAlign w:val="center"/>
          </w:tcPr>
          <w:p w14:paraId="65431444">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2</w:t>
            </w:r>
          </w:p>
        </w:tc>
        <w:tc>
          <w:tcPr>
            <w:tcW w:w="1095" w:type="dxa"/>
            <w:vMerge w:val="restart"/>
            <w:tcMar>
              <w:top w:w="60" w:type="dxa"/>
              <w:left w:w="60" w:type="dxa"/>
              <w:bottom w:w="60" w:type="dxa"/>
              <w:right w:w="60" w:type="dxa"/>
            </w:tcMar>
            <w:vAlign w:val="center"/>
          </w:tcPr>
          <w:p w14:paraId="5818BF64">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技术部分</w:t>
            </w:r>
          </w:p>
          <w:p w14:paraId="407C2033">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w:t>
            </w:r>
            <w:r>
              <w:rPr>
                <w:rFonts w:hint="eastAsia" w:ascii="宋体" w:hAnsi="宋体"/>
                <w:color w:val="000000"/>
                <w:sz w:val="21"/>
                <w:szCs w:val="21"/>
                <w:lang w:val="en-US" w:eastAsia="zh-CN"/>
              </w:rPr>
              <w:t>45</w:t>
            </w:r>
            <w:r>
              <w:rPr>
                <w:rFonts w:ascii="宋体" w:hAnsi="宋体"/>
                <w:color w:val="000000"/>
                <w:sz w:val="21"/>
                <w:szCs w:val="21"/>
              </w:rPr>
              <w:t>%)</w:t>
            </w:r>
          </w:p>
        </w:tc>
        <w:tc>
          <w:tcPr>
            <w:tcW w:w="780" w:type="dxa"/>
            <w:vMerge w:val="restart"/>
            <w:tcMar>
              <w:top w:w="60" w:type="dxa"/>
              <w:left w:w="60" w:type="dxa"/>
              <w:bottom w:w="60" w:type="dxa"/>
              <w:right w:w="60" w:type="dxa"/>
            </w:tcMar>
            <w:vAlign w:val="center"/>
          </w:tcPr>
          <w:p w14:paraId="59AAF6CD">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hint="eastAsia" w:ascii="宋体" w:hAnsi="宋体"/>
                <w:color w:val="000000"/>
                <w:sz w:val="21"/>
                <w:szCs w:val="21"/>
                <w:lang w:val="en-US" w:eastAsia="zh-CN"/>
              </w:rPr>
              <w:t>45</w:t>
            </w:r>
            <w:r>
              <w:rPr>
                <w:rFonts w:ascii="宋体" w:hAnsi="宋体"/>
                <w:color w:val="000000"/>
                <w:sz w:val="21"/>
                <w:szCs w:val="21"/>
              </w:rPr>
              <w:t>分</w:t>
            </w:r>
          </w:p>
        </w:tc>
        <w:tc>
          <w:tcPr>
            <w:tcW w:w="5980" w:type="dxa"/>
            <w:tcMar>
              <w:top w:w="60" w:type="dxa"/>
              <w:left w:w="60" w:type="dxa"/>
              <w:bottom w:w="60" w:type="dxa"/>
              <w:right w:w="60" w:type="dxa"/>
            </w:tcMar>
            <w:vAlign w:val="center"/>
          </w:tcPr>
          <w:p w14:paraId="1629BCDE">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b/>
                <w:bCs/>
                <w:color w:val="000000"/>
                <w:sz w:val="21"/>
                <w:szCs w:val="21"/>
              </w:rPr>
            </w:pPr>
            <w:r>
              <w:rPr>
                <w:rFonts w:hint="eastAsia" w:ascii="宋体" w:hAnsi="宋体"/>
                <w:b/>
                <w:bCs/>
                <w:color w:val="000000"/>
                <w:sz w:val="21"/>
                <w:szCs w:val="21"/>
              </w:rPr>
              <w:t>整体服务方案</w:t>
            </w:r>
            <w:r>
              <w:rPr>
                <w:rFonts w:ascii="宋体" w:hAnsi="宋体"/>
                <w:b/>
                <w:bCs/>
                <w:color w:val="000000"/>
                <w:sz w:val="21"/>
                <w:szCs w:val="21"/>
              </w:rPr>
              <w:t>(</w:t>
            </w:r>
            <w:r>
              <w:rPr>
                <w:rFonts w:hint="eastAsia" w:ascii="宋体" w:hAnsi="宋体"/>
                <w:b/>
                <w:bCs/>
                <w:color w:val="000000"/>
                <w:sz w:val="21"/>
                <w:szCs w:val="21"/>
                <w:lang w:val="en-US" w:eastAsia="zh-CN"/>
              </w:rPr>
              <w:t>25</w:t>
            </w:r>
            <w:r>
              <w:rPr>
                <w:rFonts w:ascii="宋体" w:hAnsi="宋体"/>
                <w:b/>
                <w:bCs/>
                <w:color w:val="000000"/>
                <w:sz w:val="21"/>
                <w:szCs w:val="21"/>
              </w:rPr>
              <w:t>分)</w:t>
            </w:r>
          </w:p>
          <w:p w14:paraId="0265D150">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ascii="宋体" w:hAnsi="宋体"/>
                <w:color w:val="000000"/>
                <w:sz w:val="21"/>
                <w:szCs w:val="21"/>
              </w:rPr>
              <w:t>对供应商提供的</w:t>
            </w:r>
            <w:r>
              <w:rPr>
                <w:rFonts w:hint="eastAsia" w:ascii="宋体" w:hAnsi="宋体"/>
                <w:color w:val="000000"/>
                <w:sz w:val="21"/>
                <w:szCs w:val="21"/>
                <w:lang w:val="en-US" w:eastAsia="zh-CN"/>
              </w:rPr>
              <w:t>招商驻点服务</w:t>
            </w:r>
            <w:r>
              <w:rPr>
                <w:rFonts w:ascii="宋体" w:hAnsi="宋体"/>
                <w:color w:val="000000"/>
                <w:sz w:val="21"/>
                <w:szCs w:val="21"/>
              </w:rPr>
              <w:t>方案的可行性、科学性、合理性，项目实施要点和管理要点的准确性和完善性，各保障措施的合理性、可行性等方面打分。</w:t>
            </w:r>
          </w:p>
          <w:p w14:paraId="5381B245">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r>
              <w:rPr>
                <w:rFonts w:hint="eastAsia" w:ascii="宋体" w:hAnsi="宋体"/>
                <w:color w:val="000000"/>
                <w:sz w:val="21"/>
                <w:szCs w:val="21"/>
              </w:rPr>
              <w:t>方案齐全完善、阐述清晰、详尽，针对性强得</w:t>
            </w:r>
            <w:r>
              <w:rPr>
                <w:rFonts w:hint="eastAsia" w:ascii="宋体" w:hAnsi="宋体"/>
                <w:color w:val="000000"/>
                <w:sz w:val="21"/>
                <w:szCs w:val="21"/>
                <w:lang w:val="en-US" w:eastAsia="zh-CN"/>
              </w:rPr>
              <w:t>25</w:t>
            </w:r>
            <w:r>
              <w:rPr>
                <w:rFonts w:hint="eastAsia" w:ascii="宋体" w:hAnsi="宋体"/>
                <w:color w:val="000000"/>
                <w:sz w:val="21"/>
                <w:szCs w:val="21"/>
              </w:rPr>
              <w:t>分；</w:t>
            </w:r>
          </w:p>
          <w:p w14:paraId="73F03273">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r>
              <w:rPr>
                <w:rFonts w:hint="eastAsia" w:ascii="宋体" w:hAnsi="宋体"/>
                <w:color w:val="000000"/>
                <w:sz w:val="21"/>
                <w:szCs w:val="21"/>
              </w:rPr>
              <w:t>方案齐全、阐述较清晰、针对性较强得</w:t>
            </w:r>
            <w:r>
              <w:rPr>
                <w:rFonts w:hint="eastAsia" w:ascii="宋体" w:hAnsi="宋体"/>
                <w:color w:val="000000"/>
                <w:sz w:val="21"/>
                <w:szCs w:val="21"/>
                <w:lang w:val="en-US" w:eastAsia="zh-CN"/>
              </w:rPr>
              <w:t>20</w:t>
            </w:r>
            <w:r>
              <w:rPr>
                <w:rFonts w:hint="eastAsia" w:ascii="宋体" w:hAnsi="宋体"/>
                <w:color w:val="000000"/>
                <w:sz w:val="21"/>
                <w:szCs w:val="21"/>
              </w:rPr>
              <w:t>分；</w:t>
            </w:r>
          </w:p>
          <w:p w14:paraId="53CA691C">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r>
              <w:rPr>
                <w:rFonts w:hint="eastAsia" w:ascii="宋体" w:hAnsi="宋体"/>
                <w:color w:val="000000"/>
                <w:sz w:val="21"/>
                <w:szCs w:val="21"/>
              </w:rPr>
              <w:t>方案齐全、阐述简单、比较合理可行得</w:t>
            </w:r>
            <w:r>
              <w:rPr>
                <w:rFonts w:hint="eastAsia" w:ascii="宋体" w:hAnsi="宋体"/>
                <w:color w:val="000000"/>
                <w:sz w:val="21"/>
                <w:szCs w:val="21"/>
                <w:lang w:val="en-US" w:eastAsia="zh-CN"/>
              </w:rPr>
              <w:t>15</w:t>
            </w:r>
            <w:r>
              <w:rPr>
                <w:rFonts w:hint="eastAsia" w:ascii="宋体" w:hAnsi="宋体"/>
                <w:color w:val="000000"/>
                <w:sz w:val="21"/>
                <w:szCs w:val="21"/>
              </w:rPr>
              <w:t>分；</w:t>
            </w:r>
          </w:p>
          <w:p w14:paraId="186F86A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方案不齐，可行性不强得</w:t>
            </w:r>
            <w:r>
              <w:rPr>
                <w:rFonts w:hint="eastAsia" w:ascii="宋体" w:hAnsi="宋体"/>
                <w:color w:val="000000"/>
                <w:sz w:val="21"/>
                <w:szCs w:val="21"/>
                <w:lang w:val="en-US" w:eastAsia="zh-CN"/>
              </w:rPr>
              <w:t>10</w:t>
            </w:r>
            <w:r>
              <w:rPr>
                <w:rFonts w:hint="eastAsia" w:ascii="宋体" w:hAnsi="宋体"/>
                <w:color w:val="000000"/>
                <w:sz w:val="21"/>
                <w:szCs w:val="21"/>
              </w:rPr>
              <w:t>分；</w:t>
            </w:r>
          </w:p>
          <w:p w14:paraId="3EF77A62">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r>
              <w:rPr>
                <w:rFonts w:hint="eastAsia" w:ascii="宋体" w:hAnsi="宋体"/>
                <w:color w:val="000000"/>
                <w:sz w:val="21"/>
                <w:szCs w:val="21"/>
              </w:rPr>
              <w:t>未提供的不得分。</w:t>
            </w:r>
          </w:p>
        </w:tc>
        <w:tc>
          <w:tcPr>
            <w:tcW w:w="1728" w:type="dxa"/>
            <w:vMerge w:val="restart"/>
            <w:tcMar>
              <w:top w:w="60" w:type="dxa"/>
              <w:left w:w="60" w:type="dxa"/>
              <w:bottom w:w="60" w:type="dxa"/>
              <w:right w:w="60" w:type="dxa"/>
            </w:tcMar>
            <w:vAlign w:val="center"/>
          </w:tcPr>
          <w:p w14:paraId="3074AC02">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r>
              <w:rPr>
                <w:rFonts w:hint="eastAsia" w:ascii="宋体" w:hAnsi="宋体"/>
                <w:color w:val="000000"/>
                <w:sz w:val="21"/>
                <w:szCs w:val="21"/>
              </w:rPr>
              <w:t>供应商提供方案，格式自拟</w:t>
            </w:r>
          </w:p>
        </w:tc>
      </w:tr>
      <w:tr w14:paraId="0273E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6" w:hRule="atLeast"/>
          <w:jc w:val="center"/>
        </w:trPr>
        <w:tc>
          <w:tcPr>
            <w:tcW w:w="671" w:type="dxa"/>
            <w:vMerge w:val="continue"/>
            <w:tcMar>
              <w:top w:w="60" w:type="dxa"/>
              <w:left w:w="60" w:type="dxa"/>
              <w:bottom w:w="60" w:type="dxa"/>
              <w:right w:w="60" w:type="dxa"/>
            </w:tcMar>
            <w:vAlign w:val="center"/>
          </w:tcPr>
          <w:p w14:paraId="22ABC2F6">
            <w:pPr>
              <w:keepNext w:val="0"/>
              <w:keepLines w:val="0"/>
              <w:pageBreakBefore w:val="0"/>
              <w:widowControl w:val="0"/>
              <w:kinsoku/>
              <w:wordWrap/>
              <w:overflowPunct/>
              <w:topLinePunct w:val="0"/>
              <w:autoSpaceDE/>
              <w:autoSpaceDN/>
              <w:bidi w:val="0"/>
              <w:adjustRightInd/>
              <w:spacing w:line="400" w:lineRule="exact"/>
              <w:textAlignment w:val="auto"/>
              <w:rPr>
                <w:color w:val="000000"/>
              </w:rPr>
            </w:pPr>
          </w:p>
        </w:tc>
        <w:tc>
          <w:tcPr>
            <w:tcW w:w="1095" w:type="dxa"/>
            <w:vMerge w:val="continue"/>
            <w:tcMar>
              <w:top w:w="60" w:type="dxa"/>
              <w:left w:w="60" w:type="dxa"/>
              <w:bottom w:w="60" w:type="dxa"/>
              <w:right w:w="60" w:type="dxa"/>
            </w:tcMar>
            <w:vAlign w:val="center"/>
          </w:tcPr>
          <w:p w14:paraId="3ECB7EFD">
            <w:pPr>
              <w:keepNext w:val="0"/>
              <w:keepLines w:val="0"/>
              <w:pageBreakBefore w:val="0"/>
              <w:widowControl w:val="0"/>
              <w:kinsoku/>
              <w:wordWrap/>
              <w:overflowPunct/>
              <w:topLinePunct w:val="0"/>
              <w:autoSpaceDE/>
              <w:autoSpaceDN/>
              <w:bidi w:val="0"/>
              <w:adjustRightInd/>
              <w:spacing w:line="400" w:lineRule="exact"/>
              <w:textAlignment w:val="auto"/>
              <w:rPr>
                <w:color w:val="000000"/>
              </w:rPr>
            </w:pPr>
          </w:p>
        </w:tc>
        <w:tc>
          <w:tcPr>
            <w:tcW w:w="780" w:type="dxa"/>
            <w:vMerge w:val="continue"/>
            <w:tcMar>
              <w:top w:w="60" w:type="dxa"/>
              <w:left w:w="60" w:type="dxa"/>
              <w:bottom w:w="60" w:type="dxa"/>
              <w:right w:w="60" w:type="dxa"/>
            </w:tcMar>
            <w:vAlign w:val="center"/>
          </w:tcPr>
          <w:p w14:paraId="24B10266">
            <w:pPr>
              <w:keepNext w:val="0"/>
              <w:keepLines w:val="0"/>
              <w:pageBreakBefore w:val="0"/>
              <w:widowControl w:val="0"/>
              <w:kinsoku/>
              <w:wordWrap/>
              <w:overflowPunct/>
              <w:topLinePunct w:val="0"/>
              <w:autoSpaceDE/>
              <w:autoSpaceDN/>
              <w:bidi w:val="0"/>
              <w:adjustRightInd/>
              <w:spacing w:line="400" w:lineRule="exact"/>
              <w:textAlignment w:val="auto"/>
              <w:rPr>
                <w:color w:val="000000"/>
              </w:rPr>
            </w:pPr>
          </w:p>
        </w:tc>
        <w:tc>
          <w:tcPr>
            <w:tcW w:w="5980" w:type="dxa"/>
            <w:tcMar>
              <w:top w:w="60" w:type="dxa"/>
              <w:left w:w="60" w:type="dxa"/>
              <w:bottom w:w="60" w:type="dxa"/>
              <w:right w:w="60" w:type="dxa"/>
            </w:tcMar>
          </w:tcPr>
          <w:p w14:paraId="1ACABE98">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rPr>
            </w:pPr>
            <w:r>
              <w:rPr>
                <w:rFonts w:hint="eastAsia" w:ascii="宋体" w:hAnsi="宋体"/>
                <w:b/>
                <w:bCs/>
                <w:color w:val="000000"/>
                <w:sz w:val="21"/>
                <w:szCs w:val="21"/>
              </w:rPr>
              <w:t>工作推进方式步骤和进度安排（</w:t>
            </w:r>
            <w:r>
              <w:rPr>
                <w:rFonts w:hint="eastAsia" w:ascii="宋体" w:hAnsi="宋体"/>
                <w:b/>
                <w:bCs/>
                <w:color w:val="000000"/>
                <w:sz w:val="21"/>
                <w:szCs w:val="21"/>
                <w:lang w:val="en-US" w:eastAsia="zh-CN"/>
              </w:rPr>
              <w:t>20</w:t>
            </w:r>
            <w:r>
              <w:rPr>
                <w:rFonts w:hint="eastAsia" w:ascii="宋体" w:hAnsi="宋体"/>
                <w:b/>
                <w:bCs/>
                <w:color w:val="000000"/>
                <w:sz w:val="21"/>
                <w:szCs w:val="21"/>
              </w:rPr>
              <w:t>分）</w:t>
            </w:r>
          </w:p>
          <w:p w14:paraId="3CF30D43">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对供应商提出的方案是否符合要求，能否对应</w:t>
            </w:r>
            <w:r>
              <w:rPr>
                <w:rFonts w:hint="eastAsia" w:ascii="宋体" w:hAnsi="宋体"/>
                <w:color w:val="000000"/>
                <w:sz w:val="21"/>
                <w:szCs w:val="21"/>
                <w:lang w:val="en-US" w:eastAsia="zh-CN"/>
              </w:rPr>
              <w:t>招商驻点服务</w:t>
            </w:r>
            <w:r>
              <w:rPr>
                <w:rFonts w:hint="eastAsia" w:ascii="宋体" w:hAnsi="宋体"/>
                <w:color w:val="000000"/>
                <w:sz w:val="21"/>
                <w:szCs w:val="21"/>
              </w:rPr>
              <w:t>各项安排时间节点，是否具有针对性、专业性、时效性、可行性，对供应商进行</w:t>
            </w:r>
            <w:r>
              <w:rPr>
                <w:rFonts w:hint="eastAsia" w:ascii="宋体" w:hAnsi="宋体"/>
                <w:color w:val="000000"/>
                <w:sz w:val="21"/>
                <w:szCs w:val="21"/>
                <w:lang w:val="en-US" w:eastAsia="zh-CN"/>
              </w:rPr>
              <w:t>评审</w:t>
            </w:r>
            <w:r>
              <w:rPr>
                <w:rFonts w:hint="eastAsia" w:ascii="宋体" w:hAnsi="宋体"/>
                <w:color w:val="000000"/>
                <w:sz w:val="21"/>
                <w:szCs w:val="21"/>
              </w:rPr>
              <w:t>。</w:t>
            </w:r>
          </w:p>
          <w:p w14:paraId="135F106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进度安排非常合理，针对性、专业性、时效性、可行性强得</w:t>
            </w:r>
            <w:r>
              <w:rPr>
                <w:rFonts w:hint="eastAsia" w:ascii="宋体" w:hAnsi="宋体"/>
                <w:color w:val="000000"/>
                <w:sz w:val="21"/>
                <w:szCs w:val="21"/>
                <w:lang w:val="en-US" w:eastAsia="zh-CN"/>
              </w:rPr>
              <w:t>20</w:t>
            </w:r>
            <w:r>
              <w:rPr>
                <w:rFonts w:hint="eastAsia" w:ascii="宋体" w:hAnsi="宋体"/>
                <w:color w:val="000000"/>
                <w:sz w:val="21"/>
                <w:szCs w:val="21"/>
              </w:rPr>
              <w:t>分；</w:t>
            </w:r>
          </w:p>
          <w:p w14:paraId="3390DC14">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进度安排较合理，针对性、专业性、时效性、可行性较强得</w:t>
            </w:r>
            <w:r>
              <w:rPr>
                <w:rFonts w:hint="eastAsia" w:ascii="宋体" w:hAnsi="宋体"/>
                <w:color w:val="000000"/>
                <w:sz w:val="21"/>
                <w:szCs w:val="21"/>
                <w:lang w:val="en-US" w:eastAsia="zh-CN"/>
              </w:rPr>
              <w:t>15</w:t>
            </w:r>
            <w:r>
              <w:rPr>
                <w:rFonts w:hint="eastAsia" w:ascii="宋体" w:hAnsi="宋体"/>
                <w:color w:val="000000"/>
                <w:sz w:val="21"/>
                <w:szCs w:val="21"/>
              </w:rPr>
              <w:t>分；</w:t>
            </w:r>
          </w:p>
          <w:p w14:paraId="360D3C29">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进度安排较合理，针对性、专业性、时效性、可行性一般得</w:t>
            </w:r>
            <w:r>
              <w:rPr>
                <w:rFonts w:hint="eastAsia" w:ascii="宋体" w:hAnsi="宋体"/>
                <w:color w:val="000000"/>
                <w:sz w:val="21"/>
                <w:szCs w:val="21"/>
                <w:lang w:val="en-US" w:eastAsia="zh-CN"/>
              </w:rPr>
              <w:t>10</w:t>
            </w:r>
            <w:r>
              <w:rPr>
                <w:rFonts w:hint="eastAsia" w:ascii="宋体" w:hAnsi="宋体"/>
                <w:color w:val="000000"/>
                <w:sz w:val="21"/>
                <w:szCs w:val="21"/>
              </w:rPr>
              <w:t>分；</w:t>
            </w:r>
          </w:p>
          <w:p w14:paraId="04746A06">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进度安排不合理，针对性、专业性、时效性、可行性差得</w:t>
            </w:r>
            <w:r>
              <w:rPr>
                <w:rFonts w:hint="eastAsia" w:ascii="宋体" w:hAnsi="宋体"/>
                <w:color w:val="000000"/>
                <w:sz w:val="21"/>
                <w:szCs w:val="21"/>
                <w:lang w:val="en-US" w:eastAsia="zh-CN"/>
              </w:rPr>
              <w:t>5</w:t>
            </w:r>
            <w:r>
              <w:rPr>
                <w:rFonts w:hint="eastAsia" w:ascii="宋体" w:hAnsi="宋体"/>
                <w:color w:val="000000"/>
                <w:sz w:val="21"/>
                <w:szCs w:val="21"/>
              </w:rPr>
              <w:t>分；</w:t>
            </w:r>
          </w:p>
          <w:p w14:paraId="16CD93FB">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color w:val="000000"/>
                <w:sz w:val="21"/>
                <w:szCs w:val="21"/>
              </w:rPr>
              <w:t>未提供</w:t>
            </w:r>
            <w:r>
              <w:rPr>
                <w:rFonts w:hint="eastAsia" w:ascii="宋体" w:hAnsi="宋体"/>
                <w:color w:val="000000"/>
                <w:sz w:val="21"/>
                <w:szCs w:val="21"/>
                <w:lang w:val="en-US" w:eastAsia="zh-CN"/>
              </w:rPr>
              <w:t>的不得分</w:t>
            </w:r>
            <w:r>
              <w:rPr>
                <w:rFonts w:hint="eastAsia" w:ascii="宋体" w:hAnsi="宋体"/>
                <w:color w:val="000000"/>
                <w:sz w:val="21"/>
                <w:szCs w:val="21"/>
              </w:rPr>
              <w:t>。</w:t>
            </w:r>
          </w:p>
        </w:tc>
        <w:tc>
          <w:tcPr>
            <w:tcW w:w="1728" w:type="dxa"/>
            <w:vMerge w:val="continue"/>
            <w:tcMar>
              <w:top w:w="60" w:type="dxa"/>
              <w:left w:w="60" w:type="dxa"/>
              <w:bottom w:w="60" w:type="dxa"/>
              <w:right w:w="60" w:type="dxa"/>
            </w:tcMar>
            <w:vAlign w:val="center"/>
          </w:tcPr>
          <w:p w14:paraId="6D7CFBA3">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p>
        </w:tc>
      </w:tr>
      <w:tr w14:paraId="10F83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0" w:hRule="atLeast"/>
          <w:jc w:val="center"/>
        </w:trPr>
        <w:tc>
          <w:tcPr>
            <w:tcW w:w="671" w:type="dxa"/>
            <w:vMerge w:val="restart"/>
            <w:tcMar>
              <w:top w:w="60" w:type="dxa"/>
              <w:left w:w="60" w:type="dxa"/>
              <w:bottom w:w="60" w:type="dxa"/>
              <w:right w:w="60" w:type="dxa"/>
            </w:tcMar>
            <w:vAlign w:val="center"/>
          </w:tcPr>
          <w:p w14:paraId="45952342">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3</w:t>
            </w:r>
          </w:p>
        </w:tc>
        <w:tc>
          <w:tcPr>
            <w:tcW w:w="1095" w:type="dxa"/>
            <w:vMerge w:val="restart"/>
            <w:tcMar>
              <w:top w:w="60" w:type="dxa"/>
              <w:left w:w="60" w:type="dxa"/>
              <w:bottom w:w="60" w:type="dxa"/>
              <w:right w:w="60" w:type="dxa"/>
            </w:tcMar>
            <w:vAlign w:val="center"/>
          </w:tcPr>
          <w:p w14:paraId="530DEAA5">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商务部分</w:t>
            </w:r>
          </w:p>
          <w:p w14:paraId="6A7458C5">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ascii="宋体" w:hAnsi="宋体"/>
                <w:color w:val="000000"/>
                <w:sz w:val="21"/>
                <w:szCs w:val="21"/>
              </w:rPr>
              <w:t>(</w:t>
            </w:r>
            <w:r>
              <w:rPr>
                <w:rFonts w:hint="eastAsia" w:ascii="宋体" w:hAnsi="宋体"/>
                <w:color w:val="000000"/>
                <w:sz w:val="21"/>
                <w:szCs w:val="21"/>
                <w:lang w:val="en-US" w:eastAsia="zh-CN"/>
              </w:rPr>
              <w:t>35</w:t>
            </w:r>
            <w:r>
              <w:rPr>
                <w:rFonts w:ascii="宋体" w:hAnsi="宋体"/>
                <w:color w:val="000000"/>
                <w:sz w:val="21"/>
                <w:szCs w:val="21"/>
              </w:rPr>
              <w:t>%)</w:t>
            </w:r>
          </w:p>
        </w:tc>
        <w:tc>
          <w:tcPr>
            <w:tcW w:w="780" w:type="dxa"/>
            <w:vMerge w:val="restart"/>
            <w:tcMar>
              <w:top w:w="60" w:type="dxa"/>
              <w:left w:w="60" w:type="dxa"/>
              <w:bottom w:w="60" w:type="dxa"/>
              <w:right w:w="60" w:type="dxa"/>
            </w:tcMar>
            <w:vAlign w:val="center"/>
          </w:tcPr>
          <w:p w14:paraId="4B3D840A">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ascii="宋体" w:hAnsi="宋体"/>
                <w:color w:val="000000"/>
                <w:sz w:val="21"/>
                <w:szCs w:val="21"/>
              </w:rPr>
            </w:pPr>
            <w:r>
              <w:rPr>
                <w:rFonts w:hint="eastAsia" w:ascii="宋体" w:hAnsi="宋体"/>
                <w:color w:val="000000"/>
                <w:sz w:val="21"/>
                <w:szCs w:val="21"/>
                <w:lang w:val="en-US" w:eastAsia="zh-CN"/>
              </w:rPr>
              <w:t>35</w:t>
            </w:r>
            <w:r>
              <w:rPr>
                <w:rFonts w:ascii="宋体" w:hAnsi="宋体"/>
                <w:color w:val="000000"/>
                <w:sz w:val="21"/>
                <w:szCs w:val="21"/>
              </w:rPr>
              <w:t>分</w:t>
            </w:r>
          </w:p>
        </w:tc>
        <w:tc>
          <w:tcPr>
            <w:tcW w:w="5980" w:type="dxa"/>
            <w:tcMar>
              <w:top w:w="60" w:type="dxa"/>
              <w:left w:w="60" w:type="dxa"/>
              <w:bottom w:w="60" w:type="dxa"/>
              <w:right w:w="60" w:type="dxa"/>
            </w:tcMar>
            <w:vAlign w:val="center"/>
          </w:tcPr>
          <w:p w14:paraId="66C05344">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rPr>
            </w:pPr>
            <w:r>
              <w:rPr>
                <w:rFonts w:hint="eastAsia" w:ascii="宋体" w:hAnsi="宋体"/>
                <w:b/>
                <w:bCs/>
                <w:color w:val="000000"/>
                <w:sz w:val="21"/>
                <w:szCs w:val="21"/>
              </w:rPr>
              <w:t>业绩(</w:t>
            </w:r>
            <w:r>
              <w:rPr>
                <w:rFonts w:hint="eastAsia" w:ascii="宋体" w:hAnsi="宋体"/>
                <w:b/>
                <w:bCs/>
                <w:color w:val="000000"/>
                <w:sz w:val="21"/>
                <w:szCs w:val="21"/>
                <w:lang w:val="en-US" w:eastAsia="zh-CN"/>
              </w:rPr>
              <w:t>20</w:t>
            </w:r>
            <w:r>
              <w:rPr>
                <w:rFonts w:hint="eastAsia" w:ascii="宋体" w:hAnsi="宋体"/>
                <w:b/>
                <w:bCs/>
                <w:color w:val="000000"/>
                <w:sz w:val="21"/>
                <w:szCs w:val="21"/>
              </w:rPr>
              <w:t>分)</w:t>
            </w:r>
          </w:p>
          <w:p w14:paraId="190EB27A">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rPr>
            </w:pPr>
            <w:r>
              <w:rPr>
                <w:rFonts w:hint="eastAsia" w:ascii="宋体" w:hAnsi="宋体"/>
                <w:b w:val="0"/>
                <w:bCs w:val="0"/>
                <w:color w:val="000000"/>
                <w:sz w:val="21"/>
                <w:szCs w:val="21"/>
              </w:rPr>
              <w:t>供应商具有202</w:t>
            </w:r>
            <w:r>
              <w:rPr>
                <w:rFonts w:hint="eastAsia" w:ascii="宋体" w:hAnsi="宋体"/>
                <w:b w:val="0"/>
                <w:bCs w:val="0"/>
                <w:color w:val="000000"/>
                <w:sz w:val="21"/>
                <w:szCs w:val="21"/>
                <w:lang w:val="en-US" w:eastAsia="zh-CN"/>
              </w:rPr>
              <w:t>1</w:t>
            </w:r>
            <w:r>
              <w:rPr>
                <w:rFonts w:hint="eastAsia" w:ascii="宋体" w:hAnsi="宋体"/>
                <w:b w:val="0"/>
                <w:bCs w:val="0"/>
                <w:color w:val="000000"/>
                <w:sz w:val="21"/>
                <w:szCs w:val="21"/>
              </w:rPr>
              <w:t>年1月1日至响应文件递交截止时间（以合同签订时间为准）</w:t>
            </w:r>
            <w:r>
              <w:rPr>
                <w:rFonts w:hint="eastAsia" w:ascii="宋体" w:hAnsi="宋体"/>
                <w:b w:val="0"/>
                <w:bCs w:val="0"/>
                <w:color w:val="000000"/>
                <w:sz w:val="21"/>
                <w:szCs w:val="21"/>
                <w:lang w:val="en-US" w:eastAsia="zh-CN"/>
              </w:rPr>
              <w:t>招商驻点</w:t>
            </w:r>
            <w:r>
              <w:rPr>
                <w:rFonts w:hint="eastAsia" w:ascii="宋体" w:hAnsi="宋体"/>
                <w:b w:val="0"/>
                <w:bCs w:val="0"/>
                <w:color w:val="000000"/>
                <w:sz w:val="21"/>
                <w:szCs w:val="21"/>
              </w:rPr>
              <w:t>服务</w:t>
            </w:r>
            <w:r>
              <w:rPr>
                <w:rFonts w:hint="eastAsia" w:ascii="宋体" w:hAnsi="宋体"/>
                <w:b w:val="0"/>
                <w:bCs w:val="0"/>
                <w:color w:val="000000"/>
                <w:sz w:val="21"/>
                <w:szCs w:val="21"/>
                <w:lang w:val="en-US" w:eastAsia="zh-CN"/>
              </w:rPr>
              <w:t>相关</w:t>
            </w:r>
            <w:r>
              <w:rPr>
                <w:rFonts w:hint="eastAsia" w:ascii="宋体" w:hAnsi="宋体"/>
                <w:b w:val="0"/>
                <w:bCs w:val="0"/>
                <w:color w:val="000000"/>
                <w:sz w:val="21"/>
                <w:szCs w:val="21"/>
              </w:rPr>
              <w:t>业绩，每提供一个得</w:t>
            </w:r>
            <w:r>
              <w:rPr>
                <w:rFonts w:hint="eastAsia" w:ascii="宋体" w:hAnsi="宋体"/>
                <w:b w:val="0"/>
                <w:bCs w:val="0"/>
                <w:color w:val="000000"/>
                <w:sz w:val="21"/>
                <w:szCs w:val="21"/>
                <w:lang w:val="en-US" w:eastAsia="zh-CN"/>
              </w:rPr>
              <w:t>4</w:t>
            </w:r>
            <w:r>
              <w:rPr>
                <w:rFonts w:hint="eastAsia" w:ascii="宋体" w:hAnsi="宋体"/>
                <w:b w:val="0"/>
                <w:bCs w:val="0"/>
                <w:color w:val="000000"/>
                <w:sz w:val="21"/>
                <w:szCs w:val="21"/>
              </w:rPr>
              <w:t>分，最高得</w:t>
            </w:r>
            <w:r>
              <w:rPr>
                <w:rFonts w:hint="eastAsia" w:ascii="宋体" w:hAnsi="宋体"/>
                <w:b w:val="0"/>
                <w:bCs w:val="0"/>
                <w:color w:val="000000"/>
                <w:sz w:val="21"/>
                <w:szCs w:val="21"/>
                <w:lang w:val="en-US" w:eastAsia="zh-CN"/>
              </w:rPr>
              <w:t>20</w:t>
            </w:r>
            <w:r>
              <w:rPr>
                <w:rFonts w:hint="eastAsia" w:ascii="宋体" w:hAnsi="宋体"/>
                <w:b w:val="0"/>
                <w:bCs w:val="0"/>
                <w:color w:val="000000"/>
                <w:sz w:val="21"/>
                <w:szCs w:val="21"/>
              </w:rPr>
              <w:t>分。</w:t>
            </w:r>
          </w:p>
        </w:tc>
        <w:tc>
          <w:tcPr>
            <w:tcW w:w="1728" w:type="dxa"/>
            <w:tcMar>
              <w:top w:w="60" w:type="dxa"/>
              <w:left w:w="60" w:type="dxa"/>
              <w:bottom w:w="60" w:type="dxa"/>
              <w:right w:w="60" w:type="dxa"/>
            </w:tcMar>
            <w:vAlign w:val="center"/>
          </w:tcPr>
          <w:p w14:paraId="40BC7C36">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olor w:val="000000"/>
                <w:sz w:val="21"/>
                <w:szCs w:val="21"/>
              </w:rPr>
            </w:pPr>
            <w:r>
              <w:rPr>
                <w:rFonts w:hint="eastAsia" w:ascii="宋体" w:hAnsi="宋体"/>
                <w:color w:val="000000"/>
                <w:sz w:val="21"/>
                <w:szCs w:val="21"/>
              </w:rPr>
              <w:t>提供合同或协议复印件证明材料（加盖公章）</w:t>
            </w:r>
          </w:p>
        </w:tc>
      </w:tr>
      <w:tr w14:paraId="2FE97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60" w:hRule="atLeast"/>
          <w:jc w:val="center"/>
        </w:trPr>
        <w:tc>
          <w:tcPr>
            <w:tcW w:w="671" w:type="dxa"/>
            <w:vMerge w:val="continue"/>
            <w:tcMar>
              <w:top w:w="60" w:type="dxa"/>
              <w:left w:w="60" w:type="dxa"/>
              <w:bottom w:w="60" w:type="dxa"/>
              <w:right w:w="60" w:type="dxa"/>
            </w:tcMar>
            <w:vAlign w:val="center"/>
          </w:tcPr>
          <w:p w14:paraId="30120FFF">
            <w:pPr>
              <w:keepNext w:val="0"/>
              <w:keepLines w:val="0"/>
              <w:pageBreakBefore w:val="0"/>
              <w:widowControl w:val="0"/>
              <w:kinsoku/>
              <w:wordWrap/>
              <w:overflowPunct/>
              <w:topLinePunct w:val="0"/>
              <w:autoSpaceDE/>
              <w:autoSpaceDN/>
              <w:bidi w:val="0"/>
              <w:adjustRightInd/>
              <w:spacing w:line="400" w:lineRule="exact"/>
              <w:jc w:val="left"/>
              <w:textAlignment w:val="auto"/>
            </w:pPr>
          </w:p>
        </w:tc>
        <w:tc>
          <w:tcPr>
            <w:tcW w:w="1095" w:type="dxa"/>
            <w:vMerge w:val="continue"/>
            <w:tcMar>
              <w:top w:w="60" w:type="dxa"/>
              <w:left w:w="60" w:type="dxa"/>
              <w:bottom w:w="60" w:type="dxa"/>
              <w:right w:w="60" w:type="dxa"/>
            </w:tcMar>
            <w:vAlign w:val="center"/>
          </w:tcPr>
          <w:p w14:paraId="115EC46B">
            <w:pPr>
              <w:keepNext w:val="0"/>
              <w:keepLines w:val="0"/>
              <w:pageBreakBefore w:val="0"/>
              <w:widowControl w:val="0"/>
              <w:kinsoku/>
              <w:wordWrap/>
              <w:overflowPunct/>
              <w:topLinePunct w:val="0"/>
              <w:autoSpaceDE/>
              <w:autoSpaceDN/>
              <w:bidi w:val="0"/>
              <w:adjustRightInd/>
              <w:spacing w:line="400" w:lineRule="exact"/>
              <w:jc w:val="left"/>
              <w:textAlignment w:val="auto"/>
            </w:pPr>
          </w:p>
        </w:tc>
        <w:tc>
          <w:tcPr>
            <w:tcW w:w="780" w:type="dxa"/>
            <w:vMerge w:val="continue"/>
            <w:tcMar>
              <w:top w:w="60" w:type="dxa"/>
              <w:left w:w="60" w:type="dxa"/>
              <w:bottom w:w="60" w:type="dxa"/>
              <w:right w:w="60" w:type="dxa"/>
            </w:tcMar>
            <w:vAlign w:val="center"/>
          </w:tcPr>
          <w:p w14:paraId="287CC1DF">
            <w:pPr>
              <w:keepNext w:val="0"/>
              <w:keepLines w:val="0"/>
              <w:pageBreakBefore w:val="0"/>
              <w:widowControl w:val="0"/>
              <w:kinsoku/>
              <w:wordWrap/>
              <w:overflowPunct/>
              <w:topLinePunct w:val="0"/>
              <w:autoSpaceDE/>
              <w:autoSpaceDN/>
              <w:bidi w:val="0"/>
              <w:adjustRightInd/>
              <w:spacing w:line="400" w:lineRule="exact"/>
              <w:jc w:val="left"/>
              <w:textAlignment w:val="auto"/>
            </w:pPr>
          </w:p>
        </w:tc>
        <w:tc>
          <w:tcPr>
            <w:tcW w:w="5980" w:type="dxa"/>
            <w:tcMar>
              <w:top w:w="60" w:type="dxa"/>
              <w:left w:w="60" w:type="dxa"/>
              <w:bottom w:w="60" w:type="dxa"/>
              <w:right w:w="60" w:type="dxa"/>
            </w:tcMar>
            <w:vAlign w:val="center"/>
          </w:tcPr>
          <w:p w14:paraId="7376F5F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bCs/>
                <w:color w:val="000000"/>
                <w:sz w:val="21"/>
                <w:szCs w:val="21"/>
              </w:rPr>
            </w:pPr>
            <w:r>
              <w:rPr>
                <w:rFonts w:hint="eastAsia" w:ascii="宋体" w:hAnsi="宋体"/>
                <w:b/>
                <w:bCs/>
                <w:color w:val="000000"/>
                <w:sz w:val="21"/>
                <w:szCs w:val="21"/>
              </w:rPr>
              <w:t>服务团队经验（15分）</w:t>
            </w:r>
          </w:p>
          <w:p w14:paraId="03CCF45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rPr>
            </w:pPr>
            <w:r>
              <w:rPr>
                <w:rFonts w:hint="eastAsia" w:ascii="宋体" w:hAnsi="宋体"/>
                <w:b w:val="0"/>
                <w:bCs w:val="0"/>
                <w:color w:val="000000"/>
                <w:sz w:val="21"/>
                <w:szCs w:val="21"/>
              </w:rPr>
              <w:t>根据拟派本项目主要人员的经验、资历（履历、从业时间、类似项目经验等；项目团队组成和配置的合理性等）进行打分。</w:t>
            </w:r>
          </w:p>
          <w:p w14:paraId="47C314F5">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rPr>
            </w:pPr>
            <w:r>
              <w:rPr>
                <w:rFonts w:hint="eastAsia" w:ascii="宋体" w:hAnsi="宋体"/>
                <w:b w:val="0"/>
                <w:bCs w:val="0"/>
                <w:color w:val="000000"/>
                <w:sz w:val="21"/>
                <w:szCs w:val="21"/>
              </w:rPr>
              <w:t>1、方案内容完整，项目团队组成和配置合理，主要人员的经验丰富，项目实施可操作性强，完全满足本项目需求的，得15分；</w:t>
            </w:r>
          </w:p>
          <w:p w14:paraId="3735D897">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b w:val="0"/>
                <w:bCs w:val="0"/>
                <w:color w:val="000000"/>
                <w:sz w:val="21"/>
                <w:szCs w:val="21"/>
              </w:rPr>
            </w:pPr>
            <w:r>
              <w:rPr>
                <w:rFonts w:hint="eastAsia" w:ascii="宋体" w:hAnsi="宋体"/>
                <w:b w:val="0"/>
                <w:bCs w:val="0"/>
                <w:color w:val="000000"/>
                <w:sz w:val="21"/>
                <w:szCs w:val="21"/>
              </w:rPr>
              <w:t>2、方案内容较完整，项目团队组成和配置较合理，主要人员的经验较丰富，项目实施可操作性强，较满足本项目需求的，得10分；</w:t>
            </w:r>
          </w:p>
          <w:p w14:paraId="65071DF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color w:val="000000"/>
                <w:sz w:val="21"/>
                <w:szCs w:val="21"/>
              </w:rPr>
            </w:pPr>
            <w:r>
              <w:rPr>
                <w:rFonts w:hint="eastAsia" w:ascii="宋体" w:hAnsi="宋体"/>
                <w:b w:val="0"/>
                <w:bCs w:val="0"/>
                <w:color w:val="000000"/>
                <w:sz w:val="21"/>
                <w:szCs w:val="21"/>
              </w:rPr>
              <w:t>3、方案内容不够完整，项目团队组成和配置不够合理，主要人员的经验不够丰富，项目实施可操作性一般，基本满足本项目需求的</w:t>
            </w:r>
            <w:r>
              <w:rPr>
                <w:rFonts w:hint="eastAsia" w:ascii="宋体" w:hAnsi="宋体"/>
                <w:color w:val="000000"/>
                <w:sz w:val="21"/>
                <w:szCs w:val="21"/>
              </w:rPr>
              <w:t xml:space="preserve">，得5分； </w:t>
            </w:r>
          </w:p>
          <w:p w14:paraId="3824E478">
            <w:pPr>
              <w:keepNext w:val="0"/>
              <w:keepLines w:val="0"/>
              <w:pageBreakBefore w:val="0"/>
              <w:widowControl w:val="0"/>
              <w:kinsoku/>
              <w:wordWrap/>
              <w:overflowPunct/>
              <w:topLinePunct w:val="0"/>
              <w:autoSpaceDE/>
              <w:autoSpaceDN/>
              <w:bidi w:val="0"/>
              <w:adjustRightInd/>
              <w:spacing w:line="400" w:lineRule="exact"/>
              <w:textAlignment w:val="auto"/>
              <w:rPr>
                <w:rFonts w:hint="default" w:eastAsia="仿宋_GB2312"/>
                <w:lang w:val="en-US" w:eastAsia="zh-CN"/>
              </w:rPr>
            </w:pPr>
            <w:r>
              <w:rPr>
                <w:rFonts w:hint="eastAsia" w:ascii="宋体" w:hAnsi="宋体"/>
                <w:color w:val="000000"/>
                <w:sz w:val="21"/>
                <w:szCs w:val="21"/>
                <w:lang w:val="en-US" w:eastAsia="zh-CN"/>
              </w:rPr>
              <w:t>未提供的不得分。</w:t>
            </w:r>
          </w:p>
        </w:tc>
        <w:tc>
          <w:tcPr>
            <w:tcW w:w="1728" w:type="dxa"/>
            <w:tcMar>
              <w:top w:w="60" w:type="dxa"/>
              <w:left w:w="60" w:type="dxa"/>
              <w:bottom w:w="60" w:type="dxa"/>
              <w:right w:w="60" w:type="dxa"/>
            </w:tcMar>
            <w:vAlign w:val="center"/>
          </w:tcPr>
          <w:p w14:paraId="7E12977D">
            <w:pPr>
              <w:keepNext w:val="0"/>
              <w:keepLines w:val="0"/>
              <w:pageBreakBefore w:val="0"/>
              <w:widowControl w:val="0"/>
              <w:kinsoku/>
              <w:wordWrap/>
              <w:overflowPunct/>
              <w:topLinePunct w:val="0"/>
              <w:autoSpaceDE/>
              <w:autoSpaceDN/>
              <w:bidi w:val="0"/>
              <w:adjustRightInd/>
              <w:spacing w:line="400" w:lineRule="exact"/>
              <w:jc w:val="left"/>
              <w:textAlignment w:val="auto"/>
              <w:rPr>
                <w:rFonts w:hint="default" w:ascii="宋体" w:hAnsi="宋体" w:eastAsia="宋体"/>
                <w:color w:val="000000"/>
                <w:sz w:val="21"/>
                <w:szCs w:val="21"/>
                <w:lang w:val="en-US" w:eastAsia="zh-CN"/>
              </w:rPr>
            </w:pPr>
            <w:r>
              <w:rPr>
                <w:rFonts w:hint="eastAsia" w:ascii="宋体" w:hAnsi="宋体"/>
                <w:color w:val="000000"/>
                <w:sz w:val="21"/>
                <w:szCs w:val="21"/>
                <w:lang w:val="en-US" w:eastAsia="zh-CN"/>
              </w:rPr>
              <w:t>提供拟派团队人员服务方案，格式自拟。</w:t>
            </w:r>
          </w:p>
        </w:tc>
      </w:tr>
    </w:tbl>
    <w:p w14:paraId="6F000A8D">
      <w:pPr>
        <w:snapToGrid w:val="0"/>
        <w:spacing w:line="500" w:lineRule="exact"/>
        <w:ind w:firstLine="465"/>
        <w:rPr>
          <w:rFonts w:hint="eastAsia" w:ascii="宋体" w:hAnsi="宋体"/>
          <w:color w:val="000000"/>
          <w:sz w:val="24"/>
          <w:szCs w:val="24"/>
        </w:rPr>
      </w:pPr>
      <w:bookmarkStart w:id="40" w:name="_Toc20798"/>
      <w:bookmarkStart w:id="41" w:name="_Toc3443"/>
      <w:r>
        <w:rPr>
          <w:rFonts w:hint="eastAsia" w:ascii="宋体" w:hAnsi="宋体"/>
          <w:color w:val="000000"/>
          <w:sz w:val="24"/>
          <w:szCs w:val="24"/>
        </w:rPr>
        <w:t>说明：</w:t>
      </w:r>
      <w:bookmarkEnd w:id="40"/>
      <w:bookmarkEnd w:id="41"/>
    </w:p>
    <w:p w14:paraId="7967C520">
      <w:pPr>
        <w:snapToGrid w:val="0"/>
        <w:spacing w:line="500" w:lineRule="exact"/>
        <w:ind w:firstLine="465"/>
        <w:rPr>
          <w:rFonts w:hint="eastAsia" w:ascii="宋体" w:hAnsi="宋体"/>
          <w:color w:val="000000"/>
          <w:sz w:val="24"/>
          <w:szCs w:val="24"/>
        </w:rPr>
      </w:pPr>
      <w:bookmarkStart w:id="42" w:name="_Toc21473"/>
      <w:bookmarkStart w:id="43" w:name="_Toc31747"/>
      <w:r>
        <w:rPr>
          <w:rFonts w:hint="eastAsia" w:ascii="宋体" w:hAnsi="宋体"/>
          <w:color w:val="000000"/>
          <w:sz w:val="24"/>
          <w:szCs w:val="24"/>
          <w:lang w:val="en-US" w:eastAsia="zh-CN"/>
        </w:rPr>
        <w:t>1、</w:t>
      </w:r>
      <w:r>
        <w:rPr>
          <w:rFonts w:hint="eastAsia" w:ascii="宋体" w:hAnsi="宋体"/>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bookmarkEnd w:id="42"/>
      <w:bookmarkEnd w:id="43"/>
    </w:p>
    <w:p w14:paraId="3348F561">
      <w:pPr>
        <w:snapToGrid w:val="0"/>
        <w:spacing w:line="500" w:lineRule="exact"/>
        <w:ind w:firstLine="465"/>
        <w:rPr>
          <w:rFonts w:hint="eastAsia" w:ascii="宋体" w:hAnsi="宋体"/>
          <w:color w:val="000000"/>
          <w:sz w:val="24"/>
          <w:szCs w:val="24"/>
          <w:lang w:val="en-US" w:eastAsia="zh-CN"/>
        </w:rPr>
      </w:pPr>
      <w:r>
        <w:rPr>
          <w:rFonts w:hint="eastAsia" w:ascii="宋体" w:hAnsi="宋体"/>
          <w:color w:val="000000"/>
          <w:sz w:val="24"/>
          <w:szCs w:val="24"/>
          <w:lang w:val="en-US" w:eastAsia="zh-CN"/>
        </w:rPr>
        <w:t>2、关于小微企业报价扣除比例说明</w:t>
      </w:r>
    </w:p>
    <w:p w14:paraId="1B5159FC">
      <w:pPr>
        <w:snapToGrid w:val="0"/>
        <w:spacing w:line="500" w:lineRule="exact"/>
        <w:ind w:firstLine="240" w:firstLineChars="100"/>
        <w:rPr>
          <w:rFonts w:hint="eastAsia" w:ascii="宋体" w:hAnsi="宋体"/>
          <w:color w:val="000000"/>
          <w:sz w:val="24"/>
          <w:szCs w:val="24"/>
          <w:lang w:val="en-US" w:eastAsia="zh-CN"/>
        </w:rPr>
      </w:pPr>
      <w:r>
        <w:rPr>
          <w:rFonts w:hint="eastAsia" w:ascii="宋体" w:hAnsi="宋体"/>
          <w:color w:val="000000"/>
          <w:sz w:val="24"/>
          <w:szCs w:val="24"/>
          <w:lang w:val="en-US" w:eastAsia="zh-CN"/>
        </w:rPr>
        <w:t>（1）供应商为非联合体投标的，对小微企业给子10%的扣除，以扣除后的报价参与评审。</w:t>
      </w:r>
    </w:p>
    <w:p w14:paraId="240D05EC">
      <w:pPr>
        <w:snapToGrid w:val="0"/>
        <w:spacing w:line="500" w:lineRule="exact"/>
        <w:ind w:firstLine="240" w:firstLineChars="100"/>
        <w:rPr>
          <w:rFonts w:hint="eastAsia" w:ascii="宋体" w:hAnsi="宋体"/>
          <w:color w:val="000000"/>
          <w:sz w:val="24"/>
          <w:szCs w:val="24"/>
          <w:lang w:val="en-US" w:eastAsia="zh-CN"/>
        </w:rPr>
      </w:pPr>
      <w:r>
        <w:rPr>
          <w:rFonts w:hint="eastAsia" w:ascii="宋体" w:hAnsi="宋体"/>
          <w:color w:val="000000"/>
          <w:sz w:val="24"/>
          <w:szCs w:val="24"/>
          <w:lang w:val="en-US" w:eastAsia="zh-CN"/>
        </w:rPr>
        <w:t>（2）监狱企业、残疾人福利性单位视同小型、微型企业。</w:t>
      </w:r>
    </w:p>
    <w:p w14:paraId="7CBFF239">
      <w:pPr>
        <w:snapToGrid w:val="0"/>
        <w:spacing w:line="500" w:lineRule="exact"/>
        <w:ind w:firstLine="465"/>
        <w:rPr>
          <w:rFonts w:hint="eastAsia" w:ascii="宋体" w:hAnsi="宋体"/>
          <w:color w:val="000000"/>
          <w:sz w:val="24"/>
          <w:szCs w:val="24"/>
        </w:rPr>
      </w:pPr>
      <w:r>
        <w:rPr>
          <w:rFonts w:hint="eastAsia" w:ascii="宋体" w:hAnsi="宋体"/>
          <w:color w:val="000000"/>
          <w:sz w:val="24"/>
          <w:szCs w:val="24"/>
        </w:rPr>
        <w:t>三、无效响应</w:t>
      </w:r>
      <w:bookmarkEnd w:id="39"/>
    </w:p>
    <w:p w14:paraId="73A7DD44">
      <w:pPr>
        <w:snapToGrid w:val="0"/>
        <w:spacing w:line="500" w:lineRule="exact"/>
        <w:ind w:firstLine="465"/>
        <w:rPr>
          <w:rFonts w:ascii="宋体" w:hAnsi="宋体"/>
          <w:color w:val="000000"/>
          <w:sz w:val="24"/>
          <w:szCs w:val="24"/>
        </w:rPr>
      </w:pPr>
      <w:r>
        <w:rPr>
          <w:rFonts w:hint="eastAsia" w:ascii="宋体" w:hAnsi="宋体"/>
          <w:color w:val="000000"/>
          <w:sz w:val="24"/>
          <w:szCs w:val="24"/>
        </w:rPr>
        <w:t>供应商发生以下条款情况之一者，视为无效响应，其响应文件将被拒绝：</w:t>
      </w:r>
    </w:p>
    <w:p w14:paraId="6EB90854">
      <w:pPr>
        <w:snapToGrid w:val="0"/>
        <w:spacing w:line="500" w:lineRule="exact"/>
        <w:ind w:firstLine="465"/>
        <w:rPr>
          <w:rFonts w:ascii="宋体" w:hAnsi="宋体"/>
          <w:color w:val="000000"/>
          <w:sz w:val="24"/>
          <w:szCs w:val="24"/>
        </w:rPr>
      </w:pPr>
      <w:r>
        <w:rPr>
          <w:rFonts w:hint="eastAsia" w:ascii="宋体" w:hAnsi="宋体"/>
          <w:color w:val="000000"/>
          <w:sz w:val="24"/>
          <w:szCs w:val="24"/>
        </w:rPr>
        <w:t>（一）供应商不符合规定的资格条件的；</w:t>
      </w:r>
    </w:p>
    <w:p w14:paraId="7CB9FE0A">
      <w:pPr>
        <w:snapToGrid w:val="0"/>
        <w:spacing w:line="500" w:lineRule="exact"/>
        <w:ind w:firstLine="465"/>
        <w:rPr>
          <w:rFonts w:ascii="宋体" w:hAnsi="宋体"/>
          <w:color w:val="000000"/>
          <w:sz w:val="24"/>
          <w:szCs w:val="24"/>
        </w:rPr>
      </w:pPr>
      <w:r>
        <w:rPr>
          <w:rFonts w:hint="eastAsia" w:ascii="宋体" w:hAnsi="宋体"/>
          <w:color w:val="000000"/>
          <w:sz w:val="24"/>
          <w:szCs w:val="24"/>
        </w:rPr>
        <w:t>（二）供应商的法定代表人（或其授权代表）或自然人未参加比选；</w:t>
      </w:r>
    </w:p>
    <w:p w14:paraId="6E6820EE">
      <w:pPr>
        <w:snapToGrid w:val="0"/>
        <w:spacing w:line="500" w:lineRule="exact"/>
        <w:ind w:firstLine="465"/>
        <w:rPr>
          <w:rFonts w:ascii="宋体" w:hAnsi="宋体"/>
          <w:color w:val="000000"/>
          <w:sz w:val="24"/>
          <w:szCs w:val="24"/>
        </w:rPr>
      </w:pPr>
      <w:r>
        <w:rPr>
          <w:rFonts w:hint="eastAsia" w:ascii="宋体" w:hAnsi="宋体"/>
          <w:color w:val="000000"/>
          <w:sz w:val="24"/>
          <w:szCs w:val="24"/>
        </w:rPr>
        <w:t>（三）供应商所提交的响应文件不按“第六篇响应文件编制要求”要求签署或盖章；</w:t>
      </w:r>
    </w:p>
    <w:p w14:paraId="3466979F">
      <w:pPr>
        <w:snapToGrid w:val="0"/>
        <w:spacing w:line="500" w:lineRule="exact"/>
        <w:ind w:firstLine="465"/>
        <w:rPr>
          <w:rFonts w:ascii="宋体" w:hAnsi="宋体"/>
          <w:color w:val="000000"/>
          <w:sz w:val="24"/>
          <w:szCs w:val="24"/>
        </w:rPr>
      </w:pPr>
      <w:r>
        <w:rPr>
          <w:rFonts w:hint="eastAsia" w:ascii="宋体" w:hAnsi="宋体"/>
          <w:color w:val="000000"/>
          <w:sz w:val="24"/>
          <w:szCs w:val="24"/>
        </w:rPr>
        <w:t>（四）供应商的最后报价超过采购预算或最高限价的；</w:t>
      </w:r>
    </w:p>
    <w:p w14:paraId="1267F4B6">
      <w:pPr>
        <w:snapToGrid w:val="0"/>
        <w:spacing w:line="500" w:lineRule="exact"/>
        <w:ind w:firstLine="465"/>
        <w:rPr>
          <w:rFonts w:ascii="宋体" w:hAnsi="宋体"/>
          <w:color w:val="000000"/>
          <w:sz w:val="24"/>
          <w:szCs w:val="24"/>
        </w:rPr>
      </w:pPr>
      <w:r>
        <w:rPr>
          <w:rFonts w:hint="eastAsia" w:ascii="宋体" w:hAnsi="宋体"/>
          <w:color w:val="000000"/>
          <w:sz w:val="24"/>
          <w:szCs w:val="24"/>
        </w:rPr>
        <w:t>（五）法定代表人为同一个人的两个及两个以上法人，母公司、全资子公司及其控股公司，在同一包采购中同时参与比选；</w:t>
      </w:r>
    </w:p>
    <w:p w14:paraId="14594E85">
      <w:pPr>
        <w:snapToGrid w:val="0"/>
        <w:spacing w:line="500" w:lineRule="exact"/>
        <w:ind w:firstLine="465"/>
        <w:jc w:val="left"/>
        <w:rPr>
          <w:rFonts w:ascii="宋体" w:hAnsi="宋体"/>
          <w:color w:val="000000"/>
          <w:sz w:val="24"/>
          <w:szCs w:val="24"/>
        </w:rPr>
      </w:pPr>
      <w:r>
        <w:rPr>
          <w:rFonts w:hint="eastAsia" w:ascii="宋体" w:hAnsi="宋体"/>
          <w:color w:val="000000"/>
          <w:sz w:val="24"/>
          <w:szCs w:val="24"/>
        </w:rPr>
        <w:t>（六）单位负责人为同一人或者存在直接控股、管理关系的不同供应商，参加同一合同项下的政府采购活动的；</w:t>
      </w:r>
    </w:p>
    <w:p w14:paraId="4EF43887">
      <w:pPr>
        <w:snapToGrid w:val="0"/>
        <w:spacing w:line="500" w:lineRule="exact"/>
        <w:ind w:firstLine="465"/>
        <w:rPr>
          <w:rFonts w:ascii="宋体" w:hAnsi="宋体"/>
          <w:color w:val="000000"/>
          <w:sz w:val="24"/>
          <w:szCs w:val="24"/>
        </w:rPr>
      </w:pPr>
      <w:r>
        <w:rPr>
          <w:rFonts w:hint="eastAsia" w:ascii="宋体" w:hAnsi="宋体"/>
          <w:color w:val="000000"/>
          <w:sz w:val="24"/>
          <w:szCs w:val="24"/>
        </w:rPr>
        <w:t>（七）</w:t>
      </w:r>
      <w:r>
        <w:rPr>
          <w:rFonts w:ascii="宋体" w:hAnsi="宋体"/>
          <w:color w:val="000000"/>
          <w:sz w:val="24"/>
          <w:szCs w:val="24"/>
        </w:rPr>
        <w:t>为采购项目提供整体设计、规范编制或者项目管理、监理、检测等服务的供应商，再参加</w:t>
      </w:r>
      <w:r>
        <w:rPr>
          <w:rFonts w:hint="eastAsia" w:ascii="宋体" w:hAnsi="宋体"/>
          <w:color w:val="000000"/>
          <w:sz w:val="24"/>
          <w:szCs w:val="24"/>
        </w:rPr>
        <w:t>该采购</w:t>
      </w:r>
      <w:r>
        <w:rPr>
          <w:rFonts w:ascii="宋体" w:hAnsi="宋体"/>
          <w:color w:val="000000"/>
          <w:sz w:val="24"/>
          <w:szCs w:val="24"/>
        </w:rPr>
        <w:t>项目的</w:t>
      </w:r>
      <w:r>
        <w:rPr>
          <w:rFonts w:hint="eastAsia" w:ascii="宋体" w:hAnsi="宋体"/>
          <w:color w:val="000000"/>
          <w:sz w:val="24"/>
          <w:szCs w:val="24"/>
        </w:rPr>
        <w:t>其他</w:t>
      </w:r>
      <w:r>
        <w:rPr>
          <w:rFonts w:ascii="宋体" w:hAnsi="宋体"/>
          <w:color w:val="000000"/>
          <w:sz w:val="24"/>
          <w:szCs w:val="24"/>
        </w:rPr>
        <w:t>采购活动</w:t>
      </w:r>
      <w:r>
        <w:rPr>
          <w:rFonts w:hint="eastAsia" w:ascii="宋体" w:hAnsi="宋体"/>
          <w:color w:val="000000"/>
          <w:sz w:val="24"/>
          <w:szCs w:val="24"/>
        </w:rPr>
        <w:t>；</w:t>
      </w:r>
    </w:p>
    <w:p w14:paraId="2812F48F">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（八）供应商比选有效期不满足竞争性比选文件要求的；</w:t>
      </w:r>
    </w:p>
    <w:p w14:paraId="10A71D32">
      <w:pPr>
        <w:snapToGrid w:val="0"/>
        <w:spacing w:line="500" w:lineRule="exact"/>
        <w:ind w:firstLine="465"/>
        <w:rPr>
          <w:rFonts w:ascii="宋体" w:hAnsi="宋体"/>
          <w:color w:val="000000"/>
          <w:sz w:val="24"/>
          <w:szCs w:val="24"/>
        </w:rPr>
      </w:pPr>
      <w:r>
        <w:rPr>
          <w:rFonts w:hint="eastAsia" w:ascii="宋体" w:hAnsi="宋体"/>
          <w:color w:val="000000"/>
          <w:sz w:val="24"/>
          <w:szCs w:val="24"/>
        </w:rPr>
        <w:t>（九）供应商响应文件内容有与国家现行法律法规相违背的内容，或附有采购人无法接受的条件；</w:t>
      </w:r>
    </w:p>
    <w:p w14:paraId="4938D75A">
      <w:pPr>
        <w:snapToGrid w:val="0"/>
        <w:spacing w:line="500" w:lineRule="exact"/>
        <w:ind w:firstLine="465"/>
        <w:rPr>
          <w:rFonts w:ascii="宋体" w:hAnsi="宋体"/>
          <w:color w:val="000000"/>
          <w:sz w:val="24"/>
          <w:szCs w:val="24"/>
        </w:rPr>
      </w:pPr>
      <w:r>
        <w:rPr>
          <w:rFonts w:hint="eastAsia" w:ascii="宋体" w:hAnsi="宋体"/>
          <w:color w:val="000000"/>
          <w:sz w:val="24"/>
          <w:szCs w:val="24"/>
        </w:rPr>
        <w:t>（十）供应商以联合体形式参与比选的；</w:t>
      </w:r>
    </w:p>
    <w:p w14:paraId="29911C4C">
      <w:pPr>
        <w:snapToGrid w:val="0"/>
        <w:spacing w:line="500" w:lineRule="exact"/>
        <w:ind w:firstLine="465"/>
        <w:rPr>
          <w:rFonts w:ascii="宋体" w:hAnsi="宋体"/>
          <w:color w:val="000000"/>
          <w:sz w:val="24"/>
          <w:szCs w:val="24"/>
        </w:rPr>
      </w:pPr>
      <w:r>
        <w:rPr>
          <w:rFonts w:hint="eastAsia" w:ascii="宋体" w:hAnsi="宋体"/>
          <w:color w:val="000000"/>
          <w:sz w:val="24"/>
          <w:szCs w:val="24"/>
        </w:rPr>
        <w:t>（十一）供应商进行合同分包的；</w:t>
      </w:r>
    </w:p>
    <w:p w14:paraId="1BA45083">
      <w:pPr>
        <w:snapToGrid w:val="0"/>
        <w:spacing w:line="500" w:lineRule="exact"/>
        <w:ind w:firstLine="465"/>
        <w:rPr>
          <w:rFonts w:ascii="宋体" w:hAnsi="宋体"/>
          <w:color w:val="000000"/>
          <w:sz w:val="24"/>
          <w:szCs w:val="24"/>
        </w:rPr>
      </w:pPr>
      <w:r>
        <w:rPr>
          <w:rFonts w:hint="eastAsia" w:ascii="宋体" w:hAnsi="宋体"/>
          <w:color w:val="000000"/>
          <w:sz w:val="24"/>
          <w:szCs w:val="24"/>
        </w:rPr>
        <w:t>（十二）供应商被列入失信被执行人、重大税收违法案件当事人名单、政府采购严重违法失信行为记录名单及其他不符合《中华人民共和国政府采购法》第二十二条规定条件的。</w:t>
      </w:r>
      <w:bookmarkEnd w:id="37"/>
      <w:bookmarkEnd w:id="38"/>
    </w:p>
    <w:p w14:paraId="583D1872">
      <w:pPr>
        <w:spacing w:line="500" w:lineRule="exact"/>
        <w:ind w:firstLine="482" w:firstLineChars="200"/>
        <w:rPr>
          <w:rFonts w:ascii="宋体" w:hAnsi="宋体"/>
          <w:b/>
          <w:color w:val="000000"/>
          <w:sz w:val="24"/>
        </w:rPr>
      </w:pPr>
      <w:r>
        <w:rPr>
          <w:rFonts w:hint="eastAsia" w:ascii="宋体" w:hAnsi="宋体"/>
          <w:b/>
          <w:color w:val="000000"/>
          <w:sz w:val="24"/>
        </w:rPr>
        <w:t>四、采购终止</w:t>
      </w:r>
    </w:p>
    <w:p w14:paraId="35AA1B37">
      <w:pPr>
        <w:spacing w:line="500" w:lineRule="exact"/>
        <w:ind w:firstLine="480" w:firstLineChars="200"/>
        <w:rPr>
          <w:rFonts w:ascii="宋体" w:hAnsi="宋体"/>
          <w:color w:val="000000"/>
          <w:sz w:val="24"/>
          <w:szCs w:val="24"/>
        </w:rPr>
      </w:pPr>
      <w:r>
        <w:rPr>
          <w:rFonts w:hint="eastAsia" w:ascii="宋体" w:hAnsi="宋体"/>
          <w:color w:val="000000"/>
          <w:sz w:val="24"/>
          <w:szCs w:val="24"/>
        </w:rPr>
        <w:t>出现下列情形之一的，采购人或者采购代理机构应当终止竞争性比选采购活动，发布项目终止公告并说明原因，重新开展采购活动：</w:t>
      </w:r>
    </w:p>
    <w:p w14:paraId="2757B0B2">
      <w:pPr>
        <w:spacing w:line="500" w:lineRule="exact"/>
        <w:ind w:firstLine="480" w:firstLineChars="200"/>
        <w:rPr>
          <w:rFonts w:ascii="宋体" w:hAnsi="宋体"/>
          <w:color w:val="000000"/>
          <w:sz w:val="24"/>
          <w:szCs w:val="24"/>
        </w:rPr>
      </w:pPr>
      <w:r>
        <w:rPr>
          <w:rFonts w:hint="eastAsia" w:ascii="宋体" w:hAnsi="宋体"/>
          <w:color w:val="000000"/>
          <w:sz w:val="24"/>
          <w:szCs w:val="24"/>
        </w:rPr>
        <w:t>（一）因情况变化，不再符合规定的竞争性比选采购方式适用情形的；</w:t>
      </w:r>
    </w:p>
    <w:p w14:paraId="60D31AA0">
      <w:pPr>
        <w:spacing w:line="500" w:lineRule="exact"/>
        <w:ind w:firstLine="480" w:firstLineChars="200"/>
        <w:rPr>
          <w:rFonts w:ascii="宋体" w:hAnsi="宋体"/>
          <w:color w:val="000000"/>
          <w:sz w:val="24"/>
          <w:szCs w:val="24"/>
        </w:rPr>
      </w:pPr>
      <w:r>
        <w:rPr>
          <w:rFonts w:hint="eastAsia" w:ascii="宋体" w:hAnsi="宋体"/>
          <w:color w:val="000000"/>
          <w:sz w:val="24"/>
          <w:szCs w:val="24"/>
        </w:rPr>
        <w:t>（二）出现影响采购公正的违法、违规行为的；</w:t>
      </w:r>
    </w:p>
    <w:p w14:paraId="586F195C">
      <w:pPr>
        <w:spacing w:line="500" w:lineRule="exact"/>
        <w:rPr>
          <w:color w:val="000000"/>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14:paraId="7911009E">
      <w:pPr>
        <w:spacing w:line="500" w:lineRule="exact"/>
        <w:jc w:val="center"/>
        <w:outlineLvl w:val="0"/>
        <w:rPr>
          <w:rFonts w:ascii="宋体" w:hAnsi="宋体"/>
          <w:color w:val="000000"/>
          <w:sz w:val="36"/>
          <w:szCs w:val="30"/>
        </w:rPr>
      </w:pPr>
      <w:bookmarkStart w:id="44" w:name="_Toc102227313"/>
      <w:bookmarkStart w:id="45" w:name="_Toc12459"/>
      <w:bookmarkStart w:id="46" w:name="_Toc12462"/>
      <w:r>
        <w:rPr>
          <w:rFonts w:hint="eastAsia" w:ascii="宋体" w:hAnsi="宋体"/>
          <w:color w:val="000000"/>
          <w:sz w:val="36"/>
          <w:szCs w:val="30"/>
        </w:rPr>
        <w:t>第五篇  供应商须知</w:t>
      </w:r>
      <w:bookmarkEnd w:id="44"/>
      <w:bookmarkEnd w:id="45"/>
      <w:bookmarkEnd w:id="46"/>
    </w:p>
    <w:p w14:paraId="12508B92">
      <w:pPr>
        <w:adjustRightInd w:val="0"/>
        <w:snapToGrid w:val="0"/>
        <w:spacing w:line="500" w:lineRule="exact"/>
        <w:ind w:firstLine="480" w:firstLineChars="200"/>
        <w:rPr>
          <w:rFonts w:ascii="宋体" w:hAnsi="宋体"/>
          <w:color w:val="000000"/>
          <w:sz w:val="24"/>
        </w:rPr>
      </w:pPr>
      <w:bookmarkStart w:id="47" w:name="_Toc30343"/>
      <w:bookmarkStart w:id="48" w:name="_Toc342913389"/>
      <w:r>
        <w:rPr>
          <w:rFonts w:hint="eastAsia" w:ascii="宋体" w:hAnsi="宋体"/>
          <w:color w:val="000000"/>
          <w:sz w:val="24"/>
        </w:rPr>
        <w:t>一、比选费用</w:t>
      </w:r>
      <w:bookmarkEnd w:id="47"/>
      <w:bookmarkEnd w:id="48"/>
    </w:p>
    <w:p w14:paraId="7EF72AB1">
      <w:pPr>
        <w:pStyle w:val="246"/>
        <w:spacing w:line="500" w:lineRule="exact"/>
        <w:ind w:firstLine="480" w:firstLineChars="200"/>
        <w:rPr>
          <w:rFonts w:hAnsi="宋体"/>
          <w:color w:val="000000"/>
          <w:sz w:val="24"/>
          <w:szCs w:val="24"/>
        </w:rPr>
      </w:pPr>
      <w:r>
        <w:rPr>
          <w:rFonts w:hint="eastAsia" w:hAnsi="宋体"/>
          <w:color w:val="000000"/>
          <w:sz w:val="24"/>
          <w:szCs w:val="24"/>
        </w:rPr>
        <w:t>参与比选的供应商应承担其编制响应文件与递交响应文件所涉及的一切费用，不论比选结果如何，采购人在任何情况下无义务也无责任承担这些费用。</w:t>
      </w:r>
    </w:p>
    <w:p w14:paraId="18701731">
      <w:pPr>
        <w:adjustRightInd w:val="0"/>
        <w:snapToGrid w:val="0"/>
        <w:spacing w:line="500" w:lineRule="exact"/>
        <w:ind w:firstLine="480" w:firstLineChars="200"/>
        <w:rPr>
          <w:rFonts w:ascii="宋体" w:hAnsi="宋体"/>
          <w:color w:val="000000"/>
          <w:sz w:val="24"/>
        </w:rPr>
      </w:pPr>
      <w:bookmarkStart w:id="49" w:name="_Toc892"/>
      <w:bookmarkStart w:id="50" w:name="_Toc342913391"/>
      <w:r>
        <w:rPr>
          <w:rFonts w:hint="eastAsia" w:ascii="宋体" w:hAnsi="宋体"/>
          <w:color w:val="000000"/>
          <w:sz w:val="24"/>
        </w:rPr>
        <w:t>二、竞争性比选文件</w:t>
      </w:r>
      <w:bookmarkEnd w:id="49"/>
      <w:bookmarkEnd w:id="50"/>
    </w:p>
    <w:p w14:paraId="3301F774">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（一）竞争性比选文件由比选邀请书、项目服务需求、项目商务需求、资格审查及评审办法、供应商须知</w:t>
      </w:r>
      <w:r>
        <w:rPr>
          <w:rFonts w:hint="eastAsia" w:ascii="宋体" w:hAnsi="宋体"/>
          <w:b/>
          <w:color w:val="000000"/>
          <w:sz w:val="24"/>
          <w:szCs w:val="24"/>
        </w:rPr>
        <w:t>、</w:t>
      </w:r>
      <w:r>
        <w:rPr>
          <w:rFonts w:hint="eastAsia" w:ascii="宋体" w:hAnsi="宋体"/>
          <w:color w:val="000000"/>
          <w:sz w:val="24"/>
          <w:szCs w:val="24"/>
        </w:rPr>
        <w:t>响应文件编制要求等六部分组成。</w:t>
      </w:r>
    </w:p>
    <w:p w14:paraId="4DCB62E4">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（二）采购人所作的一切有效的书面通知、修改及补充，都是竞争性比选文件不可分割的部分。</w:t>
      </w:r>
    </w:p>
    <w:p w14:paraId="57AD396C">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（三）竞争性比选文件的解释</w:t>
      </w:r>
    </w:p>
    <w:p w14:paraId="6DF7EFFC">
      <w:pPr>
        <w:spacing w:line="500" w:lineRule="exact"/>
        <w:ind w:firstLine="480" w:firstLineChars="200"/>
        <w:rPr>
          <w:rFonts w:ascii="宋体" w:hAnsi="宋体"/>
          <w:color w:val="000000"/>
          <w:sz w:val="24"/>
          <w:szCs w:val="24"/>
        </w:rPr>
      </w:pPr>
      <w:r>
        <w:rPr>
          <w:rFonts w:hint="eastAsia" w:ascii="宋体" w:hAnsi="宋体"/>
          <w:color w:val="000000"/>
          <w:sz w:val="24"/>
          <w:szCs w:val="24"/>
        </w:rPr>
        <w:t>供应商如对竞争性比选文件有疑问，必须以书面形式在提交响应文件截止时间3个工作日前向采购人要求澄清，采购人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51" w:name="_Toc318159160"/>
      <w:bookmarkStart w:id="52" w:name="_Toc318159780"/>
      <w:bookmarkStart w:id="53" w:name="_Toc318159349"/>
      <w:bookmarkStart w:id="54" w:name="_Toc318166429"/>
    </w:p>
    <w:p w14:paraId="3D46F1D6">
      <w:pPr>
        <w:spacing w:line="500" w:lineRule="exact"/>
        <w:ind w:firstLine="480" w:firstLineChars="200"/>
        <w:rPr>
          <w:rFonts w:ascii="宋体" w:hAnsi="宋体"/>
          <w:color w:val="000000"/>
          <w:sz w:val="24"/>
          <w:szCs w:val="24"/>
        </w:rPr>
      </w:pPr>
      <w:r>
        <w:rPr>
          <w:rFonts w:hint="eastAsia" w:ascii="宋体" w:hAnsi="宋体"/>
          <w:color w:val="000000"/>
          <w:sz w:val="24"/>
          <w:szCs w:val="24"/>
        </w:rPr>
        <w:t>（四）评审的依据为竞争性比选文件和响应文件（含有效的书面承诺）。比选小组判断响应文件对竞争性比选文件的响应，仅基于响应文件本身而不靠外部证据。</w:t>
      </w:r>
    </w:p>
    <w:bookmarkEnd w:id="51"/>
    <w:bookmarkEnd w:id="52"/>
    <w:bookmarkEnd w:id="53"/>
    <w:bookmarkEnd w:id="54"/>
    <w:p w14:paraId="4AFF0D6B">
      <w:pPr>
        <w:adjustRightInd w:val="0"/>
        <w:snapToGrid w:val="0"/>
        <w:spacing w:line="500" w:lineRule="exact"/>
        <w:ind w:firstLine="480" w:firstLineChars="200"/>
        <w:rPr>
          <w:rFonts w:ascii="宋体" w:hAnsi="宋体"/>
          <w:color w:val="000000"/>
          <w:sz w:val="24"/>
        </w:rPr>
      </w:pPr>
      <w:bookmarkStart w:id="55" w:name="_Toc342913392"/>
      <w:bookmarkStart w:id="56" w:name="_Toc179714297"/>
      <w:bookmarkStart w:id="57" w:name="_Toc9295"/>
      <w:bookmarkStart w:id="58" w:name="_Toc102227318"/>
      <w:r>
        <w:rPr>
          <w:rFonts w:hint="eastAsia" w:ascii="宋体" w:hAnsi="宋体"/>
          <w:color w:val="000000"/>
          <w:sz w:val="24"/>
        </w:rPr>
        <w:t>三、比选要求</w:t>
      </w:r>
      <w:bookmarkEnd w:id="55"/>
      <w:bookmarkEnd w:id="56"/>
      <w:bookmarkEnd w:id="57"/>
      <w:bookmarkEnd w:id="58"/>
    </w:p>
    <w:p w14:paraId="1DEF4F46">
      <w:pPr>
        <w:spacing w:line="500" w:lineRule="exact"/>
        <w:ind w:firstLine="480" w:firstLineChars="200"/>
        <w:rPr>
          <w:rFonts w:ascii="宋体" w:hAnsi="宋体"/>
          <w:color w:val="000000"/>
          <w:sz w:val="24"/>
          <w:szCs w:val="24"/>
        </w:rPr>
      </w:pPr>
      <w:r>
        <w:rPr>
          <w:rFonts w:hint="eastAsia" w:ascii="宋体" w:hAnsi="宋体"/>
          <w:color w:val="000000"/>
          <w:sz w:val="24"/>
          <w:szCs w:val="24"/>
        </w:rPr>
        <w:t>（一）响应文件</w:t>
      </w:r>
    </w:p>
    <w:p w14:paraId="160BD2E6">
      <w:pPr>
        <w:spacing w:line="500" w:lineRule="exact"/>
        <w:ind w:firstLine="480" w:firstLineChars="200"/>
        <w:rPr>
          <w:rFonts w:ascii="宋体" w:hAnsi="宋体"/>
          <w:color w:val="000000"/>
          <w:sz w:val="24"/>
          <w:szCs w:val="24"/>
        </w:rPr>
      </w:pPr>
      <w:r>
        <w:rPr>
          <w:rFonts w:hint="eastAsia" w:ascii="宋体" w:hAnsi="宋体"/>
          <w:color w:val="000000"/>
          <w:sz w:val="24"/>
          <w:szCs w:val="24"/>
        </w:rPr>
        <w:t>1.供应商应当按照竞争性比选文件的要求编制响应文件，并对竞争性比选文件提出的要求和条件作出实质性响应，响应文件原则上采用软面订本，同时应编制完整的页码、目录。</w:t>
      </w:r>
    </w:p>
    <w:p w14:paraId="2C0A67C1">
      <w:pPr>
        <w:spacing w:line="500" w:lineRule="exact"/>
        <w:ind w:firstLine="480" w:firstLineChars="200"/>
        <w:rPr>
          <w:rFonts w:ascii="宋体" w:hAnsi="宋体"/>
          <w:color w:val="000000"/>
          <w:sz w:val="24"/>
          <w:szCs w:val="24"/>
        </w:rPr>
      </w:pPr>
      <w:r>
        <w:rPr>
          <w:rFonts w:hint="eastAsia" w:ascii="宋体" w:hAnsi="宋体"/>
          <w:color w:val="000000"/>
          <w:sz w:val="24"/>
          <w:szCs w:val="24"/>
        </w:rPr>
        <w:t>2.响应文件组成</w:t>
      </w:r>
    </w:p>
    <w:p w14:paraId="3F94C4A9">
      <w:pPr>
        <w:spacing w:line="500" w:lineRule="exact"/>
        <w:ind w:firstLine="480" w:firstLineChars="200"/>
        <w:rPr>
          <w:rFonts w:ascii="宋体" w:hAnsi="宋体"/>
          <w:color w:val="000000"/>
          <w:sz w:val="24"/>
          <w:szCs w:val="24"/>
        </w:rPr>
      </w:pPr>
      <w:r>
        <w:rPr>
          <w:rFonts w:hint="eastAsia" w:ascii="宋体" w:hAnsi="宋体"/>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14:paraId="1FD837FD">
      <w:pPr>
        <w:spacing w:line="500" w:lineRule="exact"/>
        <w:ind w:firstLine="480" w:firstLineChars="200"/>
        <w:rPr>
          <w:rFonts w:ascii="宋体" w:hAnsi="宋体"/>
          <w:color w:val="000000"/>
          <w:sz w:val="24"/>
          <w:szCs w:val="24"/>
        </w:rPr>
      </w:pPr>
      <w:r>
        <w:rPr>
          <w:rFonts w:hint="eastAsia" w:ascii="宋体" w:hAnsi="宋体"/>
          <w:color w:val="000000"/>
          <w:sz w:val="24"/>
          <w:szCs w:val="24"/>
        </w:rPr>
        <w:t>（二）联合体</w:t>
      </w:r>
    </w:p>
    <w:p w14:paraId="09B307F0">
      <w:pPr>
        <w:spacing w:line="500" w:lineRule="exact"/>
        <w:ind w:firstLine="482" w:firstLineChars="200"/>
        <w:rPr>
          <w:rFonts w:ascii="宋体" w:hAnsi="宋体"/>
          <w:color w:val="000000"/>
          <w:sz w:val="24"/>
          <w:szCs w:val="24"/>
        </w:rPr>
      </w:pPr>
      <w:r>
        <w:rPr>
          <w:rFonts w:hint="eastAsia" w:ascii="宋体" w:hAnsi="宋体"/>
          <w:b/>
          <w:color w:val="000000"/>
          <w:sz w:val="24"/>
          <w:szCs w:val="24"/>
        </w:rPr>
        <w:t>本项目不接受联合体参与比选</w:t>
      </w:r>
      <w:r>
        <w:rPr>
          <w:rFonts w:ascii="宋体" w:hAnsi="宋体"/>
          <w:color w:val="000000"/>
          <w:sz w:val="24"/>
          <w:szCs w:val="24"/>
        </w:rPr>
        <w:t>。</w:t>
      </w:r>
    </w:p>
    <w:p w14:paraId="59DDDC10">
      <w:pPr>
        <w:spacing w:line="500" w:lineRule="exact"/>
        <w:ind w:firstLine="480" w:firstLineChars="200"/>
        <w:rPr>
          <w:rFonts w:ascii="宋体" w:hAnsi="宋体"/>
          <w:color w:val="000000"/>
          <w:sz w:val="24"/>
          <w:szCs w:val="24"/>
        </w:rPr>
      </w:pPr>
      <w:r>
        <w:rPr>
          <w:rFonts w:hint="eastAsia" w:ascii="宋体" w:hAnsi="宋体"/>
          <w:color w:val="000000"/>
          <w:sz w:val="24"/>
          <w:szCs w:val="24"/>
        </w:rPr>
        <w:t>（三）比选有效期：响应文件及有关承诺文件有效期为提交响应文件截止时间起90天。</w:t>
      </w:r>
    </w:p>
    <w:p w14:paraId="1CD8124E">
      <w:pPr>
        <w:spacing w:line="500" w:lineRule="exact"/>
        <w:ind w:firstLine="480" w:firstLineChars="200"/>
        <w:rPr>
          <w:rFonts w:ascii="宋体" w:hAnsi="宋体"/>
          <w:color w:val="000000"/>
          <w:sz w:val="24"/>
          <w:szCs w:val="24"/>
        </w:rPr>
      </w:pPr>
      <w:r>
        <w:rPr>
          <w:rFonts w:hint="eastAsia" w:ascii="宋体" w:hAnsi="宋体"/>
          <w:color w:val="000000"/>
          <w:sz w:val="24"/>
          <w:szCs w:val="24"/>
        </w:rPr>
        <w:t>（四）修正错误</w:t>
      </w:r>
    </w:p>
    <w:p w14:paraId="1BAF0A0A">
      <w:pPr>
        <w:spacing w:line="500" w:lineRule="exact"/>
        <w:ind w:firstLine="480" w:firstLineChars="200"/>
        <w:rPr>
          <w:rFonts w:ascii="宋体" w:hAnsi="宋体"/>
          <w:color w:val="000000"/>
          <w:sz w:val="24"/>
          <w:szCs w:val="24"/>
        </w:rPr>
      </w:pPr>
      <w:r>
        <w:rPr>
          <w:rFonts w:hint="eastAsia" w:ascii="宋体" w:hAnsi="宋体"/>
          <w:color w:val="000000"/>
          <w:sz w:val="24"/>
          <w:szCs w:val="24"/>
        </w:rPr>
        <w:t>1.若供应商所递交的响应文件或最后报价中的价格出现大写金额和小写金额不一致的错误，以大写金额修正为准。</w:t>
      </w:r>
    </w:p>
    <w:p w14:paraId="3493F336">
      <w:pPr>
        <w:spacing w:line="500" w:lineRule="exact"/>
        <w:ind w:firstLine="480" w:firstLineChars="200"/>
        <w:rPr>
          <w:rFonts w:ascii="宋体" w:hAnsi="宋体"/>
          <w:color w:val="000000"/>
          <w:sz w:val="24"/>
          <w:szCs w:val="24"/>
        </w:rPr>
      </w:pPr>
      <w:r>
        <w:rPr>
          <w:rFonts w:hint="eastAsia" w:ascii="宋体" w:hAnsi="宋体"/>
          <w:color w:val="000000"/>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14:paraId="4B30EF8D">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（五）提交响应文件的份数和签署</w:t>
      </w:r>
    </w:p>
    <w:p w14:paraId="44183D3F">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响应文件一式六份，其中正本一份，副本四份，电子文档一份（电子文档内容应与纸质文件正本一致，如不一致以纸质文件正本为准。推荐采用光盘或U盘为电子文档载体）；副本可为正本的复印件，应与正本一致，如出现不一致情况以正本为准。</w:t>
      </w:r>
    </w:p>
    <w:p w14:paraId="3F02D943">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2.</w:t>
      </w:r>
      <w:r>
        <w:rPr>
          <w:rFonts w:hint="eastAsia" w:ascii="宋体" w:hAnsi="宋体"/>
          <w:color w:val="000000"/>
          <w:sz w:val="24"/>
        </w:rPr>
        <w:t>响应文件按竞争性比选文件“第六篇响应文件编制要求”要求签署或盖章。</w:t>
      </w:r>
    </w:p>
    <w:p w14:paraId="5B4E9860">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（六）响应文件的递交</w:t>
      </w:r>
    </w:p>
    <w:p w14:paraId="327938DE">
      <w:pPr>
        <w:pStyle w:val="32"/>
        <w:spacing w:line="500" w:lineRule="exact"/>
        <w:ind w:firstLine="480" w:firstLineChars="200"/>
        <w:rPr>
          <w:rFonts w:hAnsi="宋体"/>
          <w:color w:val="000000"/>
          <w:sz w:val="24"/>
        </w:rPr>
      </w:pPr>
      <w:r>
        <w:rPr>
          <w:rFonts w:hint="eastAsia" w:hAnsi="宋体"/>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14:paraId="32CF65FF">
      <w:pPr>
        <w:pStyle w:val="32"/>
        <w:spacing w:line="500" w:lineRule="exact"/>
        <w:ind w:firstLine="480" w:firstLineChars="200"/>
        <w:rPr>
          <w:rFonts w:hAnsi="宋体"/>
          <w:color w:val="000000"/>
          <w:sz w:val="24"/>
        </w:rPr>
      </w:pPr>
      <w:r>
        <w:rPr>
          <w:rFonts w:hint="eastAsia" w:hAnsi="宋体"/>
          <w:color w:val="000000"/>
          <w:sz w:val="24"/>
        </w:rPr>
        <w:t>响应文件的装订形式为胶装。</w:t>
      </w:r>
    </w:p>
    <w:p w14:paraId="56105045">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（七）供应商参与人员</w:t>
      </w:r>
    </w:p>
    <w:p w14:paraId="50116BD4">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各个供应商应当派1-2名代表参与比选，至少1人应为法定代表人（或其授权代表）或自然人（供应商为自然人）。</w:t>
      </w:r>
    </w:p>
    <w:p w14:paraId="292C7972">
      <w:pPr>
        <w:adjustRightInd w:val="0"/>
        <w:snapToGrid w:val="0"/>
        <w:spacing w:line="500" w:lineRule="exact"/>
        <w:ind w:firstLine="480" w:firstLineChars="200"/>
        <w:rPr>
          <w:rFonts w:ascii="宋体" w:hAnsi="宋体"/>
          <w:color w:val="000000"/>
          <w:sz w:val="24"/>
        </w:rPr>
      </w:pPr>
      <w:bookmarkStart w:id="59" w:name="_Toc301"/>
      <w:r>
        <w:rPr>
          <w:rFonts w:hint="eastAsia" w:ascii="宋体" w:hAnsi="宋体"/>
          <w:color w:val="000000"/>
          <w:sz w:val="24"/>
        </w:rPr>
        <w:t>四、成交供应商的确认和变更</w:t>
      </w:r>
      <w:bookmarkEnd w:id="59"/>
    </w:p>
    <w:p w14:paraId="0F10F828">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（一）成交供应商的确认</w:t>
      </w:r>
    </w:p>
    <w:p w14:paraId="32EBF5C3">
      <w:pPr>
        <w:snapToGrid w:val="0"/>
        <w:spacing w:line="500" w:lineRule="exact"/>
        <w:ind w:firstLine="480" w:firstLineChars="200"/>
        <w:rPr>
          <w:rFonts w:ascii="宋体" w:hAnsi="宋体"/>
          <w:color w:val="000000"/>
          <w:sz w:val="24"/>
          <w:szCs w:val="24"/>
        </w:rPr>
      </w:pPr>
      <w:r>
        <w:rPr>
          <w:rFonts w:ascii="宋体" w:hAnsi="宋体"/>
          <w:color w:val="000000"/>
          <w:sz w:val="24"/>
          <w:szCs w:val="24"/>
        </w:rPr>
        <w:t>采购人应当在收到评审报告后5个工作日内</w:t>
      </w:r>
      <w:r>
        <w:rPr>
          <w:rFonts w:hint="eastAsia" w:ascii="宋体" w:hAnsi="宋体"/>
          <w:color w:val="000000"/>
          <w:sz w:val="24"/>
          <w:szCs w:val="24"/>
        </w:rPr>
        <w:t>，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14:paraId="7D00A553">
      <w:pPr>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（二）成交供应商的变更</w:t>
      </w:r>
    </w:p>
    <w:p w14:paraId="51294ADB">
      <w:pPr>
        <w:snapToGrid w:val="0"/>
        <w:spacing w:line="500" w:lineRule="exact"/>
        <w:ind w:firstLine="480" w:firstLineChars="200"/>
        <w:rPr>
          <w:rFonts w:ascii="宋体" w:hAnsi="宋体"/>
          <w:color w:val="000000"/>
          <w:sz w:val="24"/>
          <w:szCs w:val="24"/>
        </w:rPr>
      </w:pPr>
      <w:r>
        <w:rPr>
          <w:rFonts w:hint="eastAsia" w:ascii="宋体" w:hAnsi="宋体"/>
          <w:color w:val="000000"/>
          <w:sz w:val="24"/>
        </w:rPr>
        <w:t>成交供应商拒绝与采购人签订合同的，采购人可以按照评标报告推荐的成交候选供应商顺序，确定排名下一位的候选人为成交供应商，也可以重新开展采购活动。</w:t>
      </w:r>
    </w:p>
    <w:p w14:paraId="62A2680B">
      <w:pPr>
        <w:adjustRightInd w:val="0"/>
        <w:snapToGrid w:val="0"/>
        <w:spacing w:line="500" w:lineRule="exact"/>
        <w:ind w:firstLine="480" w:firstLineChars="200"/>
        <w:rPr>
          <w:rFonts w:ascii="宋体" w:hAnsi="宋体"/>
          <w:color w:val="000000"/>
          <w:sz w:val="24"/>
        </w:rPr>
      </w:pPr>
      <w:bookmarkStart w:id="60" w:name="_Toc342913395"/>
      <w:bookmarkStart w:id="61" w:name="_Toc10558"/>
      <w:bookmarkStart w:id="62" w:name="_Toc102227321"/>
      <w:r>
        <w:rPr>
          <w:rFonts w:hint="eastAsia" w:ascii="宋体" w:hAnsi="宋体"/>
          <w:color w:val="000000"/>
          <w:sz w:val="24"/>
        </w:rPr>
        <w:t>五、成交通知</w:t>
      </w:r>
      <w:bookmarkEnd w:id="60"/>
      <w:bookmarkEnd w:id="61"/>
      <w:bookmarkEnd w:id="62"/>
    </w:p>
    <w:p w14:paraId="3F3272EF">
      <w:pPr>
        <w:spacing w:line="500" w:lineRule="exact"/>
        <w:ind w:firstLine="480" w:firstLineChars="200"/>
        <w:rPr>
          <w:rFonts w:ascii="宋体" w:hAnsi="宋体"/>
          <w:color w:val="000000"/>
          <w:sz w:val="24"/>
          <w:szCs w:val="24"/>
        </w:rPr>
      </w:pPr>
      <w:r>
        <w:rPr>
          <w:rFonts w:hint="eastAsia" w:ascii="宋体" w:hAnsi="宋体"/>
          <w:color w:val="000000"/>
          <w:sz w:val="24"/>
          <w:szCs w:val="24"/>
        </w:rPr>
        <w:t>（一）成交供应商确定后，采购人将在</w:t>
      </w:r>
      <w:r>
        <w:rPr>
          <w:rFonts w:hint="eastAsia" w:ascii="宋体" w:hAnsi="宋体"/>
          <w:color w:val="000000"/>
          <w:sz w:val="24"/>
        </w:rPr>
        <w:t>“重庆市商务委员会”（</w:t>
      </w:r>
      <w:r>
        <w:rPr>
          <w:rFonts w:ascii="宋体" w:hAnsi="宋体"/>
          <w:color w:val="000000"/>
          <w:sz w:val="24"/>
        </w:rPr>
        <w:t>https://sww.cq.gov.cn/</w:t>
      </w:r>
      <w:r>
        <w:rPr>
          <w:rFonts w:hint="eastAsia" w:ascii="宋体" w:hAnsi="宋体"/>
          <w:color w:val="000000"/>
          <w:sz w:val="24"/>
        </w:rPr>
        <w:t>）</w:t>
      </w:r>
      <w:r>
        <w:rPr>
          <w:rFonts w:hint="eastAsia" w:ascii="宋体" w:hAnsi="宋体"/>
          <w:color w:val="000000"/>
          <w:sz w:val="24"/>
          <w:szCs w:val="24"/>
        </w:rPr>
        <w:t>网站上发布成交结果公告。</w:t>
      </w:r>
    </w:p>
    <w:p w14:paraId="4C9470E7">
      <w:pPr>
        <w:spacing w:line="500" w:lineRule="exact"/>
        <w:ind w:firstLine="480" w:firstLineChars="200"/>
        <w:rPr>
          <w:rFonts w:ascii="宋体" w:hAnsi="宋体"/>
          <w:color w:val="000000"/>
          <w:sz w:val="24"/>
          <w:szCs w:val="24"/>
        </w:rPr>
      </w:pPr>
      <w:r>
        <w:rPr>
          <w:rFonts w:hint="eastAsia" w:ascii="宋体" w:hAnsi="宋体"/>
          <w:color w:val="000000"/>
          <w:sz w:val="24"/>
          <w:szCs w:val="24"/>
        </w:rPr>
        <w:t>（二）结果公告发出同时，采购人以书面形式发出《成交通知书》。《成交通知书》一经发出即发生法律效力。</w:t>
      </w:r>
    </w:p>
    <w:p w14:paraId="302B47FA">
      <w:pPr>
        <w:spacing w:line="500" w:lineRule="exact"/>
        <w:ind w:firstLine="480" w:firstLineChars="200"/>
        <w:rPr>
          <w:rFonts w:ascii="宋体" w:hAnsi="宋体"/>
          <w:color w:val="000000"/>
          <w:sz w:val="24"/>
          <w:szCs w:val="24"/>
        </w:rPr>
      </w:pPr>
      <w:r>
        <w:rPr>
          <w:rFonts w:hint="eastAsia" w:ascii="宋体" w:hAnsi="宋体"/>
          <w:color w:val="000000"/>
          <w:sz w:val="24"/>
          <w:szCs w:val="24"/>
        </w:rPr>
        <w:t>（三）《成交通知书》将作为签订合同的依据。</w:t>
      </w:r>
    </w:p>
    <w:p w14:paraId="7B5172F2">
      <w:pPr>
        <w:adjustRightInd w:val="0"/>
        <w:snapToGrid w:val="0"/>
        <w:spacing w:line="500" w:lineRule="exact"/>
        <w:ind w:firstLine="480" w:firstLineChars="200"/>
        <w:rPr>
          <w:rFonts w:ascii="宋体" w:hAnsi="宋体"/>
          <w:color w:val="000000"/>
          <w:sz w:val="24"/>
        </w:rPr>
      </w:pPr>
      <w:bookmarkStart w:id="63" w:name="_Toc16127"/>
      <w:r>
        <w:rPr>
          <w:rFonts w:hint="eastAsia" w:ascii="宋体" w:hAnsi="宋体"/>
          <w:color w:val="000000"/>
          <w:sz w:val="24"/>
        </w:rPr>
        <w:t>六、关于质疑和投诉</w:t>
      </w:r>
      <w:bookmarkEnd w:id="63"/>
    </w:p>
    <w:p w14:paraId="5409562F">
      <w:pPr>
        <w:spacing w:line="500" w:lineRule="exact"/>
        <w:ind w:firstLine="480" w:firstLineChars="200"/>
        <w:rPr>
          <w:rFonts w:ascii="宋体" w:hAnsi="宋体"/>
          <w:color w:val="000000"/>
          <w:sz w:val="24"/>
          <w:szCs w:val="24"/>
        </w:rPr>
      </w:pPr>
      <w:r>
        <w:rPr>
          <w:rFonts w:hint="eastAsia" w:ascii="宋体" w:hAnsi="宋体"/>
          <w:color w:val="000000"/>
          <w:sz w:val="24"/>
          <w:szCs w:val="24"/>
        </w:rPr>
        <w:t>（一）质疑</w:t>
      </w:r>
    </w:p>
    <w:p w14:paraId="5A163300">
      <w:pPr>
        <w:spacing w:line="500" w:lineRule="exact"/>
        <w:ind w:firstLine="480" w:firstLineChars="200"/>
        <w:rPr>
          <w:rFonts w:ascii="宋体" w:hAnsi="宋体"/>
          <w:color w:val="000000"/>
          <w:sz w:val="24"/>
          <w:szCs w:val="24"/>
        </w:rPr>
      </w:pPr>
      <w:r>
        <w:rPr>
          <w:rFonts w:hint="eastAsia" w:ascii="宋体" w:hAnsi="宋体"/>
          <w:color w:val="000000"/>
          <w:sz w:val="24"/>
          <w:szCs w:val="24"/>
        </w:rPr>
        <w:t>供应商认为采购文件、采购过程和成交结果使自己的权益受到伤害的，可向采购人以书面形式提出质疑。</w:t>
      </w:r>
    </w:p>
    <w:p w14:paraId="773FB06E">
      <w:pPr>
        <w:spacing w:line="500" w:lineRule="exact"/>
        <w:ind w:firstLine="480" w:firstLineChars="200"/>
        <w:rPr>
          <w:rFonts w:ascii="宋体" w:hAnsi="宋体"/>
          <w:color w:val="000000"/>
          <w:sz w:val="24"/>
          <w:szCs w:val="24"/>
        </w:rPr>
      </w:pPr>
      <w:r>
        <w:rPr>
          <w:rFonts w:hint="eastAsia" w:ascii="宋体" w:hAnsi="宋体"/>
          <w:color w:val="000000"/>
          <w:sz w:val="24"/>
          <w:szCs w:val="24"/>
        </w:rPr>
        <w:t xml:space="preserve">提出质疑的应当是参与所质疑项目采购活动的供应商。 </w:t>
      </w:r>
    </w:p>
    <w:p w14:paraId="10566740">
      <w:pPr>
        <w:spacing w:line="500" w:lineRule="exact"/>
        <w:ind w:right="12" w:firstLine="480"/>
        <w:rPr>
          <w:rFonts w:ascii="宋体" w:hAnsi="宋体" w:cs="仿宋"/>
          <w:color w:val="000000"/>
          <w:sz w:val="24"/>
        </w:rPr>
      </w:pPr>
      <w:r>
        <w:rPr>
          <w:rFonts w:hint="eastAsia" w:ascii="宋体" w:hAnsi="宋体" w:cs="仿宋"/>
          <w:color w:val="000000"/>
          <w:sz w:val="24"/>
        </w:rPr>
        <w:t>1.质疑时限、内容</w:t>
      </w:r>
    </w:p>
    <w:p w14:paraId="05836401">
      <w:pPr>
        <w:spacing w:line="500" w:lineRule="exact"/>
        <w:ind w:right="12" w:firstLine="480"/>
        <w:rPr>
          <w:rFonts w:ascii="宋体" w:hAnsi="宋体" w:cs="仿宋"/>
          <w:color w:val="000000"/>
          <w:sz w:val="24"/>
        </w:rPr>
      </w:pPr>
      <w:r>
        <w:rPr>
          <w:rFonts w:hint="eastAsia" w:ascii="宋体" w:hAnsi="宋体" w:cs="仿宋"/>
          <w:color w:val="000000"/>
          <w:sz w:val="24"/>
        </w:rPr>
        <w:t>供应商认为采购文件、采购过程、成交结果使自己的权益受到损害的，可以在知道或者应知其权益受到损害之日起7个工作日内，以书面形式向采购人提出质疑。</w:t>
      </w:r>
    </w:p>
    <w:p w14:paraId="20117902">
      <w:pPr>
        <w:spacing w:line="500" w:lineRule="exact"/>
        <w:ind w:right="12" w:firstLine="480"/>
        <w:rPr>
          <w:rFonts w:ascii="宋体" w:hAnsi="宋体" w:cs="仿宋"/>
          <w:color w:val="000000"/>
          <w:sz w:val="24"/>
        </w:rPr>
      </w:pPr>
      <w:r>
        <w:rPr>
          <w:rFonts w:hint="eastAsia" w:ascii="宋体" w:hAnsi="宋体" w:cs="仿宋"/>
          <w:color w:val="000000"/>
          <w:sz w:val="24"/>
        </w:rPr>
        <w:t>1.2供应商提出质疑应当提交质疑函和必要的证明材料，质疑函应当包括下列内容：</w:t>
      </w:r>
    </w:p>
    <w:p w14:paraId="303871BB">
      <w:pPr>
        <w:spacing w:line="500" w:lineRule="exact"/>
        <w:ind w:right="12" w:firstLine="480"/>
        <w:rPr>
          <w:rFonts w:ascii="宋体" w:hAnsi="宋体" w:cs="仿宋"/>
          <w:color w:val="000000"/>
          <w:sz w:val="24"/>
        </w:rPr>
      </w:pPr>
      <w:r>
        <w:rPr>
          <w:rFonts w:hint="eastAsia" w:ascii="宋体" w:hAnsi="宋体" w:cs="仿宋"/>
          <w:color w:val="000000"/>
          <w:sz w:val="24"/>
        </w:rPr>
        <w:t>1.2.1供应商的姓名或者名称、地址、邮编、联系人及联系电话；</w:t>
      </w:r>
    </w:p>
    <w:p w14:paraId="25891AE9">
      <w:pPr>
        <w:spacing w:line="500" w:lineRule="exact"/>
        <w:ind w:right="12" w:firstLine="480"/>
        <w:rPr>
          <w:rFonts w:ascii="宋体" w:hAnsi="宋体" w:cs="仿宋"/>
          <w:color w:val="000000"/>
          <w:sz w:val="24"/>
        </w:rPr>
      </w:pPr>
      <w:r>
        <w:rPr>
          <w:rFonts w:hint="eastAsia" w:ascii="宋体" w:hAnsi="宋体" w:cs="仿宋"/>
          <w:color w:val="000000"/>
          <w:sz w:val="24"/>
        </w:rPr>
        <w:t>1.2.2质疑项目的名称、项目编号以及采购执行编号；</w:t>
      </w:r>
    </w:p>
    <w:p w14:paraId="3C7E5574">
      <w:pPr>
        <w:spacing w:line="500" w:lineRule="exact"/>
        <w:ind w:right="12" w:firstLine="480"/>
        <w:rPr>
          <w:rFonts w:ascii="宋体" w:hAnsi="宋体" w:cs="仿宋"/>
          <w:color w:val="000000"/>
          <w:sz w:val="24"/>
        </w:rPr>
      </w:pPr>
      <w:r>
        <w:rPr>
          <w:rFonts w:hint="eastAsia" w:ascii="宋体" w:hAnsi="宋体" w:cs="仿宋"/>
          <w:color w:val="000000"/>
          <w:sz w:val="24"/>
        </w:rPr>
        <w:t>1.2.3具体、明确的质疑事项和与质疑事项相关的请求；</w:t>
      </w:r>
    </w:p>
    <w:p w14:paraId="4A0FFB19">
      <w:pPr>
        <w:spacing w:line="500" w:lineRule="exact"/>
        <w:ind w:right="12" w:firstLine="480"/>
        <w:rPr>
          <w:rFonts w:ascii="宋体" w:hAnsi="宋体" w:cs="仿宋"/>
          <w:color w:val="000000"/>
          <w:sz w:val="24"/>
        </w:rPr>
      </w:pPr>
      <w:r>
        <w:rPr>
          <w:rFonts w:hint="eastAsia" w:ascii="宋体" w:hAnsi="宋体" w:cs="仿宋"/>
          <w:color w:val="000000"/>
          <w:sz w:val="24"/>
        </w:rPr>
        <w:t>1.2.4事实依据；</w:t>
      </w:r>
    </w:p>
    <w:p w14:paraId="739629CE">
      <w:pPr>
        <w:spacing w:line="500" w:lineRule="exact"/>
        <w:ind w:right="12" w:firstLine="480"/>
        <w:rPr>
          <w:rFonts w:ascii="宋体" w:hAnsi="宋体" w:cs="仿宋"/>
          <w:color w:val="000000"/>
          <w:sz w:val="24"/>
        </w:rPr>
      </w:pPr>
      <w:r>
        <w:rPr>
          <w:rFonts w:hint="eastAsia" w:ascii="宋体" w:hAnsi="宋体" w:cs="仿宋"/>
          <w:color w:val="000000"/>
          <w:sz w:val="24"/>
        </w:rPr>
        <w:t>1.2.5必要的法律依据；</w:t>
      </w:r>
    </w:p>
    <w:p w14:paraId="1CAF5700">
      <w:pPr>
        <w:spacing w:line="500" w:lineRule="exact"/>
        <w:ind w:right="12" w:firstLine="480"/>
        <w:rPr>
          <w:rFonts w:ascii="宋体" w:hAnsi="宋体" w:cs="仿宋"/>
          <w:color w:val="000000"/>
          <w:sz w:val="24"/>
        </w:rPr>
      </w:pPr>
      <w:r>
        <w:rPr>
          <w:rFonts w:hint="eastAsia" w:ascii="宋体" w:hAnsi="宋体" w:cs="仿宋"/>
          <w:color w:val="000000"/>
          <w:sz w:val="24"/>
        </w:rPr>
        <w:t>1.2.6提出质疑的日期；</w:t>
      </w:r>
    </w:p>
    <w:p w14:paraId="19FE04A2">
      <w:pPr>
        <w:spacing w:line="500" w:lineRule="exact"/>
        <w:ind w:right="12" w:firstLine="480"/>
        <w:rPr>
          <w:rFonts w:ascii="宋体" w:hAnsi="宋体" w:cs="仿宋"/>
          <w:color w:val="000000"/>
          <w:sz w:val="24"/>
        </w:rPr>
      </w:pPr>
      <w:r>
        <w:rPr>
          <w:rFonts w:hint="eastAsia" w:ascii="宋体" w:hAnsi="宋体" w:cs="仿宋"/>
          <w:color w:val="000000"/>
          <w:sz w:val="24"/>
        </w:rPr>
        <w:t>1.2.7营业执照（或事业单位法人证书，或个体工商户营业执照或有效的自然人身份证明）复印件；</w:t>
      </w:r>
    </w:p>
    <w:p w14:paraId="64CC1F06">
      <w:pPr>
        <w:spacing w:line="500" w:lineRule="exact"/>
        <w:ind w:right="12" w:firstLine="480"/>
        <w:rPr>
          <w:rFonts w:ascii="宋体" w:hAnsi="宋体" w:cs="仿宋"/>
          <w:color w:val="000000"/>
          <w:sz w:val="24"/>
        </w:rPr>
      </w:pPr>
      <w:r>
        <w:rPr>
          <w:rFonts w:hint="eastAsia" w:ascii="宋体" w:hAnsi="宋体" w:cs="仿宋"/>
          <w:color w:val="000000"/>
          <w:sz w:val="24"/>
        </w:rPr>
        <w:t>1.2.8法定代表人授权委托书原件、法定代表人身份证复印件和其授权代表的身份证复印件（供应商为自然人的提供自然人身份证复印件）；</w:t>
      </w:r>
    </w:p>
    <w:p w14:paraId="25A4950F">
      <w:pPr>
        <w:spacing w:line="500" w:lineRule="exact"/>
        <w:ind w:right="12" w:firstLine="480"/>
        <w:rPr>
          <w:rFonts w:ascii="宋体" w:hAnsi="宋体" w:cs="仿宋"/>
          <w:color w:val="000000"/>
          <w:sz w:val="24"/>
        </w:rPr>
      </w:pPr>
      <w:r>
        <w:rPr>
          <w:rFonts w:hint="eastAsia" w:ascii="宋体" w:hAnsi="宋体" w:cs="仿宋"/>
          <w:color w:val="000000"/>
          <w:sz w:val="24"/>
        </w:rPr>
        <w:t>1.3供应商为自然人的，质疑函应当由本人签字；供应商为法人或者其他组织的，质疑函应当由法定代表人、主要负责人，或者其授权代表签字或者盖章，并加盖公章。</w:t>
      </w:r>
    </w:p>
    <w:p w14:paraId="2AEA1026">
      <w:pPr>
        <w:spacing w:line="500" w:lineRule="exact"/>
        <w:ind w:right="12" w:firstLine="480"/>
        <w:rPr>
          <w:rFonts w:ascii="宋体" w:hAnsi="宋体" w:cs="仿宋"/>
          <w:color w:val="000000"/>
          <w:sz w:val="24"/>
        </w:rPr>
      </w:pPr>
      <w:r>
        <w:rPr>
          <w:rFonts w:hint="eastAsia" w:ascii="宋体" w:hAnsi="宋体" w:cs="仿宋"/>
          <w:color w:val="000000"/>
          <w:sz w:val="24"/>
        </w:rPr>
        <w:t>2.质疑答复</w:t>
      </w:r>
    </w:p>
    <w:p w14:paraId="43860982">
      <w:pPr>
        <w:spacing w:line="500" w:lineRule="exact"/>
        <w:ind w:right="12" w:firstLine="480"/>
        <w:rPr>
          <w:rFonts w:ascii="宋体" w:hAnsi="宋体" w:cs="仿宋"/>
          <w:color w:val="000000"/>
          <w:sz w:val="24"/>
        </w:rPr>
      </w:pPr>
      <w:r>
        <w:rPr>
          <w:rFonts w:hint="eastAsia" w:ascii="宋体" w:hAnsi="宋体" w:cs="仿宋"/>
          <w:color w:val="000000"/>
          <w:sz w:val="24"/>
        </w:rPr>
        <w:t>采购人应当在收到供应商的书面质疑后七个工作日内作出答复，并以书面形式通知质疑供应商和其他有关供应商。</w:t>
      </w:r>
    </w:p>
    <w:p w14:paraId="6518052C">
      <w:pPr>
        <w:adjustRightInd w:val="0"/>
        <w:snapToGrid w:val="0"/>
        <w:spacing w:line="500" w:lineRule="exact"/>
        <w:ind w:firstLine="480" w:firstLineChars="200"/>
        <w:rPr>
          <w:rFonts w:ascii="宋体" w:hAnsi="宋体"/>
          <w:color w:val="000000"/>
          <w:sz w:val="24"/>
        </w:rPr>
      </w:pPr>
      <w:bookmarkStart w:id="64" w:name="_Toc13842"/>
      <w:r>
        <w:rPr>
          <w:rFonts w:hint="eastAsia" w:ascii="宋体" w:hAnsi="宋体"/>
          <w:color w:val="000000"/>
          <w:sz w:val="24"/>
        </w:rPr>
        <w:t>七、采购代理服务费</w:t>
      </w:r>
      <w:bookmarkEnd w:id="64"/>
    </w:p>
    <w:p w14:paraId="58E33882">
      <w:pPr>
        <w:pStyle w:val="246"/>
        <w:spacing w:line="500" w:lineRule="exact"/>
        <w:ind w:firstLine="480" w:firstLineChars="200"/>
        <w:rPr>
          <w:rFonts w:hAnsi="宋体" w:cs="宋体"/>
          <w:color w:val="000000"/>
          <w:sz w:val="24"/>
          <w:szCs w:val="22"/>
        </w:rPr>
      </w:pPr>
      <w:bookmarkStart w:id="65" w:name="_Toc102227322"/>
      <w:bookmarkStart w:id="66" w:name="_Toc342913396"/>
      <w:bookmarkStart w:id="67" w:name="_Toc16933"/>
      <w:bookmarkStart w:id="68" w:name="_Toc11641055"/>
      <w:bookmarkStart w:id="69" w:name="_Toc12789059"/>
      <w:r>
        <w:rPr>
          <w:rFonts w:hint="eastAsia" w:hAnsi="宋体" w:cs="宋体"/>
          <w:color w:val="000000"/>
          <w:sz w:val="24"/>
          <w:szCs w:val="22"/>
        </w:rPr>
        <w:t>（1）供应商成交后向采购代理机构缴纳采购代理服务费，采购代理服务费的收取标准按照以下标准执行。</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14:paraId="5AB6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810" w:type="dxa"/>
            <w:tcBorders>
              <w:tl2br w:val="single" w:color="auto" w:sz="4" w:space="0"/>
            </w:tcBorders>
          </w:tcPr>
          <w:p w14:paraId="157149F5">
            <w:pPr>
              <w:spacing w:line="500" w:lineRule="exact"/>
              <w:ind w:firstLine="1680" w:firstLineChars="800"/>
              <w:rPr>
                <w:rFonts w:ascii="宋体" w:hAnsi="宋体" w:cs="宋体"/>
                <w:color w:val="000000"/>
                <w:sz w:val="21"/>
                <w:szCs w:val="21"/>
              </w:rPr>
            </w:pPr>
            <w:r>
              <w:rPr>
                <w:rFonts w:hint="eastAsia" w:ascii="宋体" w:hAnsi="宋体" w:cs="宋体"/>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1"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fPvmD1gAAAAgBAAAPAAAAAAAA&#10;AAEAIAAAACIAAABkcnMvZG93bnJldi54bWxQSwECFAAUAAAACACHTuJA0//2pNsBAADOAwAADgAA&#10;AAAAAAABACAAAAAlAQAAZHJzL2Uyb0RvYy54bWxQSwUGAAAAAAYABgBZAQAAcgUAAAAA&#10;">
                      <v:fill on="f" focussize="0,0"/>
                      <v:stroke color="#000000" joinstyle="round"/>
                      <v:imagedata o:title=""/>
                      <o:lock v:ext="edit" aspectratio="f"/>
                    </v:line>
                  </w:pict>
                </mc:Fallback>
              </mc:AlternateContent>
            </w:r>
            <w:r>
              <w:rPr>
                <w:rFonts w:hint="eastAsia" w:ascii="宋体" w:hAnsi="宋体" w:cs="宋体"/>
                <w:color w:val="000000"/>
                <w:sz w:val="21"/>
                <w:szCs w:val="21"/>
              </w:rPr>
              <w:t>采购类型</w:t>
            </w:r>
          </w:p>
          <w:p w14:paraId="0FD2889A">
            <w:pPr>
              <w:spacing w:line="500" w:lineRule="exact"/>
              <w:rPr>
                <w:rFonts w:ascii="宋体" w:hAnsi="宋体" w:cs="宋体"/>
                <w:color w:val="000000"/>
                <w:sz w:val="21"/>
                <w:szCs w:val="21"/>
              </w:rPr>
            </w:pPr>
            <w:r>
              <w:rPr>
                <w:rFonts w:hint="eastAsia" w:ascii="宋体" w:hAnsi="宋体" w:cs="宋体"/>
                <w:color w:val="000000"/>
                <w:sz w:val="21"/>
                <w:szCs w:val="21"/>
              </w:rPr>
              <w:t>成交金额（万元）</w:t>
            </w:r>
          </w:p>
        </w:tc>
        <w:tc>
          <w:tcPr>
            <w:tcW w:w="2273" w:type="dxa"/>
            <w:vAlign w:val="center"/>
          </w:tcPr>
          <w:p w14:paraId="787B1F53">
            <w:pPr>
              <w:spacing w:line="500" w:lineRule="exact"/>
              <w:jc w:val="center"/>
              <w:rPr>
                <w:rFonts w:ascii="宋体" w:hAnsi="宋体" w:cs="宋体"/>
                <w:color w:val="000000"/>
                <w:sz w:val="21"/>
                <w:szCs w:val="21"/>
              </w:rPr>
            </w:pPr>
            <w:r>
              <w:rPr>
                <w:rFonts w:hint="eastAsia" w:ascii="宋体" w:hAnsi="宋体" w:cs="宋体"/>
                <w:color w:val="000000"/>
                <w:sz w:val="21"/>
                <w:szCs w:val="21"/>
              </w:rPr>
              <w:t>货物采购</w:t>
            </w:r>
          </w:p>
        </w:tc>
        <w:tc>
          <w:tcPr>
            <w:tcW w:w="2273" w:type="dxa"/>
            <w:vAlign w:val="center"/>
          </w:tcPr>
          <w:p w14:paraId="66D79D9D">
            <w:pPr>
              <w:spacing w:line="500" w:lineRule="exact"/>
              <w:jc w:val="center"/>
              <w:rPr>
                <w:rFonts w:ascii="宋体" w:hAnsi="宋体" w:cs="宋体"/>
                <w:color w:val="000000"/>
                <w:sz w:val="21"/>
                <w:szCs w:val="21"/>
              </w:rPr>
            </w:pPr>
            <w:r>
              <w:rPr>
                <w:rFonts w:hint="eastAsia" w:ascii="宋体" w:hAnsi="宋体" w:cs="宋体"/>
                <w:color w:val="000000"/>
                <w:sz w:val="21"/>
                <w:szCs w:val="21"/>
              </w:rPr>
              <w:t>服务采购</w:t>
            </w:r>
          </w:p>
        </w:tc>
        <w:tc>
          <w:tcPr>
            <w:tcW w:w="2272" w:type="dxa"/>
            <w:vAlign w:val="center"/>
          </w:tcPr>
          <w:p w14:paraId="3EFBA00C">
            <w:pPr>
              <w:spacing w:line="500" w:lineRule="exact"/>
              <w:jc w:val="center"/>
              <w:rPr>
                <w:rFonts w:ascii="宋体" w:hAnsi="宋体" w:cs="宋体"/>
                <w:color w:val="000000"/>
                <w:sz w:val="21"/>
                <w:szCs w:val="21"/>
              </w:rPr>
            </w:pPr>
            <w:r>
              <w:rPr>
                <w:rFonts w:hint="eastAsia" w:ascii="宋体" w:hAnsi="宋体" w:cs="宋体"/>
                <w:color w:val="000000"/>
                <w:sz w:val="21"/>
                <w:szCs w:val="21"/>
              </w:rPr>
              <w:t>工程采购</w:t>
            </w:r>
          </w:p>
        </w:tc>
      </w:tr>
      <w:tr w14:paraId="331BB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810" w:type="dxa"/>
            <w:vAlign w:val="center"/>
          </w:tcPr>
          <w:p w14:paraId="52EEB535">
            <w:pPr>
              <w:spacing w:line="500" w:lineRule="exact"/>
              <w:jc w:val="center"/>
              <w:rPr>
                <w:rFonts w:ascii="宋体" w:hAnsi="宋体" w:cs="宋体"/>
                <w:color w:val="000000"/>
                <w:sz w:val="21"/>
                <w:szCs w:val="21"/>
              </w:rPr>
            </w:pPr>
            <w:r>
              <w:rPr>
                <w:rFonts w:hint="eastAsia" w:ascii="宋体" w:hAnsi="宋体" w:cs="宋体"/>
                <w:color w:val="000000"/>
                <w:sz w:val="21"/>
                <w:szCs w:val="21"/>
              </w:rPr>
              <w:t>100以下</w:t>
            </w:r>
          </w:p>
        </w:tc>
        <w:tc>
          <w:tcPr>
            <w:tcW w:w="2273" w:type="dxa"/>
            <w:vAlign w:val="center"/>
          </w:tcPr>
          <w:p w14:paraId="4E61C7BD">
            <w:pPr>
              <w:spacing w:line="500" w:lineRule="exact"/>
              <w:ind w:right="420"/>
              <w:jc w:val="center"/>
              <w:rPr>
                <w:rFonts w:ascii="宋体" w:hAnsi="宋体" w:cs="宋体"/>
                <w:color w:val="000000"/>
                <w:sz w:val="21"/>
                <w:szCs w:val="21"/>
              </w:rPr>
            </w:pPr>
            <w:r>
              <w:rPr>
                <w:rFonts w:hint="eastAsia" w:ascii="宋体" w:hAnsi="宋体" w:cs="宋体"/>
                <w:color w:val="000000"/>
                <w:sz w:val="21"/>
                <w:szCs w:val="21"/>
              </w:rPr>
              <w:t xml:space="preserve">   1.5%</w:t>
            </w:r>
          </w:p>
        </w:tc>
        <w:tc>
          <w:tcPr>
            <w:tcW w:w="2273" w:type="dxa"/>
            <w:vAlign w:val="center"/>
          </w:tcPr>
          <w:p w14:paraId="06638CAE">
            <w:pPr>
              <w:spacing w:line="500" w:lineRule="exact"/>
              <w:jc w:val="center"/>
              <w:rPr>
                <w:rFonts w:ascii="宋体" w:hAnsi="宋体" w:cs="宋体"/>
                <w:color w:val="000000"/>
                <w:sz w:val="21"/>
                <w:szCs w:val="21"/>
              </w:rPr>
            </w:pPr>
            <w:r>
              <w:rPr>
                <w:rFonts w:hint="eastAsia" w:ascii="宋体" w:hAnsi="宋体" w:cs="宋体"/>
                <w:color w:val="000000"/>
                <w:sz w:val="21"/>
                <w:szCs w:val="21"/>
              </w:rPr>
              <w:t>1.5%</w:t>
            </w:r>
          </w:p>
        </w:tc>
        <w:tc>
          <w:tcPr>
            <w:tcW w:w="2272" w:type="dxa"/>
            <w:vAlign w:val="center"/>
          </w:tcPr>
          <w:p w14:paraId="1C2CEEC5">
            <w:pPr>
              <w:spacing w:line="500" w:lineRule="exact"/>
              <w:jc w:val="center"/>
              <w:rPr>
                <w:rFonts w:ascii="宋体" w:hAnsi="宋体" w:cs="宋体"/>
                <w:color w:val="000000"/>
                <w:sz w:val="21"/>
                <w:szCs w:val="21"/>
              </w:rPr>
            </w:pPr>
            <w:r>
              <w:rPr>
                <w:rFonts w:hint="eastAsia" w:ascii="宋体" w:hAnsi="宋体" w:cs="宋体"/>
                <w:color w:val="000000"/>
                <w:sz w:val="21"/>
                <w:szCs w:val="21"/>
              </w:rPr>
              <w:t>1.0%</w:t>
            </w:r>
          </w:p>
        </w:tc>
      </w:tr>
      <w:tr w14:paraId="120F3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2810" w:type="dxa"/>
            <w:vAlign w:val="center"/>
          </w:tcPr>
          <w:p w14:paraId="0DEF4106">
            <w:pPr>
              <w:spacing w:line="500" w:lineRule="exact"/>
              <w:jc w:val="center"/>
              <w:rPr>
                <w:rFonts w:ascii="宋体" w:hAnsi="宋体" w:cs="宋体"/>
                <w:color w:val="000000"/>
                <w:sz w:val="21"/>
                <w:szCs w:val="21"/>
              </w:rPr>
            </w:pPr>
            <w:r>
              <w:rPr>
                <w:rFonts w:hint="eastAsia" w:ascii="宋体" w:hAnsi="宋体" w:cs="宋体"/>
                <w:color w:val="000000"/>
                <w:sz w:val="21"/>
                <w:szCs w:val="21"/>
              </w:rPr>
              <w:t>100-500</w:t>
            </w:r>
          </w:p>
        </w:tc>
        <w:tc>
          <w:tcPr>
            <w:tcW w:w="2273" w:type="dxa"/>
            <w:vAlign w:val="center"/>
          </w:tcPr>
          <w:p w14:paraId="4ED1D53C">
            <w:pPr>
              <w:spacing w:line="500" w:lineRule="exact"/>
              <w:jc w:val="center"/>
              <w:rPr>
                <w:rFonts w:ascii="宋体" w:hAnsi="宋体" w:cs="宋体"/>
                <w:color w:val="000000"/>
                <w:sz w:val="21"/>
                <w:szCs w:val="21"/>
              </w:rPr>
            </w:pPr>
            <w:r>
              <w:rPr>
                <w:rFonts w:hint="eastAsia" w:ascii="宋体" w:hAnsi="宋体" w:cs="宋体"/>
                <w:color w:val="000000"/>
                <w:sz w:val="21"/>
                <w:szCs w:val="21"/>
              </w:rPr>
              <w:t>1.1%</w:t>
            </w:r>
          </w:p>
        </w:tc>
        <w:tc>
          <w:tcPr>
            <w:tcW w:w="2273" w:type="dxa"/>
            <w:vAlign w:val="center"/>
          </w:tcPr>
          <w:p w14:paraId="0449D040">
            <w:pPr>
              <w:spacing w:line="500" w:lineRule="exact"/>
              <w:jc w:val="center"/>
              <w:rPr>
                <w:rFonts w:ascii="宋体" w:hAnsi="宋体" w:cs="宋体"/>
                <w:color w:val="000000"/>
                <w:sz w:val="21"/>
                <w:szCs w:val="21"/>
              </w:rPr>
            </w:pPr>
            <w:r>
              <w:rPr>
                <w:rFonts w:hint="eastAsia" w:ascii="宋体" w:hAnsi="宋体" w:cs="宋体"/>
                <w:color w:val="000000"/>
                <w:sz w:val="21"/>
                <w:szCs w:val="21"/>
              </w:rPr>
              <w:t>0.8%</w:t>
            </w:r>
          </w:p>
        </w:tc>
        <w:tc>
          <w:tcPr>
            <w:tcW w:w="2272" w:type="dxa"/>
            <w:vAlign w:val="center"/>
          </w:tcPr>
          <w:p w14:paraId="18A1AEC3">
            <w:pPr>
              <w:spacing w:line="500" w:lineRule="exact"/>
              <w:jc w:val="center"/>
              <w:rPr>
                <w:rFonts w:ascii="宋体" w:hAnsi="宋体" w:cs="宋体"/>
                <w:color w:val="000000"/>
                <w:sz w:val="21"/>
                <w:szCs w:val="21"/>
              </w:rPr>
            </w:pPr>
            <w:r>
              <w:rPr>
                <w:rFonts w:hint="eastAsia" w:ascii="宋体" w:hAnsi="宋体" w:cs="宋体"/>
                <w:color w:val="000000"/>
                <w:sz w:val="21"/>
                <w:szCs w:val="21"/>
              </w:rPr>
              <w:t>0.7%</w:t>
            </w:r>
          </w:p>
        </w:tc>
      </w:tr>
      <w:tr w14:paraId="0735F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6E10E1AE">
            <w:pPr>
              <w:spacing w:line="500" w:lineRule="exact"/>
              <w:jc w:val="center"/>
              <w:rPr>
                <w:rFonts w:ascii="宋体" w:hAnsi="宋体" w:cs="宋体"/>
                <w:color w:val="000000"/>
                <w:sz w:val="21"/>
                <w:szCs w:val="21"/>
              </w:rPr>
            </w:pPr>
            <w:r>
              <w:rPr>
                <w:rFonts w:hint="eastAsia" w:ascii="宋体" w:hAnsi="宋体" w:cs="宋体"/>
                <w:color w:val="000000"/>
                <w:sz w:val="21"/>
                <w:szCs w:val="21"/>
              </w:rPr>
              <w:t>500-1000</w:t>
            </w:r>
          </w:p>
        </w:tc>
        <w:tc>
          <w:tcPr>
            <w:tcW w:w="2273" w:type="dxa"/>
            <w:vAlign w:val="center"/>
          </w:tcPr>
          <w:p w14:paraId="7E9E5121">
            <w:pPr>
              <w:spacing w:line="500" w:lineRule="exact"/>
              <w:jc w:val="center"/>
              <w:rPr>
                <w:rFonts w:ascii="宋体" w:hAnsi="宋体" w:cs="宋体"/>
                <w:color w:val="000000"/>
                <w:sz w:val="21"/>
                <w:szCs w:val="21"/>
              </w:rPr>
            </w:pPr>
            <w:r>
              <w:rPr>
                <w:rFonts w:hint="eastAsia" w:ascii="宋体" w:hAnsi="宋体" w:cs="宋体"/>
                <w:color w:val="000000"/>
                <w:sz w:val="21"/>
                <w:szCs w:val="21"/>
              </w:rPr>
              <w:t>0.8%</w:t>
            </w:r>
          </w:p>
        </w:tc>
        <w:tc>
          <w:tcPr>
            <w:tcW w:w="2273" w:type="dxa"/>
            <w:vAlign w:val="center"/>
          </w:tcPr>
          <w:p w14:paraId="78EDDDD1">
            <w:pPr>
              <w:spacing w:line="500" w:lineRule="exact"/>
              <w:jc w:val="center"/>
              <w:rPr>
                <w:rFonts w:ascii="宋体" w:hAnsi="宋体" w:cs="宋体"/>
                <w:color w:val="000000"/>
                <w:sz w:val="21"/>
                <w:szCs w:val="21"/>
              </w:rPr>
            </w:pPr>
            <w:r>
              <w:rPr>
                <w:rFonts w:hint="eastAsia" w:ascii="宋体" w:hAnsi="宋体" w:cs="宋体"/>
                <w:color w:val="000000"/>
                <w:sz w:val="21"/>
                <w:szCs w:val="21"/>
              </w:rPr>
              <w:t>0.45%</w:t>
            </w:r>
          </w:p>
        </w:tc>
        <w:tc>
          <w:tcPr>
            <w:tcW w:w="2272" w:type="dxa"/>
            <w:vAlign w:val="center"/>
          </w:tcPr>
          <w:p w14:paraId="18FA2C3E">
            <w:pPr>
              <w:spacing w:line="500" w:lineRule="exact"/>
              <w:jc w:val="center"/>
              <w:rPr>
                <w:rFonts w:ascii="宋体" w:hAnsi="宋体" w:cs="宋体"/>
                <w:color w:val="000000"/>
                <w:sz w:val="21"/>
                <w:szCs w:val="21"/>
              </w:rPr>
            </w:pPr>
            <w:r>
              <w:rPr>
                <w:rFonts w:hint="eastAsia" w:ascii="宋体" w:hAnsi="宋体" w:cs="宋体"/>
                <w:color w:val="000000"/>
                <w:sz w:val="21"/>
                <w:szCs w:val="21"/>
              </w:rPr>
              <w:t>0.55%</w:t>
            </w:r>
          </w:p>
        </w:tc>
      </w:tr>
      <w:tr w14:paraId="16DFA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5DB2ED54">
            <w:pPr>
              <w:spacing w:line="500" w:lineRule="exact"/>
              <w:jc w:val="center"/>
              <w:rPr>
                <w:rFonts w:ascii="宋体" w:hAnsi="宋体" w:cs="宋体"/>
                <w:color w:val="000000"/>
                <w:sz w:val="21"/>
                <w:szCs w:val="21"/>
              </w:rPr>
            </w:pPr>
            <w:r>
              <w:rPr>
                <w:rFonts w:hint="eastAsia" w:ascii="宋体" w:hAnsi="宋体" w:cs="宋体"/>
                <w:color w:val="000000"/>
                <w:sz w:val="21"/>
                <w:szCs w:val="21"/>
              </w:rPr>
              <w:t>1000-5000</w:t>
            </w:r>
          </w:p>
        </w:tc>
        <w:tc>
          <w:tcPr>
            <w:tcW w:w="2273" w:type="dxa"/>
            <w:vAlign w:val="center"/>
          </w:tcPr>
          <w:p w14:paraId="381F726E">
            <w:pPr>
              <w:spacing w:line="500" w:lineRule="exact"/>
              <w:jc w:val="center"/>
              <w:rPr>
                <w:rFonts w:ascii="宋体" w:hAnsi="宋体" w:cs="宋体"/>
                <w:color w:val="000000"/>
                <w:sz w:val="21"/>
                <w:szCs w:val="21"/>
              </w:rPr>
            </w:pPr>
            <w:r>
              <w:rPr>
                <w:rFonts w:hint="eastAsia" w:ascii="宋体" w:hAnsi="宋体" w:cs="宋体"/>
                <w:color w:val="000000"/>
                <w:sz w:val="21"/>
                <w:szCs w:val="21"/>
              </w:rPr>
              <w:t>0.5%</w:t>
            </w:r>
          </w:p>
        </w:tc>
        <w:tc>
          <w:tcPr>
            <w:tcW w:w="2273" w:type="dxa"/>
            <w:vAlign w:val="center"/>
          </w:tcPr>
          <w:p w14:paraId="0E163B5F">
            <w:pPr>
              <w:spacing w:line="500" w:lineRule="exact"/>
              <w:jc w:val="center"/>
              <w:rPr>
                <w:rFonts w:ascii="宋体" w:hAnsi="宋体" w:cs="宋体"/>
                <w:color w:val="000000"/>
                <w:sz w:val="21"/>
                <w:szCs w:val="21"/>
              </w:rPr>
            </w:pPr>
            <w:r>
              <w:rPr>
                <w:rFonts w:hint="eastAsia" w:ascii="宋体" w:hAnsi="宋体" w:cs="宋体"/>
                <w:color w:val="000000"/>
                <w:sz w:val="21"/>
                <w:szCs w:val="21"/>
              </w:rPr>
              <w:t>0.25%</w:t>
            </w:r>
          </w:p>
        </w:tc>
        <w:tc>
          <w:tcPr>
            <w:tcW w:w="2272" w:type="dxa"/>
            <w:vAlign w:val="center"/>
          </w:tcPr>
          <w:p w14:paraId="7DF3164D">
            <w:pPr>
              <w:spacing w:line="500" w:lineRule="exact"/>
              <w:jc w:val="center"/>
              <w:rPr>
                <w:rFonts w:ascii="宋体" w:hAnsi="宋体" w:cs="宋体"/>
                <w:color w:val="000000"/>
                <w:sz w:val="21"/>
                <w:szCs w:val="21"/>
              </w:rPr>
            </w:pPr>
            <w:r>
              <w:rPr>
                <w:rFonts w:hint="eastAsia" w:ascii="宋体" w:hAnsi="宋体" w:cs="宋体"/>
                <w:color w:val="000000"/>
                <w:sz w:val="21"/>
                <w:szCs w:val="21"/>
              </w:rPr>
              <w:t>0.35%</w:t>
            </w:r>
          </w:p>
        </w:tc>
      </w:tr>
      <w:tr w14:paraId="7F3BC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2810" w:type="dxa"/>
            <w:vAlign w:val="center"/>
          </w:tcPr>
          <w:p w14:paraId="7A68F4C3">
            <w:pPr>
              <w:spacing w:line="500" w:lineRule="exact"/>
              <w:jc w:val="center"/>
              <w:rPr>
                <w:rFonts w:ascii="宋体" w:hAnsi="宋体" w:cs="宋体"/>
                <w:color w:val="000000"/>
                <w:sz w:val="21"/>
                <w:szCs w:val="21"/>
              </w:rPr>
            </w:pPr>
            <w:r>
              <w:rPr>
                <w:rFonts w:hint="eastAsia" w:ascii="宋体" w:hAnsi="宋体" w:cs="宋体"/>
                <w:color w:val="000000"/>
                <w:sz w:val="21"/>
                <w:szCs w:val="21"/>
              </w:rPr>
              <w:t>5000-10000</w:t>
            </w:r>
          </w:p>
        </w:tc>
        <w:tc>
          <w:tcPr>
            <w:tcW w:w="2273" w:type="dxa"/>
            <w:vAlign w:val="center"/>
          </w:tcPr>
          <w:p w14:paraId="59D45E59">
            <w:pPr>
              <w:spacing w:line="500" w:lineRule="exact"/>
              <w:jc w:val="center"/>
              <w:rPr>
                <w:rFonts w:ascii="宋体" w:hAnsi="宋体" w:cs="宋体"/>
                <w:color w:val="000000"/>
                <w:sz w:val="21"/>
                <w:szCs w:val="21"/>
              </w:rPr>
            </w:pPr>
            <w:r>
              <w:rPr>
                <w:rFonts w:hint="eastAsia" w:ascii="宋体" w:hAnsi="宋体" w:cs="宋体"/>
                <w:color w:val="000000"/>
                <w:sz w:val="21"/>
                <w:szCs w:val="21"/>
              </w:rPr>
              <w:t>0.25%</w:t>
            </w:r>
          </w:p>
        </w:tc>
        <w:tc>
          <w:tcPr>
            <w:tcW w:w="2273" w:type="dxa"/>
            <w:vAlign w:val="center"/>
          </w:tcPr>
          <w:p w14:paraId="5A7AFF96">
            <w:pPr>
              <w:spacing w:line="500" w:lineRule="exact"/>
              <w:jc w:val="center"/>
              <w:rPr>
                <w:rFonts w:ascii="宋体" w:hAnsi="宋体" w:cs="宋体"/>
                <w:color w:val="000000"/>
                <w:sz w:val="21"/>
                <w:szCs w:val="21"/>
              </w:rPr>
            </w:pPr>
            <w:r>
              <w:rPr>
                <w:rFonts w:hint="eastAsia" w:ascii="宋体" w:hAnsi="宋体" w:cs="宋体"/>
                <w:color w:val="000000"/>
                <w:sz w:val="21"/>
                <w:szCs w:val="21"/>
              </w:rPr>
              <w:t>0.1%</w:t>
            </w:r>
          </w:p>
        </w:tc>
        <w:tc>
          <w:tcPr>
            <w:tcW w:w="2272" w:type="dxa"/>
            <w:vAlign w:val="center"/>
          </w:tcPr>
          <w:p w14:paraId="015CDFA8">
            <w:pPr>
              <w:spacing w:line="500" w:lineRule="exact"/>
              <w:jc w:val="center"/>
              <w:rPr>
                <w:rFonts w:ascii="宋体" w:hAnsi="宋体" w:cs="宋体"/>
                <w:color w:val="000000"/>
                <w:sz w:val="21"/>
                <w:szCs w:val="21"/>
              </w:rPr>
            </w:pPr>
            <w:r>
              <w:rPr>
                <w:rFonts w:hint="eastAsia" w:ascii="宋体" w:hAnsi="宋体" w:cs="宋体"/>
                <w:color w:val="000000"/>
                <w:sz w:val="21"/>
                <w:szCs w:val="21"/>
              </w:rPr>
              <w:t>0.2%</w:t>
            </w:r>
          </w:p>
        </w:tc>
      </w:tr>
      <w:tr w14:paraId="6DD90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810" w:type="dxa"/>
            <w:vAlign w:val="center"/>
          </w:tcPr>
          <w:p w14:paraId="64547BF7">
            <w:pPr>
              <w:spacing w:line="500" w:lineRule="exact"/>
              <w:jc w:val="center"/>
              <w:rPr>
                <w:rFonts w:ascii="宋体" w:hAnsi="宋体" w:cs="宋体"/>
                <w:color w:val="000000"/>
                <w:sz w:val="21"/>
                <w:szCs w:val="21"/>
              </w:rPr>
            </w:pPr>
            <w:r>
              <w:rPr>
                <w:rFonts w:hint="eastAsia" w:ascii="宋体" w:hAnsi="宋体" w:cs="宋体"/>
                <w:color w:val="000000"/>
                <w:sz w:val="21"/>
                <w:szCs w:val="21"/>
              </w:rPr>
              <w:t>10000-100000</w:t>
            </w:r>
          </w:p>
        </w:tc>
        <w:tc>
          <w:tcPr>
            <w:tcW w:w="2273" w:type="dxa"/>
            <w:vAlign w:val="center"/>
          </w:tcPr>
          <w:p w14:paraId="79675EB2">
            <w:pPr>
              <w:spacing w:line="500" w:lineRule="exact"/>
              <w:jc w:val="center"/>
              <w:rPr>
                <w:rFonts w:ascii="宋体" w:hAnsi="宋体" w:cs="宋体"/>
                <w:color w:val="000000"/>
                <w:sz w:val="21"/>
                <w:szCs w:val="21"/>
              </w:rPr>
            </w:pPr>
            <w:r>
              <w:rPr>
                <w:rFonts w:hint="eastAsia" w:ascii="宋体" w:hAnsi="宋体" w:cs="宋体"/>
                <w:color w:val="000000"/>
                <w:sz w:val="21"/>
                <w:szCs w:val="21"/>
              </w:rPr>
              <w:t>0.05%</w:t>
            </w:r>
          </w:p>
        </w:tc>
        <w:tc>
          <w:tcPr>
            <w:tcW w:w="2273" w:type="dxa"/>
            <w:vAlign w:val="center"/>
          </w:tcPr>
          <w:p w14:paraId="6B2FBCF1">
            <w:pPr>
              <w:spacing w:line="500" w:lineRule="exact"/>
              <w:jc w:val="center"/>
              <w:rPr>
                <w:rFonts w:ascii="宋体" w:hAnsi="宋体" w:cs="宋体"/>
                <w:color w:val="000000"/>
                <w:sz w:val="21"/>
                <w:szCs w:val="21"/>
              </w:rPr>
            </w:pPr>
            <w:r>
              <w:rPr>
                <w:rFonts w:hint="eastAsia" w:ascii="宋体" w:hAnsi="宋体" w:cs="宋体"/>
                <w:color w:val="000000"/>
                <w:sz w:val="21"/>
                <w:szCs w:val="21"/>
              </w:rPr>
              <w:t>0.05%</w:t>
            </w:r>
          </w:p>
        </w:tc>
        <w:tc>
          <w:tcPr>
            <w:tcW w:w="2272" w:type="dxa"/>
            <w:vAlign w:val="center"/>
          </w:tcPr>
          <w:p w14:paraId="12FE9804">
            <w:pPr>
              <w:spacing w:line="500" w:lineRule="exact"/>
              <w:jc w:val="center"/>
              <w:rPr>
                <w:rFonts w:ascii="宋体" w:hAnsi="宋体" w:cs="宋体"/>
                <w:color w:val="000000"/>
                <w:sz w:val="21"/>
                <w:szCs w:val="21"/>
              </w:rPr>
            </w:pPr>
            <w:r>
              <w:rPr>
                <w:rFonts w:hint="eastAsia" w:ascii="宋体" w:hAnsi="宋体" w:cs="宋体"/>
                <w:color w:val="000000"/>
                <w:sz w:val="21"/>
                <w:szCs w:val="21"/>
              </w:rPr>
              <w:t>0.05%</w:t>
            </w:r>
          </w:p>
        </w:tc>
      </w:tr>
      <w:tr w14:paraId="65797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10" w:type="dxa"/>
            <w:vAlign w:val="center"/>
          </w:tcPr>
          <w:p w14:paraId="100BD538">
            <w:pPr>
              <w:spacing w:line="500" w:lineRule="exact"/>
              <w:jc w:val="center"/>
              <w:rPr>
                <w:rFonts w:ascii="宋体" w:hAnsi="宋体" w:cs="宋体"/>
                <w:color w:val="000000"/>
                <w:sz w:val="21"/>
                <w:szCs w:val="21"/>
              </w:rPr>
            </w:pPr>
            <w:r>
              <w:rPr>
                <w:rFonts w:hint="eastAsia" w:ascii="宋体" w:hAnsi="宋体" w:cs="宋体"/>
                <w:color w:val="000000"/>
                <w:sz w:val="21"/>
                <w:szCs w:val="21"/>
              </w:rPr>
              <w:t>100000以上</w:t>
            </w:r>
          </w:p>
        </w:tc>
        <w:tc>
          <w:tcPr>
            <w:tcW w:w="2273" w:type="dxa"/>
            <w:vAlign w:val="center"/>
          </w:tcPr>
          <w:p w14:paraId="1031DBAB">
            <w:pPr>
              <w:spacing w:line="500" w:lineRule="exact"/>
              <w:jc w:val="center"/>
              <w:rPr>
                <w:rFonts w:ascii="宋体" w:hAnsi="宋体" w:cs="宋体"/>
                <w:color w:val="000000"/>
                <w:sz w:val="21"/>
                <w:szCs w:val="21"/>
              </w:rPr>
            </w:pPr>
            <w:r>
              <w:rPr>
                <w:rFonts w:hint="eastAsia" w:ascii="宋体" w:hAnsi="宋体" w:cs="宋体"/>
                <w:color w:val="000000"/>
                <w:sz w:val="21"/>
                <w:szCs w:val="21"/>
              </w:rPr>
              <w:t>0.01%</w:t>
            </w:r>
          </w:p>
        </w:tc>
        <w:tc>
          <w:tcPr>
            <w:tcW w:w="2273" w:type="dxa"/>
            <w:vAlign w:val="center"/>
          </w:tcPr>
          <w:p w14:paraId="3548DC97">
            <w:pPr>
              <w:spacing w:line="500" w:lineRule="exact"/>
              <w:jc w:val="center"/>
              <w:rPr>
                <w:rFonts w:ascii="宋体" w:hAnsi="宋体" w:cs="宋体"/>
                <w:color w:val="000000"/>
                <w:sz w:val="21"/>
                <w:szCs w:val="21"/>
              </w:rPr>
            </w:pPr>
            <w:r>
              <w:rPr>
                <w:rFonts w:hint="eastAsia" w:ascii="宋体" w:hAnsi="宋体" w:cs="宋体"/>
                <w:color w:val="000000"/>
                <w:sz w:val="21"/>
                <w:szCs w:val="21"/>
              </w:rPr>
              <w:t>0.01%</w:t>
            </w:r>
          </w:p>
        </w:tc>
        <w:tc>
          <w:tcPr>
            <w:tcW w:w="2272" w:type="dxa"/>
            <w:vAlign w:val="center"/>
          </w:tcPr>
          <w:p w14:paraId="2D552348">
            <w:pPr>
              <w:spacing w:line="500" w:lineRule="exact"/>
              <w:jc w:val="center"/>
              <w:rPr>
                <w:rFonts w:ascii="宋体" w:hAnsi="宋体" w:cs="宋体"/>
                <w:color w:val="000000"/>
                <w:sz w:val="21"/>
                <w:szCs w:val="21"/>
              </w:rPr>
            </w:pPr>
            <w:r>
              <w:rPr>
                <w:rFonts w:hint="eastAsia" w:ascii="宋体" w:hAnsi="宋体" w:cs="宋体"/>
                <w:color w:val="000000"/>
                <w:sz w:val="21"/>
                <w:szCs w:val="21"/>
              </w:rPr>
              <w:t>0.01%</w:t>
            </w:r>
          </w:p>
        </w:tc>
      </w:tr>
    </w:tbl>
    <w:p w14:paraId="2D17616D">
      <w:pPr>
        <w:pStyle w:val="246"/>
        <w:spacing w:line="500" w:lineRule="exact"/>
        <w:ind w:firstLine="480" w:firstLineChars="200"/>
        <w:rPr>
          <w:rFonts w:hAnsi="宋体" w:cs="宋体"/>
          <w:color w:val="000000"/>
          <w:sz w:val="24"/>
          <w:szCs w:val="22"/>
        </w:rPr>
      </w:pPr>
      <w:r>
        <w:rPr>
          <w:rFonts w:hint="eastAsia" w:hAnsi="宋体" w:cs="宋体"/>
          <w:color w:val="000000"/>
          <w:sz w:val="24"/>
          <w:szCs w:val="22"/>
        </w:rPr>
        <w:t>注：采购代理服务收费按差额定率累进法计算。（不足5000元，按5000收取。）</w:t>
      </w:r>
    </w:p>
    <w:p w14:paraId="201CF944">
      <w:pPr>
        <w:pStyle w:val="246"/>
        <w:spacing w:line="500" w:lineRule="exact"/>
        <w:ind w:firstLine="480" w:firstLineChars="200"/>
        <w:rPr>
          <w:rFonts w:hAnsi="宋体" w:cs="宋体"/>
          <w:color w:val="000000"/>
          <w:sz w:val="24"/>
          <w:szCs w:val="22"/>
        </w:rPr>
      </w:pPr>
      <w:r>
        <w:rPr>
          <w:rFonts w:hint="eastAsia" w:hAnsi="宋体" w:cs="宋体"/>
          <w:color w:val="000000"/>
          <w:sz w:val="24"/>
          <w:szCs w:val="22"/>
        </w:rPr>
        <w:t>（2）服务费以现金、转账支付。</w:t>
      </w:r>
    </w:p>
    <w:p w14:paraId="6680D708">
      <w:pPr>
        <w:pStyle w:val="246"/>
        <w:spacing w:line="500" w:lineRule="exact"/>
        <w:ind w:firstLine="480" w:firstLineChars="200"/>
        <w:rPr>
          <w:rFonts w:hAnsi="宋体" w:cs="宋体"/>
          <w:color w:val="000000"/>
          <w:sz w:val="24"/>
          <w:szCs w:val="22"/>
        </w:rPr>
      </w:pPr>
      <w:r>
        <w:rPr>
          <w:rFonts w:hint="eastAsia" w:hAnsi="宋体" w:cs="宋体"/>
          <w:color w:val="000000"/>
          <w:sz w:val="24"/>
          <w:szCs w:val="22"/>
        </w:rPr>
        <w:t>（3）成交供应商如未按上述规定缴付采购代理服务费，其保证金将不予退还。</w:t>
      </w:r>
    </w:p>
    <w:p w14:paraId="7A3D5CA9">
      <w:pPr>
        <w:spacing w:line="500" w:lineRule="exact"/>
        <w:ind w:firstLine="482" w:firstLineChars="200"/>
        <w:rPr>
          <w:rFonts w:ascii="宋体" w:hAnsi="宋体" w:cs="宋体"/>
          <w:color w:val="000000"/>
          <w:sz w:val="24"/>
          <w:szCs w:val="24"/>
        </w:rPr>
      </w:pPr>
      <w:r>
        <w:rPr>
          <w:rFonts w:hint="eastAsia" w:ascii="宋体" w:hAnsi="宋体" w:cs="宋体"/>
          <w:b/>
          <w:bCs/>
          <w:color w:val="000000"/>
          <w:sz w:val="24"/>
          <w:szCs w:val="24"/>
        </w:rPr>
        <w:t>（二）采购代理服务费缴纳账号：</w:t>
      </w:r>
    </w:p>
    <w:p w14:paraId="76E27A41">
      <w:pPr>
        <w:spacing w:line="500" w:lineRule="exact"/>
        <w:ind w:firstLine="482" w:firstLineChars="200"/>
        <w:rPr>
          <w:rFonts w:ascii="宋体" w:hAnsi="宋体" w:cs="宋体"/>
          <w:b/>
          <w:color w:val="000000"/>
          <w:sz w:val="24"/>
          <w:szCs w:val="24"/>
        </w:rPr>
      </w:pPr>
      <w:r>
        <w:rPr>
          <w:rFonts w:hint="eastAsia" w:ascii="宋体" w:hAnsi="宋体" w:cs="宋体"/>
          <w:b/>
          <w:color w:val="000000"/>
          <w:sz w:val="24"/>
          <w:szCs w:val="24"/>
        </w:rPr>
        <w:t>户  名：四川国际招标有限责任公司重庆分公司</w:t>
      </w:r>
    </w:p>
    <w:p w14:paraId="1060DF7C">
      <w:pPr>
        <w:spacing w:line="500" w:lineRule="exact"/>
        <w:ind w:firstLine="482" w:firstLineChars="200"/>
        <w:rPr>
          <w:rFonts w:ascii="宋体" w:hAnsi="宋体" w:cs="宋体"/>
          <w:b/>
          <w:color w:val="000000"/>
          <w:sz w:val="24"/>
          <w:szCs w:val="24"/>
        </w:rPr>
      </w:pPr>
      <w:r>
        <w:rPr>
          <w:rFonts w:hint="eastAsia" w:ascii="宋体" w:hAnsi="宋体" w:cs="宋体"/>
          <w:b/>
          <w:color w:val="000000"/>
          <w:sz w:val="24"/>
          <w:szCs w:val="24"/>
        </w:rPr>
        <w:t>开户行：招商银行重庆分行冉家坝支行</w:t>
      </w:r>
    </w:p>
    <w:p w14:paraId="2DA00332">
      <w:pPr>
        <w:spacing w:line="500" w:lineRule="exact"/>
        <w:ind w:firstLine="482" w:firstLineChars="200"/>
        <w:rPr>
          <w:rFonts w:ascii="宋体" w:hAnsi="宋体" w:cs="宋体"/>
          <w:b/>
          <w:color w:val="000000"/>
          <w:sz w:val="24"/>
          <w:szCs w:val="24"/>
        </w:rPr>
      </w:pPr>
      <w:r>
        <w:rPr>
          <w:rFonts w:hint="eastAsia" w:ascii="宋体" w:hAnsi="宋体" w:cs="宋体"/>
          <w:b/>
          <w:color w:val="000000"/>
          <w:sz w:val="24"/>
          <w:szCs w:val="24"/>
        </w:rPr>
        <w:t>账  号：123910264110501</w:t>
      </w:r>
    </w:p>
    <w:p w14:paraId="1D0685E5">
      <w:pPr>
        <w:adjustRightInd w:val="0"/>
        <w:snapToGrid w:val="0"/>
        <w:spacing w:line="500" w:lineRule="exact"/>
        <w:ind w:firstLine="480" w:firstLineChars="200"/>
        <w:rPr>
          <w:rFonts w:ascii="宋体" w:hAnsi="宋体"/>
          <w:color w:val="000000"/>
          <w:sz w:val="24"/>
        </w:rPr>
      </w:pPr>
      <w:r>
        <w:rPr>
          <w:rFonts w:hint="eastAsia" w:ascii="宋体" w:hAnsi="宋体"/>
          <w:color w:val="000000"/>
          <w:sz w:val="24"/>
        </w:rPr>
        <w:t>八、签订</w:t>
      </w:r>
      <w:bookmarkEnd w:id="65"/>
      <w:r>
        <w:rPr>
          <w:rFonts w:hint="eastAsia" w:ascii="宋体" w:hAnsi="宋体"/>
          <w:color w:val="000000"/>
          <w:sz w:val="24"/>
        </w:rPr>
        <w:t>合同</w:t>
      </w:r>
      <w:bookmarkEnd w:id="66"/>
      <w:bookmarkEnd w:id="67"/>
    </w:p>
    <w:p w14:paraId="11E5566D">
      <w:pPr>
        <w:spacing w:line="500" w:lineRule="exact"/>
        <w:ind w:firstLine="360" w:firstLineChars="150"/>
        <w:rPr>
          <w:rFonts w:ascii="宋体" w:hAnsi="宋体"/>
          <w:color w:val="000000"/>
          <w:sz w:val="24"/>
          <w:szCs w:val="24"/>
        </w:rPr>
      </w:pPr>
      <w:r>
        <w:rPr>
          <w:rFonts w:hint="eastAsia" w:ascii="宋体" w:hAnsi="宋体"/>
          <w:color w:val="000000"/>
          <w:sz w:val="24"/>
          <w:szCs w:val="24"/>
        </w:rPr>
        <w:t>（一）采购人应当自成交通知书发出之日起三十日内，按照竞争性比选文件和成交供应商响应文件的约定，与成交供应商签订书面合同。所签订的合同不得对竞争性比选文件和供应商的响应文件作实质性修改。其他未尽事宜由采购人和成交供应商在采购合同中详细约定。</w:t>
      </w:r>
    </w:p>
    <w:p w14:paraId="1E5A1E2F">
      <w:pPr>
        <w:spacing w:line="500" w:lineRule="exact"/>
        <w:ind w:firstLine="360" w:firstLineChars="150"/>
        <w:rPr>
          <w:rFonts w:ascii="宋体" w:hAnsi="宋体"/>
          <w:color w:val="000000"/>
          <w:sz w:val="24"/>
          <w:szCs w:val="24"/>
        </w:rPr>
      </w:pPr>
      <w:r>
        <w:rPr>
          <w:rFonts w:hint="eastAsia" w:ascii="宋体" w:hAnsi="宋体"/>
          <w:color w:val="000000"/>
          <w:sz w:val="24"/>
          <w:szCs w:val="24"/>
        </w:rPr>
        <w:t>（二）竞争性比选文件、供应商的响应文件及澄清文件等，均为签订合同的依据。</w:t>
      </w:r>
    </w:p>
    <w:p w14:paraId="597F32C0">
      <w:pPr>
        <w:spacing w:line="500" w:lineRule="exact"/>
        <w:ind w:firstLine="360" w:firstLineChars="150"/>
        <w:rPr>
          <w:rFonts w:ascii="宋体" w:hAnsi="宋体"/>
          <w:color w:val="000000"/>
          <w:sz w:val="24"/>
          <w:szCs w:val="24"/>
        </w:rPr>
      </w:pPr>
      <w:r>
        <w:rPr>
          <w:rFonts w:hint="eastAsia" w:ascii="宋体" w:hAnsi="宋体"/>
          <w:color w:val="000000"/>
          <w:sz w:val="24"/>
          <w:szCs w:val="24"/>
        </w:rPr>
        <w:t>（三）如成交供应商放弃成交项目或在签订合同时擅自改变成交状态的，采购人将按照相关法律法规处理。</w:t>
      </w:r>
    </w:p>
    <w:p w14:paraId="3AC09597">
      <w:pPr>
        <w:spacing w:line="360" w:lineRule="auto"/>
        <w:jc w:val="center"/>
        <w:outlineLvl w:val="0"/>
        <w:rPr>
          <w:rFonts w:ascii="宋体" w:hAnsi="宋体"/>
          <w:b/>
          <w:color w:val="000000"/>
          <w:sz w:val="36"/>
          <w:szCs w:val="30"/>
        </w:rPr>
      </w:pPr>
      <w:r>
        <w:rPr>
          <w:rFonts w:ascii="宋体" w:hAnsi="宋体"/>
          <w:color w:val="000000"/>
          <w:sz w:val="36"/>
          <w:szCs w:val="30"/>
        </w:rPr>
        <w:br w:type="page"/>
      </w:r>
      <w:bookmarkEnd w:id="68"/>
      <w:bookmarkEnd w:id="69"/>
      <w:bookmarkStart w:id="70" w:name="_Hlt41879464"/>
      <w:bookmarkEnd w:id="70"/>
      <w:bookmarkStart w:id="71" w:name="_Toc295"/>
      <w:bookmarkStart w:id="72" w:name="_Toc12461"/>
      <w:r>
        <w:rPr>
          <w:rFonts w:hint="eastAsia" w:ascii="宋体" w:hAnsi="宋体"/>
          <w:color w:val="000000"/>
          <w:sz w:val="36"/>
          <w:szCs w:val="30"/>
        </w:rPr>
        <w:t>第六篇  响应文件编制要求</w:t>
      </w:r>
      <w:bookmarkEnd w:id="71"/>
      <w:bookmarkEnd w:id="72"/>
    </w:p>
    <w:p w14:paraId="1EAE7F05">
      <w:pPr>
        <w:spacing w:line="400" w:lineRule="exact"/>
        <w:ind w:firstLine="480" w:firstLineChars="200"/>
        <w:rPr>
          <w:rFonts w:ascii="宋体" w:hAnsi="宋体"/>
          <w:color w:val="000000"/>
          <w:sz w:val="24"/>
          <w:szCs w:val="24"/>
        </w:rPr>
      </w:pPr>
      <w:r>
        <w:rPr>
          <w:rFonts w:hint="eastAsia" w:ascii="宋体" w:hAnsi="宋体"/>
          <w:color w:val="000000"/>
          <w:sz w:val="24"/>
          <w:szCs w:val="24"/>
        </w:rPr>
        <w:t>一、经济部分</w:t>
      </w:r>
    </w:p>
    <w:p w14:paraId="28B81029">
      <w:pPr>
        <w:spacing w:line="400" w:lineRule="exact"/>
        <w:ind w:firstLine="480" w:firstLineChars="200"/>
        <w:rPr>
          <w:rFonts w:ascii="宋体" w:hAnsi="宋体"/>
          <w:color w:val="000000"/>
          <w:sz w:val="24"/>
          <w:szCs w:val="24"/>
        </w:rPr>
      </w:pPr>
      <w:r>
        <w:rPr>
          <w:rFonts w:hint="eastAsia" w:ascii="宋体" w:hAnsi="宋体"/>
          <w:color w:val="000000"/>
          <w:sz w:val="24"/>
          <w:szCs w:val="24"/>
        </w:rPr>
        <w:t>（一）竞争性比选报价函</w:t>
      </w:r>
    </w:p>
    <w:p w14:paraId="6791FE37">
      <w:pPr>
        <w:spacing w:line="400" w:lineRule="exact"/>
        <w:ind w:firstLine="480" w:firstLineChars="200"/>
        <w:rPr>
          <w:rFonts w:ascii="宋体" w:hAnsi="宋体"/>
          <w:color w:val="000000"/>
          <w:sz w:val="24"/>
          <w:szCs w:val="24"/>
        </w:rPr>
      </w:pPr>
      <w:r>
        <w:rPr>
          <w:rFonts w:hint="eastAsia" w:ascii="宋体" w:hAnsi="宋体"/>
          <w:color w:val="000000"/>
          <w:sz w:val="24"/>
          <w:szCs w:val="24"/>
        </w:rPr>
        <w:t>二、服务部分</w:t>
      </w:r>
    </w:p>
    <w:p w14:paraId="6A5FC6DF">
      <w:pPr>
        <w:spacing w:line="400" w:lineRule="exact"/>
        <w:ind w:firstLine="480" w:firstLineChars="200"/>
        <w:rPr>
          <w:rFonts w:ascii="宋体" w:hAnsi="宋体"/>
          <w:color w:val="000000"/>
          <w:sz w:val="24"/>
          <w:szCs w:val="24"/>
        </w:rPr>
      </w:pPr>
      <w:r>
        <w:rPr>
          <w:rFonts w:hint="eastAsia" w:ascii="宋体" w:hAnsi="宋体"/>
          <w:color w:val="000000"/>
          <w:sz w:val="24"/>
          <w:szCs w:val="24"/>
        </w:rPr>
        <w:t>（一）服务响应偏离表</w:t>
      </w:r>
    </w:p>
    <w:p w14:paraId="3D6CFBD3">
      <w:pPr>
        <w:spacing w:line="400" w:lineRule="exact"/>
        <w:ind w:firstLine="480" w:firstLineChars="200"/>
        <w:rPr>
          <w:rFonts w:ascii="宋体" w:hAnsi="宋体"/>
          <w:color w:val="000000"/>
          <w:sz w:val="24"/>
          <w:szCs w:val="24"/>
        </w:rPr>
      </w:pPr>
      <w:r>
        <w:rPr>
          <w:rFonts w:hint="eastAsia" w:ascii="宋体" w:hAnsi="宋体"/>
          <w:color w:val="000000"/>
          <w:sz w:val="24"/>
          <w:szCs w:val="24"/>
        </w:rPr>
        <w:t>（二）服务方案</w:t>
      </w:r>
    </w:p>
    <w:p w14:paraId="741D18EA">
      <w:pPr>
        <w:spacing w:line="400" w:lineRule="exact"/>
        <w:ind w:firstLine="480" w:firstLineChars="200"/>
        <w:rPr>
          <w:rFonts w:ascii="宋体" w:hAnsi="宋体"/>
          <w:color w:val="000000"/>
          <w:sz w:val="24"/>
          <w:szCs w:val="24"/>
        </w:rPr>
      </w:pPr>
      <w:r>
        <w:rPr>
          <w:rFonts w:hint="eastAsia" w:ascii="宋体" w:hAnsi="宋体"/>
          <w:color w:val="000000"/>
          <w:sz w:val="24"/>
          <w:szCs w:val="24"/>
        </w:rPr>
        <w:t>三、商务部分</w:t>
      </w:r>
    </w:p>
    <w:p w14:paraId="6A1E836C">
      <w:pPr>
        <w:spacing w:line="400" w:lineRule="exact"/>
        <w:ind w:firstLine="480" w:firstLineChars="200"/>
        <w:rPr>
          <w:rFonts w:ascii="宋体" w:hAnsi="宋体"/>
          <w:color w:val="000000"/>
          <w:sz w:val="24"/>
          <w:szCs w:val="24"/>
        </w:rPr>
      </w:pPr>
      <w:r>
        <w:rPr>
          <w:rFonts w:hint="eastAsia" w:ascii="宋体" w:hAnsi="宋体"/>
          <w:color w:val="000000"/>
          <w:sz w:val="24"/>
          <w:szCs w:val="24"/>
        </w:rPr>
        <w:t>（一）商务响应偏离表</w:t>
      </w:r>
    </w:p>
    <w:p w14:paraId="6B410093">
      <w:pPr>
        <w:spacing w:line="400" w:lineRule="exact"/>
        <w:ind w:firstLine="480" w:firstLineChars="200"/>
        <w:rPr>
          <w:rFonts w:ascii="宋体" w:hAnsi="宋体"/>
          <w:color w:val="000000"/>
          <w:sz w:val="24"/>
          <w:szCs w:val="24"/>
        </w:rPr>
      </w:pPr>
      <w:r>
        <w:rPr>
          <w:rFonts w:hint="eastAsia" w:ascii="宋体" w:hAnsi="宋体"/>
          <w:color w:val="000000"/>
          <w:sz w:val="24"/>
          <w:szCs w:val="24"/>
        </w:rPr>
        <w:t>（二）商务要求响应情况</w:t>
      </w:r>
    </w:p>
    <w:p w14:paraId="18CB3897">
      <w:pPr>
        <w:spacing w:line="400" w:lineRule="exact"/>
        <w:ind w:firstLine="480" w:firstLineChars="200"/>
        <w:rPr>
          <w:rFonts w:ascii="宋体" w:hAnsi="宋体"/>
          <w:color w:val="000000"/>
          <w:sz w:val="24"/>
          <w:szCs w:val="24"/>
        </w:rPr>
      </w:pPr>
      <w:r>
        <w:rPr>
          <w:rFonts w:hint="eastAsia" w:ascii="宋体" w:hAnsi="宋体"/>
          <w:color w:val="000000"/>
          <w:sz w:val="24"/>
          <w:szCs w:val="24"/>
        </w:rPr>
        <w:t>四、资格条件及其他</w:t>
      </w:r>
    </w:p>
    <w:p w14:paraId="1BDCC37D">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（一）法人营业执照（副本）或事业单位法人证书（副本）或个体工商户营业执照或有效的自然人身份证明或社会团体法人登记证书复印件</w:t>
      </w:r>
    </w:p>
    <w:p w14:paraId="65185ABC">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（二）法定代表人身份证明书（格式）</w:t>
      </w:r>
    </w:p>
    <w:p w14:paraId="67A1BF0F">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（三）法定代表人授权委托书（格式）</w:t>
      </w:r>
    </w:p>
    <w:p w14:paraId="627F8184">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（四）基本资格条件承诺函（格式）</w:t>
      </w:r>
    </w:p>
    <w:p w14:paraId="3FB43E25">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（五）特定资格条件证书或证明文件（如果有）</w:t>
      </w:r>
    </w:p>
    <w:p w14:paraId="16BA8808">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（六）其他（如果有）</w:t>
      </w:r>
    </w:p>
    <w:p w14:paraId="3A96585D">
      <w:pPr>
        <w:spacing w:line="400" w:lineRule="exact"/>
        <w:ind w:firstLine="480" w:firstLineChars="200"/>
        <w:rPr>
          <w:rFonts w:ascii="宋体" w:hAnsi="宋体"/>
          <w:color w:val="000000"/>
          <w:sz w:val="24"/>
          <w:szCs w:val="24"/>
        </w:rPr>
      </w:pPr>
      <w:r>
        <w:rPr>
          <w:rFonts w:hint="eastAsia" w:ascii="宋体" w:hAnsi="宋体"/>
          <w:color w:val="000000"/>
          <w:sz w:val="24"/>
          <w:szCs w:val="24"/>
        </w:rPr>
        <w:t>五、其他资料</w:t>
      </w:r>
    </w:p>
    <w:p w14:paraId="0408961C">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（一）中小企业声明函、监狱企业证明文件、残疾人福利性单位声明函</w:t>
      </w:r>
    </w:p>
    <w:p w14:paraId="76FF4CA8">
      <w:pPr>
        <w:snapToGrid w:val="0"/>
        <w:spacing w:line="400" w:lineRule="exact"/>
        <w:ind w:firstLine="480" w:firstLineChars="200"/>
        <w:rPr>
          <w:rFonts w:ascii="宋体" w:hAnsi="宋体"/>
          <w:color w:val="000000"/>
          <w:sz w:val="24"/>
          <w:szCs w:val="24"/>
        </w:rPr>
        <w:sectPr>
          <w:footerReference r:id="rId10" w:type="default"/>
          <w:footerReference r:id="rId11" w:type="even"/>
          <w:pgSz w:w="11907" w:h="16840"/>
          <w:pgMar w:top="1134" w:right="1191" w:bottom="1134" w:left="1304" w:header="851" w:footer="992" w:gutter="0"/>
          <w:pgNumType w:fmt="numberInDash"/>
          <w:cols w:space="720" w:num="1"/>
          <w:docGrid w:linePitch="380" w:charSpace="-5735"/>
        </w:sectPr>
      </w:pPr>
      <w:r>
        <w:rPr>
          <w:rFonts w:hint="eastAsia" w:ascii="宋体" w:hAnsi="宋体"/>
          <w:color w:val="000000"/>
          <w:sz w:val="24"/>
          <w:szCs w:val="24"/>
        </w:rPr>
        <w:t>（二）其他与项目有关的资料</w:t>
      </w:r>
    </w:p>
    <w:p w14:paraId="37F2D925">
      <w:pPr>
        <w:adjustRightInd w:val="0"/>
        <w:snapToGrid w:val="0"/>
        <w:spacing w:line="400" w:lineRule="exact"/>
        <w:ind w:firstLine="480" w:firstLineChars="200"/>
        <w:rPr>
          <w:rFonts w:ascii="宋体" w:hAnsi="宋体"/>
          <w:color w:val="000000"/>
          <w:sz w:val="24"/>
        </w:rPr>
      </w:pPr>
      <w:bookmarkStart w:id="73" w:name="_Toc342913419"/>
      <w:bookmarkStart w:id="74" w:name="_Toc313008356"/>
      <w:bookmarkStart w:id="75" w:name="_Toc313888360"/>
      <w:bookmarkStart w:id="76" w:name="_Toc7828"/>
      <w:bookmarkStart w:id="77" w:name="_Toc12789073"/>
      <w:bookmarkStart w:id="78" w:name="_Toc283382454"/>
      <w:r>
        <w:rPr>
          <w:rFonts w:hint="eastAsia" w:ascii="宋体" w:hAnsi="宋体"/>
          <w:color w:val="000000"/>
          <w:sz w:val="24"/>
        </w:rPr>
        <w:t>一、经济部分</w:t>
      </w:r>
      <w:bookmarkEnd w:id="73"/>
      <w:bookmarkEnd w:id="74"/>
      <w:bookmarkEnd w:id="75"/>
      <w:bookmarkEnd w:id="76"/>
    </w:p>
    <w:bookmarkEnd w:id="77"/>
    <w:bookmarkEnd w:id="78"/>
    <w:p w14:paraId="06AAD44E">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（一）竞争性比选报价函</w:t>
      </w:r>
    </w:p>
    <w:p w14:paraId="665E69D0">
      <w:pPr>
        <w:jc w:val="center"/>
        <w:rPr>
          <w:rFonts w:ascii="宋体" w:hAnsi="宋体"/>
          <w:b/>
          <w:color w:val="000000"/>
          <w:szCs w:val="28"/>
        </w:rPr>
      </w:pPr>
      <w:r>
        <w:rPr>
          <w:rFonts w:hint="eastAsia" w:ascii="宋体" w:hAnsi="宋体"/>
          <w:b/>
          <w:color w:val="000000"/>
          <w:szCs w:val="28"/>
        </w:rPr>
        <w:t>竞争性比选报价函</w:t>
      </w:r>
    </w:p>
    <w:p w14:paraId="261B3074">
      <w:pPr>
        <w:tabs>
          <w:tab w:val="left" w:pos="6300"/>
        </w:tabs>
        <w:snapToGrid w:val="0"/>
        <w:spacing w:line="312" w:lineRule="auto"/>
        <w:rPr>
          <w:rFonts w:ascii="宋体" w:hAnsi="宋体"/>
          <w:color w:val="000000"/>
          <w:sz w:val="24"/>
          <w:szCs w:val="24"/>
        </w:rPr>
      </w:pPr>
      <w:r>
        <w:rPr>
          <w:rFonts w:hint="eastAsia" w:ascii="宋体" w:hAnsi="宋体"/>
          <w:color w:val="000000"/>
          <w:sz w:val="24"/>
          <w:szCs w:val="24"/>
          <w:u w:val="single"/>
        </w:rPr>
        <w:t>（采购人名称）</w:t>
      </w:r>
      <w:r>
        <w:rPr>
          <w:rFonts w:hint="eastAsia" w:ascii="宋体" w:hAnsi="宋体"/>
          <w:color w:val="000000"/>
          <w:sz w:val="24"/>
          <w:szCs w:val="24"/>
        </w:rPr>
        <w:t>：</w:t>
      </w:r>
    </w:p>
    <w:p w14:paraId="61764C7B">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我方收到____________________________（比选项目名称）的竞争性比选文件，经详细研究，决定参加该项目的比选。</w:t>
      </w:r>
    </w:p>
    <w:p w14:paraId="3DDFF402">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1.愿意按照竞争性比选文件中的一切要求，提供本项目的服务，比选报价为人民币大写：</w:t>
      </w:r>
      <w:r>
        <w:rPr>
          <w:rFonts w:hint="eastAsia" w:ascii="宋体" w:hAnsi="宋体"/>
          <w:color w:val="000000"/>
          <w:sz w:val="24"/>
          <w:szCs w:val="24"/>
          <w:u w:val="single"/>
        </w:rPr>
        <w:t xml:space="preserve">      </w:t>
      </w:r>
      <w:r>
        <w:rPr>
          <w:rFonts w:hint="eastAsia" w:ascii="宋体" w:hAnsi="宋体"/>
          <w:color w:val="000000"/>
          <w:sz w:val="24"/>
          <w:szCs w:val="24"/>
        </w:rPr>
        <w:t>元整；人民币小写：</w:t>
      </w:r>
      <w:r>
        <w:rPr>
          <w:rFonts w:hint="eastAsia" w:ascii="宋体" w:hAnsi="宋体"/>
          <w:color w:val="000000"/>
          <w:sz w:val="24"/>
          <w:szCs w:val="24"/>
          <w:u w:val="single"/>
        </w:rPr>
        <w:t xml:space="preserve">    </w:t>
      </w:r>
      <w:r>
        <w:rPr>
          <w:rFonts w:hint="eastAsia" w:ascii="宋体" w:hAnsi="宋体"/>
          <w:color w:val="000000"/>
          <w:sz w:val="24"/>
          <w:szCs w:val="24"/>
        </w:rPr>
        <w:t>元。</w:t>
      </w:r>
    </w:p>
    <w:p w14:paraId="6DF9DBAE">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2.我方现提交的响应文件为：响应文件正本</w:t>
      </w:r>
      <w:r>
        <w:rPr>
          <w:rFonts w:hint="eastAsia" w:ascii="宋体" w:hAnsi="宋体"/>
          <w:color w:val="000000"/>
          <w:sz w:val="24"/>
          <w:szCs w:val="24"/>
          <w:u w:val="single"/>
        </w:rPr>
        <w:t xml:space="preserve">   </w:t>
      </w:r>
      <w:r>
        <w:rPr>
          <w:rFonts w:hint="eastAsia" w:ascii="宋体" w:hAnsi="宋体"/>
          <w:color w:val="000000"/>
          <w:sz w:val="24"/>
          <w:szCs w:val="24"/>
        </w:rPr>
        <w:t>份，副本</w:t>
      </w:r>
      <w:r>
        <w:rPr>
          <w:rFonts w:hint="eastAsia" w:ascii="宋体" w:hAnsi="宋体"/>
          <w:color w:val="000000"/>
          <w:sz w:val="24"/>
          <w:szCs w:val="24"/>
          <w:u w:val="single"/>
        </w:rPr>
        <w:t xml:space="preserve">   </w:t>
      </w:r>
      <w:r>
        <w:rPr>
          <w:rFonts w:hint="eastAsia" w:ascii="宋体" w:hAnsi="宋体"/>
          <w:color w:val="000000"/>
          <w:sz w:val="24"/>
          <w:szCs w:val="24"/>
        </w:rPr>
        <w:t>份，电子文档</w:t>
      </w:r>
      <w:r>
        <w:rPr>
          <w:rFonts w:hint="eastAsia" w:ascii="宋体" w:hAnsi="宋体"/>
          <w:color w:val="000000"/>
          <w:sz w:val="24"/>
          <w:szCs w:val="24"/>
          <w:u w:val="single"/>
        </w:rPr>
        <w:t xml:space="preserve">   </w:t>
      </w:r>
      <w:r>
        <w:rPr>
          <w:rFonts w:hint="eastAsia" w:ascii="宋体" w:hAnsi="宋体"/>
          <w:color w:val="000000"/>
          <w:sz w:val="24"/>
          <w:szCs w:val="24"/>
        </w:rPr>
        <w:t>份。</w:t>
      </w:r>
    </w:p>
    <w:p w14:paraId="22491964">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3.我方承诺：本次比选的有效期为提交响应文件截止时间起90天。</w:t>
      </w:r>
    </w:p>
    <w:p w14:paraId="5EE59C1B">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4.我方完全理解和接受贵方竞争性比选文件的一切规定和要求及评审办法。</w:t>
      </w:r>
    </w:p>
    <w:p w14:paraId="7958F403">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5.在整个竞争性比选过程中，我方若有违规行为，接受按照《中华人民共和国政府采购法》和《竞争性比选文件》之规定给予惩罚。</w:t>
      </w:r>
    </w:p>
    <w:p w14:paraId="0563D92D">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6.我方若成为成交供应商，将按照最终比选结果签订合同，并且严格履行合同义务。本承诺函将成为合同不可分割的一部分，与合同具有同等的法律效力。</w:t>
      </w:r>
    </w:p>
    <w:p w14:paraId="734AFFE8">
      <w:pPr>
        <w:tabs>
          <w:tab w:val="left" w:pos="6300"/>
        </w:tabs>
        <w:snapToGrid w:val="0"/>
        <w:spacing w:line="312" w:lineRule="auto"/>
        <w:ind w:firstLine="480" w:firstLineChars="200"/>
        <w:rPr>
          <w:rFonts w:ascii="宋体" w:hAnsi="宋体"/>
          <w:color w:val="000000"/>
          <w:sz w:val="24"/>
          <w:szCs w:val="24"/>
        </w:rPr>
      </w:pPr>
      <w:r>
        <w:rPr>
          <w:rFonts w:hint="eastAsia" w:ascii="宋体" w:hAnsi="宋体"/>
          <w:color w:val="000000"/>
          <w:sz w:val="24"/>
          <w:szCs w:val="24"/>
        </w:rPr>
        <w:t>7.</w:t>
      </w:r>
      <w:r>
        <w:rPr>
          <w:rFonts w:hint="eastAsia" w:ascii="宋体" w:hAnsi="宋体"/>
          <w:color w:val="000000"/>
          <w:sz w:val="24"/>
          <w:szCs w:val="28"/>
        </w:rPr>
        <w:t>我方未</w:t>
      </w:r>
      <w:r>
        <w:rPr>
          <w:rFonts w:ascii="宋体" w:hAnsi="宋体"/>
          <w:color w:val="000000"/>
          <w:sz w:val="24"/>
          <w:szCs w:val="24"/>
        </w:rPr>
        <w:t>为采购项目提供整体设计、规范编制</w:t>
      </w:r>
      <w:r>
        <w:rPr>
          <w:rFonts w:hint="eastAsia" w:ascii="宋体" w:hAnsi="宋体"/>
          <w:color w:val="000000"/>
          <w:sz w:val="24"/>
          <w:szCs w:val="24"/>
        </w:rPr>
        <w:t>、</w:t>
      </w:r>
      <w:r>
        <w:rPr>
          <w:rFonts w:ascii="宋体" w:hAnsi="宋体"/>
          <w:color w:val="000000"/>
          <w:sz w:val="24"/>
          <w:szCs w:val="24"/>
        </w:rPr>
        <w:t>项目管理等服务。</w:t>
      </w:r>
    </w:p>
    <w:p w14:paraId="09CBEA4F">
      <w:pPr>
        <w:tabs>
          <w:tab w:val="left" w:pos="6300"/>
        </w:tabs>
        <w:snapToGrid w:val="0"/>
        <w:spacing w:line="312" w:lineRule="auto"/>
        <w:ind w:firstLine="570"/>
        <w:rPr>
          <w:rFonts w:ascii="宋体" w:hAnsi="宋体"/>
          <w:color w:val="000000"/>
          <w:sz w:val="24"/>
          <w:szCs w:val="24"/>
        </w:rPr>
      </w:pPr>
    </w:p>
    <w:p w14:paraId="59D3B152">
      <w:pPr>
        <w:tabs>
          <w:tab w:val="left" w:pos="6300"/>
        </w:tabs>
        <w:snapToGrid w:val="0"/>
        <w:spacing w:line="312" w:lineRule="auto"/>
        <w:ind w:firstLine="570"/>
        <w:rPr>
          <w:rFonts w:ascii="宋体" w:hAnsi="宋体"/>
          <w:color w:val="000000"/>
          <w:sz w:val="24"/>
          <w:szCs w:val="24"/>
        </w:rPr>
      </w:pPr>
    </w:p>
    <w:p w14:paraId="58E8A2AE">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供应商（公章）或自然人签署：</w:t>
      </w:r>
    </w:p>
    <w:p w14:paraId="7E020F79">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 xml:space="preserve">地址：  </w:t>
      </w:r>
    </w:p>
    <w:p w14:paraId="5B6D912B">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电话：                                             传真：</w:t>
      </w:r>
    </w:p>
    <w:p w14:paraId="153FA1ED">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网址：                                             邮编：</w:t>
      </w:r>
    </w:p>
    <w:p w14:paraId="5A8D9001">
      <w:pPr>
        <w:tabs>
          <w:tab w:val="left" w:pos="6300"/>
        </w:tabs>
        <w:snapToGrid w:val="0"/>
        <w:spacing w:line="312" w:lineRule="auto"/>
        <w:ind w:firstLine="570"/>
        <w:rPr>
          <w:rFonts w:ascii="宋体" w:hAnsi="宋体"/>
          <w:color w:val="000000"/>
          <w:sz w:val="24"/>
          <w:szCs w:val="24"/>
        </w:rPr>
      </w:pPr>
      <w:r>
        <w:rPr>
          <w:rFonts w:hint="eastAsia" w:ascii="宋体" w:hAnsi="宋体"/>
          <w:color w:val="000000"/>
          <w:sz w:val="24"/>
          <w:szCs w:val="24"/>
        </w:rPr>
        <w:t>联系人：</w:t>
      </w:r>
    </w:p>
    <w:p w14:paraId="1D14FA1A">
      <w:pPr>
        <w:snapToGrid w:val="0"/>
        <w:spacing w:line="312" w:lineRule="auto"/>
        <w:ind w:firstLine="480" w:firstLineChars="200"/>
        <w:rPr>
          <w:rFonts w:ascii="宋体" w:hAnsi="宋体"/>
          <w:color w:val="000000"/>
          <w:sz w:val="24"/>
          <w:szCs w:val="24"/>
          <w:bdr w:val="single" w:color="auto" w:sz="4" w:space="0"/>
        </w:rPr>
        <w:sectPr>
          <w:footerReference r:id="rId12" w:type="default"/>
          <w:footerReference r:id="rId13" w:type="even"/>
          <w:pgSz w:w="11907" w:h="16840"/>
          <w:pgMar w:top="1134" w:right="1191" w:bottom="1134" w:left="1304" w:header="851" w:footer="992" w:gutter="0"/>
          <w:pgNumType w:fmt="numberInDash"/>
          <w:cols w:space="720" w:num="1"/>
          <w:docGrid w:linePitch="380" w:charSpace="-5735"/>
        </w:sectPr>
      </w:pPr>
      <w:r>
        <w:rPr>
          <w:rFonts w:hint="eastAsia" w:ascii="宋体" w:hAnsi="宋体"/>
          <w:color w:val="000000"/>
          <w:sz w:val="24"/>
          <w:szCs w:val="24"/>
        </w:rPr>
        <w:t xml:space="preserve">                                                  年   月   日</w:t>
      </w:r>
    </w:p>
    <w:p w14:paraId="06710AE6">
      <w:pPr>
        <w:adjustRightInd w:val="0"/>
        <w:snapToGrid w:val="0"/>
        <w:spacing w:line="400" w:lineRule="exact"/>
        <w:ind w:firstLine="480" w:firstLineChars="200"/>
        <w:rPr>
          <w:rFonts w:ascii="宋体" w:hAnsi="宋体"/>
          <w:color w:val="000000"/>
          <w:sz w:val="24"/>
        </w:rPr>
      </w:pPr>
      <w:bookmarkStart w:id="79" w:name="_Toc342913420"/>
      <w:bookmarkStart w:id="80" w:name="_Toc313888361"/>
      <w:bookmarkStart w:id="81" w:name="_Toc20478"/>
      <w:bookmarkStart w:id="82" w:name="_Toc313008357"/>
      <w:r>
        <w:rPr>
          <w:rFonts w:hint="eastAsia" w:ascii="宋体" w:hAnsi="宋体"/>
          <w:color w:val="000000"/>
          <w:sz w:val="24"/>
        </w:rPr>
        <w:t>二、服务部分</w:t>
      </w:r>
      <w:bookmarkEnd w:id="79"/>
      <w:bookmarkEnd w:id="80"/>
      <w:bookmarkEnd w:id="81"/>
      <w:bookmarkEnd w:id="82"/>
    </w:p>
    <w:p w14:paraId="31AEB1EA">
      <w:pPr>
        <w:tabs>
          <w:tab w:val="left" w:pos="6300"/>
        </w:tabs>
        <w:snapToGrid w:val="0"/>
        <w:spacing w:line="400" w:lineRule="exact"/>
        <w:ind w:firstLine="480" w:firstLineChars="200"/>
        <w:rPr>
          <w:rFonts w:ascii="宋体" w:hAnsi="宋体"/>
          <w:color w:val="000000"/>
          <w:szCs w:val="24"/>
        </w:rPr>
      </w:pPr>
      <w:r>
        <w:rPr>
          <w:rFonts w:hint="eastAsia" w:ascii="宋体" w:hAnsi="宋体"/>
          <w:color w:val="000000"/>
          <w:sz w:val="24"/>
          <w:szCs w:val="24"/>
        </w:rPr>
        <w:t>（一）服务响应偏离表</w:t>
      </w:r>
    </w:p>
    <w:p w14:paraId="780E9714">
      <w:pPr>
        <w:spacing w:line="400" w:lineRule="exact"/>
        <w:ind w:firstLine="480" w:firstLineChars="200"/>
        <w:rPr>
          <w:rFonts w:ascii="宋体" w:hAnsi="宋体"/>
          <w:color w:val="000000"/>
          <w:sz w:val="24"/>
          <w:szCs w:val="24"/>
        </w:rPr>
      </w:pPr>
      <w:r>
        <w:rPr>
          <w:rFonts w:hint="eastAsia" w:ascii="宋体" w:hAnsi="宋体"/>
          <w:color w:val="000000"/>
          <w:sz w:val="24"/>
          <w:szCs w:val="24"/>
        </w:rPr>
        <w:t xml:space="preserve">项目编号：                                </w:t>
      </w:r>
    </w:p>
    <w:p w14:paraId="5F888A52">
      <w:pPr>
        <w:spacing w:line="400" w:lineRule="exact"/>
        <w:ind w:firstLine="480" w:firstLineChars="200"/>
        <w:rPr>
          <w:rFonts w:ascii="宋体" w:hAnsi="宋体"/>
          <w:color w:val="000000"/>
          <w:sz w:val="24"/>
          <w:szCs w:val="24"/>
        </w:rPr>
      </w:pPr>
      <w:r>
        <w:rPr>
          <w:rFonts w:hint="eastAsia" w:ascii="宋体" w:hAnsi="宋体"/>
          <w:color w:val="000000"/>
          <w:sz w:val="24"/>
          <w:szCs w:val="24"/>
        </w:rPr>
        <w:t>比选项目名称：</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7"/>
        <w:gridCol w:w="3081"/>
        <w:gridCol w:w="2309"/>
      </w:tblGrid>
      <w:tr w14:paraId="20A43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71" w:type="dxa"/>
            <w:vAlign w:val="center"/>
          </w:tcPr>
          <w:p w14:paraId="7A644153">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序号</w:t>
            </w:r>
          </w:p>
        </w:tc>
        <w:tc>
          <w:tcPr>
            <w:tcW w:w="2967" w:type="dxa"/>
            <w:vAlign w:val="center"/>
          </w:tcPr>
          <w:p w14:paraId="606E26D6">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采购需求</w:t>
            </w:r>
          </w:p>
        </w:tc>
        <w:tc>
          <w:tcPr>
            <w:tcW w:w="3081" w:type="dxa"/>
            <w:vAlign w:val="center"/>
          </w:tcPr>
          <w:p w14:paraId="31612E03">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响应情况</w:t>
            </w:r>
          </w:p>
        </w:tc>
        <w:tc>
          <w:tcPr>
            <w:tcW w:w="2309" w:type="dxa"/>
            <w:vAlign w:val="center"/>
          </w:tcPr>
          <w:p w14:paraId="629EA642">
            <w:pPr>
              <w:tabs>
                <w:tab w:val="left" w:pos="6300"/>
              </w:tabs>
              <w:snapToGrid w:val="0"/>
              <w:spacing w:line="500" w:lineRule="exact"/>
              <w:jc w:val="center"/>
              <w:rPr>
                <w:rFonts w:ascii="宋体" w:hAnsi="宋体"/>
                <w:color w:val="000000"/>
                <w:sz w:val="21"/>
                <w:szCs w:val="21"/>
              </w:rPr>
            </w:pPr>
            <w:r>
              <w:rPr>
                <w:rFonts w:hint="eastAsia" w:ascii="宋体" w:hAnsi="宋体"/>
                <w:color w:val="000000"/>
                <w:sz w:val="21"/>
                <w:szCs w:val="21"/>
              </w:rPr>
              <w:t>差异说明</w:t>
            </w:r>
          </w:p>
        </w:tc>
      </w:tr>
      <w:tr w14:paraId="57158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37DC845">
            <w:pPr>
              <w:tabs>
                <w:tab w:val="left" w:pos="6300"/>
              </w:tabs>
              <w:snapToGrid w:val="0"/>
              <w:spacing w:line="500" w:lineRule="exact"/>
              <w:jc w:val="center"/>
              <w:rPr>
                <w:rFonts w:ascii="宋体" w:hAnsi="宋体"/>
                <w:color w:val="000000"/>
                <w:sz w:val="21"/>
                <w:szCs w:val="21"/>
              </w:rPr>
            </w:pPr>
          </w:p>
        </w:tc>
        <w:tc>
          <w:tcPr>
            <w:tcW w:w="2967" w:type="dxa"/>
            <w:vAlign w:val="center"/>
          </w:tcPr>
          <w:p w14:paraId="0595A6F4">
            <w:pPr>
              <w:tabs>
                <w:tab w:val="left" w:pos="6300"/>
              </w:tabs>
              <w:snapToGrid w:val="0"/>
              <w:spacing w:line="500" w:lineRule="exact"/>
              <w:jc w:val="center"/>
              <w:rPr>
                <w:rFonts w:ascii="宋体" w:hAnsi="宋体"/>
                <w:color w:val="000000"/>
                <w:sz w:val="21"/>
                <w:szCs w:val="21"/>
              </w:rPr>
            </w:pPr>
          </w:p>
        </w:tc>
        <w:tc>
          <w:tcPr>
            <w:tcW w:w="3081" w:type="dxa"/>
            <w:vAlign w:val="center"/>
          </w:tcPr>
          <w:p w14:paraId="6D40194F">
            <w:pPr>
              <w:tabs>
                <w:tab w:val="left" w:pos="6300"/>
              </w:tabs>
              <w:snapToGrid w:val="0"/>
              <w:spacing w:line="500" w:lineRule="exact"/>
              <w:jc w:val="center"/>
              <w:rPr>
                <w:rFonts w:ascii="宋体" w:hAnsi="宋体"/>
                <w:color w:val="000000"/>
                <w:sz w:val="21"/>
                <w:szCs w:val="21"/>
              </w:rPr>
            </w:pPr>
          </w:p>
        </w:tc>
        <w:tc>
          <w:tcPr>
            <w:tcW w:w="2309" w:type="dxa"/>
            <w:vAlign w:val="center"/>
          </w:tcPr>
          <w:p w14:paraId="32E2671D">
            <w:pPr>
              <w:tabs>
                <w:tab w:val="left" w:pos="6300"/>
              </w:tabs>
              <w:snapToGrid w:val="0"/>
              <w:spacing w:line="500" w:lineRule="exact"/>
              <w:jc w:val="center"/>
              <w:rPr>
                <w:rFonts w:ascii="宋体" w:hAnsi="宋体"/>
                <w:color w:val="000000"/>
                <w:sz w:val="21"/>
                <w:szCs w:val="21"/>
              </w:rPr>
            </w:pPr>
          </w:p>
        </w:tc>
      </w:tr>
      <w:tr w14:paraId="482B5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213F1771">
            <w:pPr>
              <w:tabs>
                <w:tab w:val="left" w:pos="6300"/>
              </w:tabs>
              <w:snapToGrid w:val="0"/>
              <w:spacing w:line="500" w:lineRule="exact"/>
              <w:jc w:val="center"/>
              <w:rPr>
                <w:rFonts w:ascii="宋体" w:hAnsi="宋体"/>
                <w:color w:val="000000"/>
                <w:sz w:val="21"/>
                <w:szCs w:val="21"/>
              </w:rPr>
            </w:pPr>
          </w:p>
        </w:tc>
        <w:tc>
          <w:tcPr>
            <w:tcW w:w="2967" w:type="dxa"/>
            <w:vAlign w:val="center"/>
          </w:tcPr>
          <w:p w14:paraId="2BA9F8A3">
            <w:pPr>
              <w:tabs>
                <w:tab w:val="left" w:pos="6300"/>
              </w:tabs>
              <w:snapToGrid w:val="0"/>
              <w:spacing w:line="500" w:lineRule="exact"/>
              <w:jc w:val="center"/>
              <w:rPr>
                <w:rFonts w:ascii="宋体" w:hAnsi="宋体"/>
                <w:color w:val="000000"/>
                <w:sz w:val="21"/>
                <w:szCs w:val="21"/>
              </w:rPr>
            </w:pPr>
          </w:p>
        </w:tc>
        <w:tc>
          <w:tcPr>
            <w:tcW w:w="3081" w:type="dxa"/>
            <w:vAlign w:val="center"/>
          </w:tcPr>
          <w:p w14:paraId="2D0DC870">
            <w:pPr>
              <w:tabs>
                <w:tab w:val="left" w:pos="6300"/>
              </w:tabs>
              <w:snapToGrid w:val="0"/>
              <w:spacing w:line="500" w:lineRule="exact"/>
              <w:jc w:val="center"/>
              <w:rPr>
                <w:rFonts w:ascii="宋体" w:hAnsi="宋体"/>
                <w:color w:val="000000"/>
                <w:sz w:val="21"/>
                <w:szCs w:val="21"/>
              </w:rPr>
            </w:pPr>
          </w:p>
        </w:tc>
        <w:tc>
          <w:tcPr>
            <w:tcW w:w="2309" w:type="dxa"/>
            <w:vAlign w:val="center"/>
          </w:tcPr>
          <w:p w14:paraId="791239C9">
            <w:pPr>
              <w:tabs>
                <w:tab w:val="left" w:pos="6300"/>
              </w:tabs>
              <w:snapToGrid w:val="0"/>
              <w:spacing w:line="500" w:lineRule="exact"/>
              <w:jc w:val="center"/>
              <w:rPr>
                <w:rFonts w:ascii="宋体" w:hAnsi="宋体"/>
                <w:color w:val="000000"/>
                <w:sz w:val="21"/>
                <w:szCs w:val="21"/>
              </w:rPr>
            </w:pPr>
          </w:p>
        </w:tc>
      </w:tr>
      <w:tr w14:paraId="09BFD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2C5E2CC3">
            <w:pPr>
              <w:tabs>
                <w:tab w:val="left" w:pos="6300"/>
              </w:tabs>
              <w:snapToGrid w:val="0"/>
              <w:spacing w:line="500" w:lineRule="exact"/>
              <w:jc w:val="center"/>
              <w:rPr>
                <w:rFonts w:ascii="宋体" w:hAnsi="宋体"/>
                <w:color w:val="000000"/>
                <w:sz w:val="21"/>
                <w:szCs w:val="21"/>
              </w:rPr>
            </w:pPr>
          </w:p>
        </w:tc>
        <w:tc>
          <w:tcPr>
            <w:tcW w:w="2967" w:type="dxa"/>
            <w:vAlign w:val="center"/>
          </w:tcPr>
          <w:p w14:paraId="37C20A21">
            <w:pPr>
              <w:tabs>
                <w:tab w:val="left" w:pos="6300"/>
              </w:tabs>
              <w:snapToGrid w:val="0"/>
              <w:spacing w:line="500" w:lineRule="exact"/>
              <w:jc w:val="center"/>
              <w:rPr>
                <w:rFonts w:ascii="宋体" w:hAnsi="宋体"/>
                <w:color w:val="000000"/>
                <w:sz w:val="21"/>
                <w:szCs w:val="21"/>
              </w:rPr>
            </w:pPr>
          </w:p>
        </w:tc>
        <w:tc>
          <w:tcPr>
            <w:tcW w:w="3081" w:type="dxa"/>
            <w:vAlign w:val="center"/>
          </w:tcPr>
          <w:p w14:paraId="5DB73D28">
            <w:pPr>
              <w:tabs>
                <w:tab w:val="left" w:pos="6300"/>
              </w:tabs>
              <w:snapToGrid w:val="0"/>
              <w:spacing w:line="500" w:lineRule="exact"/>
              <w:jc w:val="center"/>
              <w:rPr>
                <w:rFonts w:ascii="宋体" w:hAnsi="宋体"/>
                <w:color w:val="000000"/>
                <w:sz w:val="21"/>
                <w:szCs w:val="21"/>
              </w:rPr>
            </w:pPr>
          </w:p>
        </w:tc>
        <w:tc>
          <w:tcPr>
            <w:tcW w:w="2309" w:type="dxa"/>
            <w:vAlign w:val="center"/>
          </w:tcPr>
          <w:p w14:paraId="0C5137BB">
            <w:pPr>
              <w:tabs>
                <w:tab w:val="left" w:pos="6300"/>
              </w:tabs>
              <w:snapToGrid w:val="0"/>
              <w:spacing w:line="500" w:lineRule="exact"/>
              <w:jc w:val="center"/>
              <w:rPr>
                <w:rFonts w:ascii="宋体" w:hAnsi="宋体"/>
                <w:color w:val="000000"/>
                <w:sz w:val="21"/>
                <w:szCs w:val="21"/>
              </w:rPr>
            </w:pPr>
          </w:p>
        </w:tc>
      </w:tr>
      <w:tr w14:paraId="0D31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68C41E2A">
            <w:pPr>
              <w:tabs>
                <w:tab w:val="left" w:pos="6300"/>
              </w:tabs>
              <w:snapToGrid w:val="0"/>
              <w:spacing w:line="500" w:lineRule="exact"/>
              <w:jc w:val="center"/>
              <w:rPr>
                <w:rFonts w:ascii="宋体" w:hAnsi="宋体"/>
                <w:color w:val="000000"/>
                <w:sz w:val="21"/>
                <w:szCs w:val="21"/>
              </w:rPr>
            </w:pPr>
          </w:p>
        </w:tc>
        <w:tc>
          <w:tcPr>
            <w:tcW w:w="2967" w:type="dxa"/>
            <w:vAlign w:val="center"/>
          </w:tcPr>
          <w:p w14:paraId="3239862F">
            <w:pPr>
              <w:tabs>
                <w:tab w:val="left" w:pos="6300"/>
              </w:tabs>
              <w:snapToGrid w:val="0"/>
              <w:spacing w:line="500" w:lineRule="exact"/>
              <w:jc w:val="center"/>
              <w:rPr>
                <w:rFonts w:ascii="宋体" w:hAnsi="宋体"/>
                <w:color w:val="000000"/>
                <w:sz w:val="21"/>
                <w:szCs w:val="21"/>
              </w:rPr>
            </w:pPr>
          </w:p>
        </w:tc>
        <w:tc>
          <w:tcPr>
            <w:tcW w:w="3081" w:type="dxa"/>
            <w:vAlign w:val="center"/>
          </w:tcPr>
          <w:p w14:paraId="4E62D842">
            <w:pPr>
              <w:tabs>
                <w:tab w:val="left" w:pos="6300"/>
              </w:tabs>
              <w:snapToGrid w:val="0"/>
              <w:spacing w:line="500" w:lineRule="exact"/>
              <w:jc w:val="center"/>
              <w:rPr>
                <w:rFonts w:ascii="宋体" w:hAnsi="宋体"/>
                <w:color w:val="000000"/>
                <w:sz w:val="21"/>
                <w:szCs w:val="21"/>
              </w:rPr>
            </w:pPr>
          </w:p>
        </w:tc>
        <w:tc>
          <w:tcPr>
            <w:tcW w:w="2309" w:type="dxa"/>
            <w:vAlign w:val="center"/>
          </w:tcPr>
          <w:p w14:paraId="079E61D1">
            <w:pPr>
              <w:tabs>
                <w:tab w:val="left" w:pos="6300"/>
              </w:tabs>
              <w:snapToGrid w:val="0"/>
              <w:spacing w:line="500" w:lineRule="exact"/>
              <w:jc w:val="center"/>
              <w:rPr>
                <w:rFonts w:ascii="宋体" w:hAnsi="宋体"/>
                <w:color w:val="000000"/>
                <w:sz w:val="21"/>
                <w:szCs w:val="21"/>
              </w:rPr>
            </w:pPr>
          </w:p>
        </w:tc>
      </w:tr>
      <w:tr w14:paraId="01653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6F4235F1">
            <w:pPr>
              <w:tabs>
                <w:tab w:val="left" w:pos="6300"/>
              </w:tabs>
              <w:snapToGrid w:val="0"/>
              <w:spacing w:line="500" w:lineRule="exact"/>
              <w:jc w:val="center"/>
              <w:rPr>
                <w:rFonts w:ascii="宋体" w:hAnsi="宋体"/>
                <w:color w:val="000000"/>
                <w:sz w:val="21"/>
                <w:szCs w:val="21"/>
              </w:rPr>
            </w:pPr>
          </w:p>
        </w:tc>
        <w:tc>
          <w:tcPr>
            <w:tcW w:w="2967" w:type="dxa"/>
            <w:vAlign w:val="center"/>
          </w:tcPr>
          <w:p w14:paraId="5EA14DA9">
            <w:pPr>
              <w:tabs>
                <w:tab w:val="left" w:pos="6300"/>
              </w:tabs>
              <w:snapToGrid w:val="0"/>
              <w:spacing w:line="500" w:lineRule="exact"/>
              <w:jc w:val="center"/>
              <w:rPr>
                <w:rFonts w:ascii="宋体" w:hAnsi="宋体"/>
                <w:color w:val="000000"/>
                <w:sz w:val="21"/>
                <w:szCs w:val="21"/>
              </w:rPr>
            </w:pPr>
          </w:p>
        </w:tc>
        <w:tc>
          <w:tcPr>
            <w:tcW w:w="3081" w:type="dxa"/>
            <w:vAlign w:val="center"/>
          </w:tcPr>
          <w:p w14:paraId="56CBB710">
            <w:pPr>
              <w:tabs>
                <w:tab w:val="left" w:pos="6300"/>
              </w:tabs>
              <w:snapToGrid w:val="0"/>
              <w:spacing w:line="500" w:lineRule="exact"/>
              <w:jc w:val="center"/>
              <w:rPr>
                <w:rFonts w:ascii="宋体" w:hAnsi="宋体"/>
                <w:color w:val="000000"/>
                <w:sz w:val="21"/>
                <w:szCs w:val="21"/>
              </w:rPr>
            </w:pPr>
          </w:p>
        </w:tc>
        <w:tc>
          <w:tcPr>
            <w:tcW w:w="2309" w:type="dxa"/>
            <w:vAlign w:val="center"/>
          </w:tcPr>
          <w:p w14:paraId="23CA4744">
            <w:pPr>
              <w:tabs>
                <w:tab w:val="left" w:pos="6300"/>
              </w:tabs>
              <w:snapToGrid w:val="0"/>
              <w:spacing w:line="500" w:lineRule="exact"/>
              <w:jc w:val="center"/>
              <w:rPr>
                <w:rFonts w:ascii="宋体" w:hAnsi="宋体"/>
                <w:color w:val="000000"/>
                <w:sz w:val="21"/>
                <w:szCs w:val="21"/>
              </w:rPr>
            </w:pPr>
          </w:p>
        </w:tc>
      </w:tr>
      <w:tr w14:paraId="3E8FD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5D39D704">
            <w:pPr>
              <w:tabs>
                <w:tab w:val="left" w:pos="6300"/>
              </w:tabs>
              <w:snapToGrid w:val="0"/>
              <w:spacing w:line="500" w:lineRule="exact"/>
              <w:jc w:val="center"/>
              <w:rPr>
                <w:rFonts w:ascii="宋体" w:hAnsi="宋体"/>
                <w:color w:val="000000"/>
                <w:sz w:val="21"/>
                <w:szCs w:val="21"/>
              </w:rPr>
            </w:pPr>
          </w:p>
        </w:tc>
        <w:tc>
          <w:tcPr>
            <w:tcW w:w="2967" w:type="dxa"/>
            <w:vAlign w:val="center"/>
          </w:tcPr>
          <w:p w14:paraId="448A84E0">
            <w:pPr>
              <w:tabs>
                <w:tab w:val="left" w:pos="6300"/>
              </w:tabs>
              <w:snapToGrid w:val="0"/>
              <w:spacing w:line="500" w:lineRule="exact"/>
              <w:jc w:val="center"/>
              <w:rPr>
                <w:rFonts w:ascii="宋体" w:hAnsi="宋体"/>
                <w:color w:val="000000"/>
                <w:sz w:val="21"/>
                <w:szCs w:val="21"/>
              </w:rPr>
            </w:pPr>
          </w:p>
        </w:tc>
        <w:tc>
          <w:tcPr>
            <w:tcW w:w="3081" w:type="dxa"/>
            <w:vAlign w:val="center"/>
          </w:tcPr>
          <w:p w14:paraId="688FA47A">
            <w:pPr>
              <w:tabs>
                <w:tab w:val="left" w:pos="6300"/>
              </w:tabs>
              <w:snapToGrid w:val="0"/>
              <w:spacing w:line="500" w:lineRule="exact"/>
              <w:jc w:val="center"/>
              <w:rPr>
                <w:rFonts w:ascii="宋体" w:hAnsi="宋体"/>
                <w:color w:val="000000"/>
                <w:sz w:val="21"/>
                <w:szCs w:val="21"/>
              </w:rPr>
            </w:pPr>
          </w:p>
        </w:tc>
        <w:tc>
          <w:tcPr>
            <w:tcW w:w="2309" w:type="dxa"/>
            <w:vAlign w:val="center"/>
          </w:tcPr>
          <w:p w14:paraId="595B01C3">
            <w:pPr>
              <w:tabs>
                <w:tab w:val="left" w:pos="6300"/>
              </w:tabs>
              <w:snapToGrid w:val="0"/>
              <w:spacing w:line="500" w:lineRule="exact"/>
              <w:jc w:val="center"/>
              <w:rPr>
                <w:rFonts w:ascii="宋体" w:hAnsi="宋体"/>
                <w:color w:val="000000"/>
                <w:sz w:val="21"/>
                <w:szCs w:val="21"/>
              </w:rPr>
            </w:pPr>
          </w:p>
        </w:tc>
      </w:tr>
      <w:tr w14:paraId="05FA7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21B3E5EE">
            <w:pPr>
              <w:tabs>
                <w:tab w:val="left" w:pos="6300"/>
              </w:tabs>
              <w:snapToGrid w:val="0"/>
              <w:spacing w:line="500" w:lineRule="exact"/>
              <w:jc w:val="center"/>
              <w:rPr>
                <w:rFonts w:ascii="宋体" w:hAnsi="宋体"/>
                <w:color w:val="000000"/>
                <w:sz w:val="21"/>
                <w:szCs w:val="21"/>
              </w:rPr>
            </w:pPr>
          </w:p>
        </w:tc>
        <w:tc>
          <w:tcPr>
            <w:tcW w:w="2967" w:type="dxa"/>
            <w:vAlign w:val="center"/>
          </w:tcPr>
          <w:p w14:paraId="49E1D500">
            <w:pPr>
              <w:tabs>
                <w:tab w:val="left" w:pos="6300"/>
              </w:tabs>
              <w:snapToGrid w:val="0"/>
              <w:spacing w:line="500" w:lineRule="exact"/>
              <w:jc w:val="center"/>
              <w:rPr>
                <w:rFonts w:ascii="宋体" w:hAnsi="宋体"/>
                <w:color w:val="000000"/>
                <w:sz w:val="21"/>
                <w:szCs w:val="21"/>
              </w:rPr>
            </w:pPr>
          </w:p>
        </w:tc>
        <w:tc>
          <w:tcPr>
            <w:tcW w:w="3081" w:type="dxa"/>
            <w:vAlign w:val="center"/>
          </w:tcPr>
          <w:p w14:paraId="3055011D">
            <w:pPr>
              <w:tabs>
                <w:tab w:val="left" w:pos="6300"/>
              </w:tabs>
              <w:snapToGrid w:val="0"/>
              <w:spacing w:line="500" w:lineRule="exact"/>
              <w:jc w:val="center"/>
              <w:rPr>
                <w:rFonts w:ascii="宋体" w:hAnsi="宋体"/>
                <w:color w:val="000000"/>
                <w:sz w:val="21"/>
                <w:szCs w:val="21"/>
              </w:rPr>
            </w:pPr>
          </w:p>
        </w:tc>
        <w:tc>
          <w:tcPr>
            <w:tcW w:w="2309" w:type="dxa"/>
            <w:vAlign w:val="center"/>
          </w:tcPr>
          <w:p w14:paraId="61F6FF92">
            <w:pPr>
              <w:tabs>
                <w:tab w:val="left" w:pos="6300"/>
              </w:tabs>
              <w:snapToGrid w:val="0"/>
              <w:spacing w:line="500" w:lineRule="exact"/>
              <w:jc w:val="center"/>
              <w:rPr>
                <w:rFonts w:ascii="宋体" w:hAnsi="宋体"/>
                <w:color w:val="000000"/>
                <w:sz w:val="21"/>
                <w:szCs w:val="21"/>
              </w:rPr>
            </w:pPr>
          </w:p>
        </w:tc>
      </w:tr>
      <w:tr w14:paraId="28859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6B3FE8AF">
            <w:pPr>
              <w:tabs>
                <w:tab w:val="left" w:pos="6300"/>
              </w:tabs>
              <w:snapToGrid w:val="0"/>
              <w:spacing w:line="500" w:lineRule="exact"/>
              <w:jc w:val="center"/>
              <w:rPr>
                <w:rFonts w:ascii="宋体" w:hAnsi="宋体"/>
                <w:color w:val="000000"/>
                <w:sz w:val="21"/>
                <w:szCs w:val="21"/>
              </w:rPr>
            </w:pPr>
          </w:p>
        </w:tc>
        <w:tc>
          <w:tcPr>
            <w:tcW w:w="2967" w:type="dxa"/>
            <w:vAlign w:val="center"/>
          </w:tcPr>
          <w:p w14:paraId="43FBB2CB">
            <w:pPr>
              <w:tabs>
                <w:tab w:val="left" w:pos="6300"/>
              </w:tabs>
              <w:snapToGrid w:val="0"/>
              <w:spacing w:line="500" w:lineRule="exact"/>
              <w:jc w:val="center"/>
              <w:rPr>
                <w:rFonts w:ascii="宋体" w:hAnsi="宋体"/>
                <w:color w:val="000000"/>
                <w:sz w:val="21"/>
                <w:szCs w:val="21"/>
              </w:rPr>
            </w:pPr>
          </w:p>
        </w:tc>
        <w:tc>
          <w:tcPr>
            <w:tcW w:w="3081" w:type="dxa"/>
            <w:vAlign w:val="center"/>
          </w:tcPr>
          <w:p w14:paraId="1D262EF6">
            <w:pPr>
              <w:tabs>
                <w:tab w:val="left" w:pos="6300"/>
              </w:tabs>
              <w:snapToGrid w:val="0"/>
              <w:spacing w:line="500" w:lineRule="exact"/>
              <w:jc w:val="center"/>
              <w:rPr>
                <w:rFonts w:ascii="宋体" w:hAnsi="宋体"/>
                <w:color w:val="000000"/>
                <w:sz w:val="21"/>
                <w:szCs w:val="21"/>
              </w:rPr>
            </w:pPr>
          </w:p>
        </w:tc>
        <w:tc>
          <w:tcPr>
            <w:tcW w:w="2309" w:type="dxa"/>
            <w:vAlign w:val="center"/>
          </w:tcPr>
          <w:p w14:paraId="088B0625">
            <w:pPr>
              <w:tabs>
                <w:tab w:val="left" w:pos="6300"/>
              </w:tabs>
              <w:snapToGrid w:val="0"/>
              <w:spacing w:line="500" w:lineRule="exact"/>
              <w:jc w:val="center"/>
              <w:rPr>
                <w:rFonts w:ascii="宋体" w:hAnsi="宋体"/>
                <w:color w:val="000000"/>
                <w:sz w:val="21"/>
                <w:szCs w:val="21"/>
              </w:rPr>
            </w:pPr>
          </w:p>
        </w:tc>
      </w:tr>
      <w:tr w14:paraId="7A48F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1E1D4ED1">
            <w:pPr>
              <w:tabs>
                <w:tab w:val="left" w:pos="6300"/>
              </w:tabs>
              <w:snapToGrid w:val="0"/>
              <w:spacing w:line="500" w:lineRule="exact"/>
              <w:jc w:val="center"/>
              <w:rPr>
                <w:rFonts w:ascii="宋体" w:hAnsi="宋体"/>
                <w:color w:val="000000"/>
                <w:sz w:val="21"/>
                <w:szCs w:val="21"/>
              </w:rPr>
            </w:pPr>
          </w:p>
        </w:tc>
        <w:tc>
          <w:tcPr>
            <w:tcW w:w="2967" w:type="dxa"/>
            <w:vAlign w:val="center"/>
          </w:tcPr>
          <w:p w14:paraId="42D1B52E">
            <w:pPr>
              <w:tabs>
                <w:tab w:val="left" w:pos="6300"/>
              </w:tabs>
              <w:snapToGrid w:val="0"/>
              <w:spacing w:line="500" w:lineRule="exact"/>
              <w:jc w:val="center"/>
              <w:rPr>
                <w:rFonts w:ascii="宋体" w:hAnsi="宋体"/>
                <w:color w:val="000000"/>
                <w:sz w:val="21"/>
                <w:szCs w:val="21"/>
              </w:rPr>
            </w:pPr>
          </w:p>
        </w:tc>
        <w:tc>
          <w:tcPr>
            <w:tcW w:w="3081" w:type="dxa"/>
            <w:vAlign w:val="center"/>
          </w:tcPr>
          <w:p w14:paraId="55DCB82C">
            <w:pPr>
              <w:tabs>
                <w:tab w:val="left" w:pos="6300"/>
              </w:tabs>
              <w:snapToGrid w:val="0"/>
              <w:spacing w:line="500" w:lineRule="exact"/>
              <w:jc w:val="center"/>
              <w:rPr>
                <w:rFonts w:ascii="宋体" w:hAnsi="宋体"/>
                <w:color w:val="000000"/>
                <w:sz w:val="21"/>
                <w:szCs w:val="21"/>
              </w:rPr>
            </w:pPr>
          </w:p>
        </w:tc>
        <w:tc>
          <w:tcPr>
            <w:tcW w:w="2309" w:type="dxa"/>
            <w:vAlign w:val="center"/>
          </w:tcPr>
          <w:p w14:paraId="0884D1DE">
            <w:pPr>
              <w:tabs>
                <w:tab w:val="left" w:pos="6300"/>
              </w:tabs>
              <w:snapToGrid w:val="0"/>
              <w:spacing w:line="500" w:lineRule="exact"/>
              <w:jc w:val="center"/>
              <w:rPr>
                <w:rFonts w:ascii="宋体" w:hAnsi="宋体"/>
                <w:color w:val="000000"/>
                <w:sz w:val="21"/>
                <w:szCs w:val="21"/>
              </w:rPr>
            </w:pPr>
          </w:p>
        </w:tc>
      </w:tr>
      <w:tr w14:paraId="3DFDF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5B7729D7">
            <w:pPr>
              <w:tabs>
                <w:tab w:val="left" w:pos="6300"/>
              </w:tabs>
              <w:snapToGrid w:val="0"/>
              <w:spacing w:line="500" w:lineRule="exact"/>
              <w:jc w:val="center"/>
              <w:rPr>
                <w:rFonts w:ascii="宋体" w:hAnsi="宋体"/>
                <w:color w:val="000000"/>
                <w:sz w:val="21"/>
                <w:szCs w:val="21"/>
              </w:rPr>
            </w:pPr>
          </w:p>
        </w:tc>
        <w:tc>
          <w:tcPr>
            <w:tcW w:w="2967" w:type="dxa"/>
            <w:vAlign w:val="center"/>
          </w:tcPr>
          <w:p w14:paraId="209F8637">
            <w:pPr>
              <w:tabs>
                <w:tab w:val="left" w:pos="6300"/>
              </w:tabs>
              <w:snapToGrid w:val="0"/>
              <w:spacing w:line="500" w:lineRule="exact"/>
              <w:jc w:val="center"/>
              <w:rPr>
                <w:rFonts w:ascii="宋体" w:hAnsi="宋体"/>
                <w:color w:val="000000"/>
                <w:sz w:val="21"/>
                <w:szCs w:val="21"/>
              </w:rPr>
            </w:pPr>
          </w:p>
        </w:tc>
        <w:tc>
          <w:tcPr>
            <w:tcW w:w="3081" w:type="dxa"/>
            <w:vAlign w:val="center"/>
          </w:tcPr>
          <w:p w14:paraId="0A0C3329">
            <w:pPr>
              <w:tabs>
                <w:tab w:val="left" w:pos="6300"/>
              </w:tabs>
              <w:snapToGrid w:val="0"/>
              <w:spacing w:line="500" w:lineRule="exact"/>
              <w:jc w:val="center"/>
              <w:rPr>
                <w:rFonts w:ascii="宋体" w:hAnsi="宋体"/>
                <w:color w:val="000000"/>
                <w:sz w:val="21"/>
                <w:szCs w:val="21"/>
              </w:rPr>
            </w:pPr>
          </w:p>
        </w:tc>
        <w:tc>
          <w:tcPr>
            <w:tcW w:w="2309" w:type="dxa"/>
            <w:vAlign w:val="center"/>
          </w:tcPr>
          <w:p w14:paraId="7CAE98E2">
            <w:pPr>
              <w:tabs>
                <w:tab w:val="left" w:pos="6300"/>
              </w:tabs>
              <w:snapToGrid w:val="0"/>
              <w:spacing w:line="500" w:lineRule="exact"/>
              <w:jc w:val="center"/>
              <w:rPr>
                <w:rFonts w:ascii="宋体" w:hAnsi="宋体"/>
                <w:color w:val="000000"/>
                <w:sz w:val="21"/>
                <w:szCs w:val="21"/>
              </w:rPr>
            </w:pPr>
          </w:p>
        </w:tc>
      </w:tr>
    </w:tbl>
    <w:p w14:paraId="2226ED99">
      <w:pPr>
        <w:spacing w:line="500" w:lineRule="exact"/>
        <w:ind w:firstLine="600" w:firstLineChars="250"/>
        <w:rPr>
          <w:rFonts w:ascii="宋体" w:hAnsi="宋体"/>
          <w:color w:val="000000"/>
          <w:sz w:val="24"/>
          <w:szCs w:val="28"/>
        </w:rPr>
      </w:pPr>
      <w:r>
        <w:rPr>
          <w:rFonts w:hint="eastAsia" w:ascii="宋体" w:hAnsi="宋体"/>
          <w:color w:val="000000"/>
          <w:sz w:val="24"/>
          <w:szCs w:val="28"/>
        </w:rPr>
        <w:t xml:space="preserve">供应商：                            </w:t>
      </w:r>
      <w:r>
        <w:rPr>
          <w:rFonts w:hint="eastAsia" w:ascii="宋体" w:hAnsi="宋体"/>
          <w:color w:val="000000"/>
          <w:sz w:val="24"/>
          <w:szCs w:val="24"/>
        </w:rPr>
        <w:t>法定代表人（或其授权代表）或自然人：</w:t>
      </w:r>
    </w:p>
    <w:p w14:paraId="0ABDA96C">
      <w:pPr>
        <w:spacing w:line="500" w:lineRule="exact"/>
        <w:rPr>
          <w:rFonts w:ascii="宋体" w:hAnsi="宋体"/>
          <w:color w:val="000000"/>
          <w:sz w:val="24"/>
          <w:szCs w:val="28"/>
        </w:rPr>
      </w:pPr>
      <w:r>
        <w:rPr>
          <w:rFonts w:hint="eastAsia" w:ascii="宋体" w:hAnsi="宋体"/>
          <w:color w:val="000000"/>
          <w:sz w:val="24"/>
          <w:szCs w:val="28"/>
        </w:rPr>
        <w:t xml:space="preserve">    </w:t>
      </w:r>
    </w:p>
    <w:p w14:paraId="3935EBAF">
      <w:pPr>
        <w:spacing w:line="500" w:lineRule="exact"/>
        <w:ind w:firstLine="720" w:firstLineChars="300"/>
        <w:rPr>
          <w:rFonts w:ascii="宋体" w:hAnsi="宋体"/>
          <w:color w:val="000000"/>
          <w:sz w:val="24"/>
          <w:szCs w:val="28"/>
        </w:rPr>
      </w:pPr>
      <w:r>
        <w:rPr>
          <w:rFonts w:hint="eastAsia" w:ascii="宋体" w:hAnsi="宋体"/>
          <w:color w:val="000000"/>
          <w:sz w:val="24"/>
          <w:szCs w:val="28"/>
        </w:rPr>
        <w:t>（供应商公章）                               （签署或盖章）</w:t>
      </w:r>
    </w:p>
    <w:p w14:paraId="63A899C4">
      <w:pPr>
        <w:tabs>
          <w:tab w:val="left" w:pos="6300"/>
        </w:tabs>
        <w:snapToGrid w:val="0"/>
        <w:spacing w:line="500" w:lineRule="exact"/>
        <w:ind w:firstLine="570"/>
        <w:rPr>
          <w:rFonts w:ascii="宋体" w:hAnsi="宋体"/>
          <w:color w:val="000000"/>
          <w:sz w:val="24"/>
        </w:rPr>
      </w:pPr>
      <w:r>
        <w:rPr>
          <w:rFonts w:hint="eastAsia" w:ascii="宋体" w:hAnsi="宋体"/>
          <w:color w:val="000000"/>
          <w:sz w:val="24"/>
          <w:szCs w:val="28"/>
        </w:rPr>
        <w:t xml:space="preserve">                                              年     月     日</w:t>
      </w:r>
    </w:p>
    <w:p w14:paraId="6B96113B">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注：</w:t>
      </w:r>
    </w:p>
    <w:p w14:paraId="0797109E">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szCs w:val="24"/>
        </w:rPr>
        <w:t>1</w:t>
      </w:r>
      <w:r>
        <w:rPr>
          <w:rFonts w:hint="eastAsia" w:ascii="宋体" w:hAnsi="宋体"/>
          <w:color w:val="000000"/>
          <w:sz w:val="24"/>
        </w:rPr>
        <w:t>.本表即为对本项目“第二篇  项目服务需求”中所列条款进行比较和响应</w:t>
      </w:r>
      <w:r>
        <w:rPr>
          <w:rFonts w:hint="eastAsia" w:ascii="宋体" w:hAnsi="宋体"/>
          <w:color w:val="000000"/>
          <w:sz w:val="24"/>
          <w:szCs w:val="24"/>
        </w:rPr>
        <w:t>，</w:t>
      </w:r>
      <w:r>
        <w:rPr>
          <w:rFonts w:hint="eastAsia" w:ascii="宋体" w:hAnsi="宋体"/>
          <w:color w:val="000000"/>
          <w:sz w:val="24"/>
        </w:rPr>
        <w:t>供应商应逐条如实填写，并根据响应情况在“差异说明”项填写正偏离或负偏离及原因，完全符合的填写“无差异”；</w:t>
      </w:r>
    </w:p>
    <w:p w14:paraId="7C3C9A09">
      <w:pPr>
        <w:snapToGrid w:val="0"/>
        <w:spacing w:line="400" w:lineRule="exact"/>
        <w:ind w:firstLine="480" w:firstLineChars="200"/>
        <w:jc w:val="left"/>
        <w:rPr>
          <w:rFonts w:ascii="宋体" w:hAnsi="宋体"/>
          <w:color w:val="000000"/>
          <w:sz w:val="24"/>
          <w:szCs w:val="24"/>
        </w:rPr>
      </w:pPr>
      <w:r>
        <w:rPr>
          <w:rFonts w:hint="eastAsia" w:ascii="宋体" w:hAnsi="宋体"/>
          <w:color w:val="000000"/>
          <w:sz w:val="24"/>
        </w:rPr>
        <w:t>2.本表可扩展，并逐页签字或盖章。</w:t>
      </w:r>
    </w:p>
    <w:p w14:paraId="0855F99E">
      <w:pPr>
        <w:tabs>
          <w:tab w:val="left" w:pos="6300"/>
        </w:tabs>
        <w:snapToGrid w:val="0"/>
        <w:spacing w:line="400" w:lineRule="exact"/>
        <w:ind w:firstLine="560" w:firstLineChars="200"/>
        <w:rPr>
          <w:rFonts w:ascii="宋体" w:hAnsi="宋体"/>
          <w:color w:val="000000"/>
          <w:sz w:val="24"/>
        </w:rPr>
      </w:pPr>
      <w:r>
        <w:rPr>
          <w:rFonts w:ascii="宋体" w:hAnsi="宋体"/>
          <w:color w:val="000000"/>
          <w:szCs w:val="24"/>
        </w:rPr>
        <w:br w:type="page"/>
      </w:r>
      <w:r>
        <w:rPr>
          <w:rFonts w:hint="eastAsia" w:ascii="宋体" w:hAnsi="宋体"/>
          <w:color w:val="000000"/>
          <w:sz w:val="24"/>
          <w:szCs w:val="24"/>
        </w:rPr>
        <w:t>（二）服务方案（格式自拟）</w:t>
      </w:r>
    </w:p>
    <w:p w14:paraId="34218ADB">
      <w:pPr>
        <w:tabs>
          <w:tab w:val="left" w:pos="6300"/>
        </w:tabs>
        <w:snapToGrid w:val="0"/>
        <w:spacing w:line="500" w:lineRule="exact"/>
        <w:ind w:firstLine="480" w:firstLineChars="200"/>
        <w:rPr>
          <w:rFonts w:ascii="宋体" w:hAnsi="宋体"/>
          <w:color w:val="000000"/>
          <w:sz w:val="24"/>
        </w:rPr>
      </w:pPr>
    </w:p>
    <w:p w14:paraId="3374C4FF">
      <w:pPr>
        <w:adjustRightInd w:val="0"/>
        <w:snapToGrid w:val="0"/>
        <w:spacing w:line="400" w:lineRule="exact"/>
        <w:ind w:firstLine="562" w:firstLineChars="200"/>
        <w:rPr>
          <w:rFonts w:ascii="宋体" w:hAnsi="宋体"/>
          <w:color w:val="000000"/>
          <w:sz w:val="24"/>
        </w:rPr>
      </w:pPr>
      <w:r>
        <w:rPr>
          <w:rFonts w:ascii="宋体" w:hAnsi="宋体"/>
          <w:b/>
          <w:color w:val="000000"/>
        </w:rPr>
        <w:br w:type="page"/>
      </w:r>
      <w:bookmarkStart w:id="83" w:name="_Toc14997"/>
      <w:bookmarkStart w:id="84" w:name="_Toc313888362"/>
      <w:bookmarkStart w:id="85" w:name="_Toc342913421"/>
      <w:bookmarkStart w:id="86" w:name="_Toc313008358"/>
      <w:r>
        <w:rPr>
          <w:rFonts w:hint="eastAsia" w:ascii="宋体" w:hAnsi="宋体"/>
          <w:color w:val="000000"/>
          <w:sz w:val="24"/>
        </w:rPr>
        <w:t>三、商务部分</w:t>
      </w:r>
      <w:bookmarkEnd w:id="83"/>
      <w:bookmarkEnd w:id="84"/>
      <w:bookmarkEnd w:id="85"/>
      <w:bookmarkEnd w:id="86"/>
    </w:p>
    <w:p w14:paraId="32D16C15">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（一）商务响应偏离表</w:t>
      </w:r>
    </w:p>
    <w:p w14:paraId="32EEAA31">
      <w:pPr>
        <w:spacing w:line="400" w:lineRule="exact"/>
        <w:ind w:firstLine="480" w:firstLineChars="200"/>
        <w:rPr>
          <w:rFonts w:ascii="宋体" w:hAnsi="宋体"/>
          <w:color w:val="000000"/>
          <w:sz w:val="24"/>
          <w:szCs w:val="24"/>
        </w:rPr>
      </w:pPr>
      <w:r>
        <w:rPr>
          <w:rFonts w:hint="eastAsia" w:ascii="宋体" w:hAnsi="宋体"/>
          <w:color w:val="000000"/>
          <w:sz w:val="24"/>
          <w:szCs w:val="24"/>
        </w:rPr>
        <w:t xml:space="preserve">项目编号：                                </w:t>
      </w:r>
    </w:p>
    <w:p w14:paraId="35CBB51A">
      <w:pPr>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 xml:space="preserve">比选项目名称： </w:t>
      </w:r>
    </w:p>
    <w:tbl>
      <w:tblPr>
        <w:tblStyle w:val="6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31916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6E8B1493">
            <w:pPr>
              <w:snapToGrid w:val="0"/>
              <w:spacing w:line="360" w:lineRule="auto"/>
              <w:ind w:firstLine="465"/>
              <w:rPr>
                <w:rFonts w:ascii="宋体" w:hAnsi="宋体"/>
                <w:color w:val="000000"/>
                <w:sz w:val="21"/>
                <w:szCs w:val="24"/>
              </w:rPr>
            </w:pPr>
            <w:r>
              <w:rPr>
                <w:rFonts w:hint="eastAsia" w:ascii="宋体" w:hAnsi="宋体"/>
                <w:color w:val="000000"/>
                <w:sz w:val="21"/>
                <w:szCs w:val="24"/>
              </w:rPr>
              <w:t>序号</w:t>
            </w:r>
          </w:p>
        </w:tc>
        <w:tc>
          <w:tcPr>
            <w:tcW w:w="3179" w:type="dxa"/>
            <w:vAlign w:val="center"/>
          </w:tcPr>
          <w:p w14:paraId="388D4467">
            <w:pPr>
              <w:tabs>
                <w:tab w:val="left" w:pos="6300"/>
              </w:tabs>
              <w:snapToGrid w:val="0"/>
              <w:spacing w:line="360" w:lineRule="auto"/>
              <w:jc w:val="center"/>
              <w:rPr>
                <w:rFonts w:ascii="宋体" w:hAnsi="宋体"/>
                <w:color w:val="000000"/>
                <w:sz w:val="21"/>
                <w:szCs w:val="24"/>
              </w:rPr>
            </w:pPr>
            <w:r>
              <w:rPr>
                <w:rFonts w:hint="eastAsia" w:ascii="宋体" w:hAnsi="宋体"/>
                <w:color w:val="000000"/>
                <w:sz w:val="21"/>
                <w:szCs w:val="24"/>
              </w:rPr>
              <w:t>比选项目商务需求</w:t>
            </w:r>
          </w:p>
        </w:tc>
        <w:tc>
          <w:tcPr>
            <w:tcW w:w="2434" w:type="dxa"/>
            <w:vAlign w:val="center"/>
          </w:tcPr>
          <w:p w14:paraId="0D9531E1">
            <w:pPr>
              <w:tabs>
                <w:tab w:val="left" w:pos="6300"/>
              </w:tabs>
              <w:snapToGrid w:val="0"/>
              <w:spacing w:line="360" w:lineRule="auto"/>
              <w:jc w:val="center"/>
              <w:rPr>
                <w:rFonts w:ascii="宋体" w:hAnsi="宋体"/>
                <w:color w:val="000000"/>
                <w:sz w:val="21"/>
                <w:szCs w:val="24"/>
              </w:rPr>
            </w:pPr>
            <w:r>
              <w:rPr>
                <w:rFonts w:hint="eastAsia" w:ascii="宋体" w:hAnsi="宋体"/>
                <w:color w:val="000000"/>
                <w:sz w:val="21"/>
                <w:szCs w:val="24"/>
              </w:rPr>
              <w:t>响应情况</w:t>
            </w:r>
          </w:p>
        </w:tc>
        <w:tc>
          <w:tcPr>
            <w:tcW w:w="2355" w:type="dxa"/>
            <w:vAlign w:val="center"/>
          </w:tcPr>
          <w:p w14:paraId="703033B8">
            <w:pPr>
              <w:tabs>
                <w:tab w:val="left" w:pos="6300"/>
              </w:tabs>
              <w:snapToGrid w:val="0"/>
              <w:spacing w:line="360" w:lineRule="auto"/>
              <w:jc w:val="center"/>
              <w:rPr>
                <w:rFonts w:ascii="宋体" w:hAnsi="宋体"/>
                <w:color w:val="000000"/>
                <w:sz w:val="21"/>
                <w:szCs w:val="24"/>
              </w:rPr>
            </w:pPr>
            <w:r>
              <w:rPr>
                <w:rFonts w:hint="eastAsia" w:ascii="宋体" w:hAnsi="宋体"/>
                <w:color w:val="000000"/>
                <w:sz w:val="21"/>
                <w:szCs w:val="21"/>
              </w:rPr>
              <w:t>差异说明</w:t>
            </w:r>
          </w:p>
        </w:tc>
      </w:tr>
      <w:tr w14:paraId="75D13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2EFCDB3">
            <w:pPr>
              <w:tabs>
                <w:tab w:val="left" w:pos="6300"/>
              </w:tabs>
              <w:snapToGrid w:val="0"/>
              <w:spacing w:line="360" w:lineRule="auto"/>
              <w:jc w:val="center"/>
              <w:rPr>
                <w:rFonts w:ascii="宋体" w:hAnsi="宋体"/>
                <w:color w:val="000000"/>
                <w:sz w:val="21"/>
                <w:szCs w:val="24"/>
              </w:rPr>
            </w:pPr>
          </w:p>
        </w:tc>
        <w:tc>
          <w:tcPr>
            <w:tcW w:w="3179" w:type="dxa"/>
            <w:vAlign w:val="center"/>
          </w:tcPr>
          <w:p w14:paraId="7B938A15">
            <w:pPr>
              <w:tabs>
                <w:tab w:val="left" w:pos="6300"/>
              </w:tabs>
              <w:snapToGrid w:val="0"/>
              <w:spacing w:line="360" w:lineRule="auto"/>
              <w:jc w:val="center"/>
              <w:rPr>
                <w:rFonts w:ascii="宋体" w:hAnsi="宋体"/>
                <w:color w:val="000000"/>
                <w:sz w:val="21"/>
                <w:szCs w:val="24"/>
              </w:rPr>
            </w:pPr>
          </w:p>
        </w:tc>
        <w:tc>
          <w:tcPr>
            <w:tcW w:w="2434" w:type="dxa"/>
            <w:vAlign w:val="center"/>
          </w:tcPr>
          <w:p w14:paraId="76E21F34">
            <w:pPr>
              <w:tabs>
                <w:tab w:val="left" w:pos="6300"/>
              </w:tabs>
              <w:snapToGrid w:val="0"/>
              <w:spacing w:line="360" w:lineRule="auto"/>
              <w:jc w:val="center"/>
              <w:rPr>
                <w:rFonts w:ascii="宋体" w:hAnsi="宋体"/>
                <w:color w:val="000000"/>
                <w:sz w:val="21"/>
                <w:szCs w:val="24"/>
              </w:rPr>
            </w:pPr>
          </w:p>
        </w:tc>
        <w:tc>
          <w:tcPr>
            <w:tcW w:w="2355" w:type="dxa"/>
            <w:vAlign w:val="center"/>
          </w:tcPr>
          <w:p w14:paraId="2FA9AA12">
            <w:pPr>
              <w:tabs>
                <w:tab w:val="left" w:pos="6300"/>
              </w:tabs>
              <w:snapToGrid w:val="0"/>
              <w:spacing w:line="360" w:lineRule="auto"/>
              <w:jc w:val="center"/>
              <w:rPr>
                <w:rFonts w:ascii="宋体" w:hAnsi="宋体"/>
                <w:color w:val="000000"/>
                <w:sz w:val="21"/>
                <w:szCs w:val="24"/>
              </w:rPr>
            </w:pPr>
          </w:p>
        </w:tc>
      </w:tr>
      <w:tr w14:paraId="01D12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4E9D780">
            <w:pPr>
              <w:tabs>
                <w:tab w:val="left" w:pos="6300"/>
              </w:tabs>
              <w:snapToGrid w:val="0"/>
              <w:spacing w:line="360" w:lineRule="auto"/>
              <w:jc w:val="center"/>
              <w:rPr>
                <w:rFonts w:ascii="宋体" w:hAnsi="宋体"/>
                <w:color w:val="000000"/>
                <w:sz w:val="21"/>
                <w:szCs w:val="24"/>
              </w:rPr>
            </w:pPr>
          </w:p>
        </w:tc>
        <w:tc>
          <w:tcPr>
            <w:tcW w:w="3179" w:type="dxa"/>
            <w:vAlign w:val="center"/>
          </w:tcPr>
          <w:p w14:paraId="52A6279E">
            <w:pPr>
              <w:tabs>
                <w:tab w:val="left" w:pos="6300"/>
              </w:tabs>
              <w:snapToGrid w:val="0"/>
              <w:spacing w:line="360" w:lineRule="auto"/>
              <w:jc w:val="center"/>
              <w:rPr>
                <w:rFonts w:ascii="宋体" w:hAnsi="宋体"/>
                <w:color w:val="000000"/>
                <w:sz w:val="21"/>
                <w:szCs w:val="24"/>
              </w:rPr>
            </w:pPr>
          </w:p>
        </w:tc>
        <w:tc>
          <w:tcPr>
            <w:tcW w:w="2434" w:type="dxa"/>
            <w:vAlign w:val="center"/>
          </w:tcPr>
          <w:p w14:paraId="7B772DB0">
            <w:pPr>
              <w:tabs>
                <w:tab w:val="left" w:pos="6300"/>
              </w:tabs>
              <w:snapToGrid w:val="0"/>
              <w:spacing w:line="360" w:lineRule="auto"/>
              <w:jc w:val="center"/>
              <w:rPr>
                <w:rFonts w:ascii="宋体" w:hAnsi="宋体"/>
                <w:color w:val="000000"/>
                <w:sz w:val="21"/>
                <w:szCs w:val="24"/>
              </w:rPr>
            </w:pPr>
          </w:p>
        </w:tc>
        <w:tc>
          <w:tcPr>
            <w:tcW w:w="2355" w:type="dxa"/>
            <w:vAlign w:val="center"/>
          </w:tcPr>
          <w:p w14:paraId="09AB2749">
            <w:pPr>
              <w:tabs>
                <w:tab w:val="left" w:pos="6300"/>
              </w:tabs>
              <w:snapToGrid w:val="0"/>
              <w:spacing w:line="360" w:lineRule="auto"/>
              <w:jc w:val="center"/>
              <w:rPr>
                <w:rFonts w:ascii="宋体" w:hAnsi="宋体"/>
                <w:color w:val="000000"/>
                <w:sz w:val="21"/>
                <w:szCs w:val="24"/>
              </w:rPr>
            </w:pPr>
          </w:p>
        </w:tc>
      </w:tr>
      <w:tr w14:paraId="07165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144ABD4">
            <w:pPr>
              <w:tabs>
                <w:tab w:val="left" w:pos="6300"/>
              </w:tabs>
              <w:snapToGrid w:val="0"/>
              <w:spacing w:line="360" w:lineRule="auto"/>
              <w:jc w:val="center"/>
              <w:rPr>
                <w:rFonts w:ascii="宋体" w:hAnsi="宋体"/>
                <w:color w:val="000000"/>
                <w:sz w:val="21"/>
                <w:szCs w:val="24"/>
              </w:rPr>
            </w:pPr>
          </w:p>
        </w:tc>
        <w:tc>
          <w:tcPr>
            <w:tcW w:w="3179" w:type="dxa"/>
            <w:vAlign w:val="center"/>
          </w:tcPr>
          <w:p w14:paraId="700198B8">
            <w:pPr>
              <w:tabs>
                <w:tab w:val="left" w:pos="6300"/>
              </w:tabs>
              <w:snapToGrid w:val="0"/>
              <w:spacing w:line="360" w:lineRule="auto"/>
              <w:jc w:val="center"/>
              <w:rPr>
                <w:rFonts w:ascii="宋体" w:hAnsi="宋体"/>
                <w:color w:val="000000"/>
                <w:sz w:val="21"/>
                <w:szCs w:val="24"/>
              </w:rPr>
            </w:pPr>
          </w:p>
        </w:tc>
        <w:tc>
          <w:tcPr>
            <w:tcW w:w="2434" w:type="dxa"/>
            <w:vAlign w:val="center"/>
          </w:tcPr>
          <w:p w14:paraId="19B06121">
            <w:pPr>
              <w:tabs>
                <w:tab w:val="left" w:pos="6300"/>
              </w:tabs>
              <w:snapToGrid w:val="0"/>
              <w:spacing w:line="360" w:lineRule="auto"/>
              <w:jc w:val="center"/>
              <w:rPr>
                <w:rFonts w:ascii="宋体" w:hAnsi="宋体"/>
                <w:color w:val="000000"/>
                <w:sz w:val="21"/>
                <w:szCs w:val="24"/>
              </w:rPr>
            </w:pPr>
          </w:p>
        </w:tc>
        <w:tc>
          <w:tcPr>
            <w:tcW w:w="2355" w:type="dxa"/>
            <w:vAlign w:val="center"/>
          </w:tcPr>
          <w:p w14:paraId="4ADFF3E0">
            <w:pPr>
              <w:tabs>
                <w:tab w:val="left" w:pos="6300"/>
              </w:tabs>
              <w:snapToGrid w:val="0"/>
              <w:spacing w:line="360" w:lineRule="auto"/>
              <w:jc w:val="center"/>
              <w:rPr>
                <w:rFonts w:ascii="宋体" w:hAnsi="宋体"/>
                <w:color w:val="000000"/>
                <w:sz w:val="21"/>
                <w:szCs w:val="24"/>
              </w:rPr>
            </w:pPr>
          </w:p>
        </w:tc>
      </w:tr>
      <w:tr w14:paraId="58B3F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772724FE">
            <w:pPr>
              <w:tabs>
                <w:tab w:val="left" w:pos="6300"/>
              </w:tabs>
              <w:snapToGrid w:val="0"/>
              <w:spacing w:line="360" w:lineRule="auto"/>
              <w:jc w:val="center"/>
              <w:rPr>
                <w:rFonts w:ascii="宋体" w:hAnsi="宋体"/>
                <w:color w:val="000000"/>
                <w:sz w:val="21"/>
                <w:szCs w:val="24"/>
              </w:rPr>
            </w:pPr>
          </w:p>
        </w:tc>
        <w:tc>
          <w:tcPr>
            <w:tcW w:w="3179" w:type="dxa"/>
            <w:vAlign w:val="center"/>
          </w:tcPr>
          <w:p w14:paraId="72629F05">
            <w:pPr>
              <w:tabs>
                <w:tab w:val="left" w:pos="6300"/>
              </w:tabs>
              <w:snapToGrid w:val="0"/>
              <w:spacing w:line="360" w:lineRule="auto"/>
              <w:jc w:val="center"/>
              <w:rPr>
                <w:rFonts w:ascii="宋体" w:hAnsi="宋体"/>
                <w:color w:val="000000"/>
                <w:sz w:val="21"/>
                <w:szCs w:val="24"/>
              </w:rPr>
            </w:pPr>
          </w:p>
        </w:tc>
        <w:tc>
          <w:tcPr>
            <w:tcW w:w="2434" w:type="dxa"/>
            <w:vAlign w:val="center"/>
          </w:tcPr>
          <w:p w14:paraId="23E47750">
            <w:pPr>
              <w:tabs>
                <w:tab w:val="left" w:pos="6300"/>
              </w:tabs>
              <w:snapToGrid w:val="0"/>
              <w:spacing w:line="360" w:lineRule="auto"/>
              <w:jc w:val="center"/>
              <w:rPr>
                <w:rFonts w:ascii="宋体" w:hAnsi="宋体"/>
                <w:color w:val="000000"/>
                <w:sz w:val="21"/>
                <w:szCs w:val="24"/>
              </w:rPr>
            </w:pPr>
          </w:p>
        </w:tc>
        <w:tc>
          <w:tcPr>
            <w:tcW w:w="2355" w:type="dxa"/>
            <w:vAlign w:val="center"/>
          </w:tcPr>
          <w:p w14:paraId="49AAFC7E">
            <w:pPr>
              <w:tabs>
                <w:tab w:val="left" w:pos="6300"/>
              </w:tabs>
              <w:snapToGrid w:val="0"/>
              <w:spacing w:line="360" w:lineRule="auto"/>
              <w:jc w:val="center"/>
              <w:rPr>
                <w:rFonts w:ascii="宋体" w:hAnsi="宋体"/>
                <w:color w:val="000000"/>
                <w:sz w:val="21"/>
                <w:szCs w:val="24"/>
              </w:rPr>
            </w:pPr>
          </w:p>
        </w:tc>
      </w:tr>
      <w:tr w14:paraId="24654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3A9D8C1">
            <w:pPr>
              <w:tabs>
                <w:tab w:val="left" w:pos="6300"/>
              </w:tabs>
              <w:snapToGrid w:val="0"/>
              <w:spacing w:line="360" w:lineRule="auto"/>
              <w:jc w:val="center"/>
              <w:rPr>
                <w:rFonts w:ascii="宋体" w:hAnsi="宋体"/>
                <w:color w:val="000000"/>
                <w:sz w:val="21"/>
                <w:szCs w:val="24"/>
              </w:rPr>
            </w:pPr>
          </w:p>
        </w:tc>
        <w:tc>
          <w:tcPr>
            <w:tcW w:w="3179" w:type="dxa"/>
            <w:vAlign w:val="center"/>
          </w:tcPr>
          <w:p w14:paraId="28ECFA0E">
            <w:pPr>
              <w:tabs>
                <w:tab w:val="left" w:pos="6300"/>
              </w:tabs>
              <w:snapToGrid w:val="0"/>
              <w:spacing w:line="360" w:lineRule="auto"/>
              <w:jc w:val="center"/>
              <w:rPr>
                <w:rFonts w:ascii="宋体" w:hAnsi="宋体"/>
                <w:color w:val="000000"/>
                <w:sz w:val="21"/>
                <w:szCs w:val="24"/>
              </w:rPr>
            </w:pPr>
          </w:p>
        </w:tc>
        <w:tc>
          <w:tcPr>
            <w:tcW w:w="2434" w:type="dxa"/>
            <w:vAlign w:val="center"/>
          </w:tcPr>
          <w:p w14:paraId="129DF3E3">
            <w:pPr>
              <w:tabs>
                <w:tab w:val="left" w:pos="6300"/>
              </w:tabs>
              <w:snapToGrid w:val="0"/>
              <w:spacing w:line="360" w:lineRule="auto"/>
              <w:jc w:val="center"/>
              <w:rPr>
                <w:rFonts w:ascii="宋体" w:hAnsi="宋体"/>
                <w:color w:val="000000"/>
                <w:sz w:val="21"/>
                <w:szCs w:val="24"/>
              </w:rPr>
            </w:pPr>
          </w:p>
        </w:tc>
        <w:tc>
          <w:tcPr>
            <w:tcW w:w="2355" w:type="dxa"/>
            <w:vAlign w:val="center"/>
          </w:tcPr>
          <w:p w14:paraId="7B4066D3">
            <w:pPr>
              <w:tabs>
                <w:tab w:val="left" w:pos="6300"/>
              </w:tabs>
              <w:snapToGrid w:val="0"/>
              <w:spacing w:line="360" w:lineRule="auto"/>
              <w:jc w:val="center"/>
              <w:rPr>
                <w:rFonts w:ascii="宋体" w:hAnsi="宋体"/>
                <w:color w:val="000000"/>
                <w:sz w:val="21"/>
                <w:szCs w:val="24"/>
              </w:rPr>
            </w:pPr>
          </w:p>
        </w:tc>
      </w:tr>
      <w:tr w14:paraId="2B9BC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B9C16CB">
            <w:pPr>
              <w:tabs>
                <w:tab w:val="left" w:pos="6300"/>
              </w:tabs>
              <w:snapToGrid w:val="0"/>
              <w:spacing w:line="360" w:lineRule="auto"/>
              <w:jc w:val="center"/>
              <w:rPr>
                <w:rFonts w:ascii="宋体" w:hAnsi="宋体"/>
                <w:color w:val="000000"/>
                <w:sz w:val="21"/>
                <w:szCs w:val="24"/>
              </w:rPr>
            </w:pPr>
          </w:p>
        </w:tc>
        <w:tc>
          <w:tcPr>
            <w:tcW w:w="3179" w:type="dxa"/>
            <w:vAlign w:val="center"/>
          </w:tcPr>
          <w:p w14:paraId="3AC82622">
            <w:pPr>
              <w:tabs>
                <w:tab w:val="left" w:pos="6300"/>
              </w:tabs>
              <w:snapToGrid w:val="0"/>
              <w:spacing w:line="360" w:lineRule="auto"/>
              <w:jc w:val="center"/>
              <w:rPr>
                <w:rFonts w:ascii="宋体" w:hAnsi="宋体"/>
                <w:color w:val="000000"/>
                <w:sz w:val="21"/>
                <w:szCs w:val="24"/>
              </w:rPr>
            </w:pPr>
          </w:p>
        </w:tc>
        <w:tc>
          <w:tcPr>
            <w:tcW w:w="2434" w:type="dxa"/>
            <w:vAlign w:val="center"/>
          </w:tcPr>
          <w:p w14:paraId="72DD336D">
            <w:pPr>
              <w:tabs>
                <w:tab w:val="left" w:pos="6300"/>
              </w:tabs>
              <w:snapToGrid w:val="0"/>
              <w:spacing w:line="360" w:lineRule="auto"/>
              <w:jc w:val="center"/>
              <w:rPr>
                <w:rFonts w:ascii="宋体" w:hAnsi="宋体"/>
                <w:color w:val="000000"/>
                <w:sz w:val="21"/>
                <w:szCs w:val="24"/>
              </w:rPr>
            </w:pPr>
          </w:p>
        </w:tc>
        <w:tc>
          <w:tcPr>
            <w:tcW w:w="2355" w:type="dxa"/>
            <w:vAlign w:val="center"/>
          </w:tcPr>
          <w:p w14:paraId="182E1206">
            <w:pPr>
              <w:tabs>
                <w:tab w:val="left" w:pos="6300"/>
              </w:tabs>
              <w:snapToGrid w:val="0"/>
              <w:spacing w:line="360" w:lineRule="auto"/>
              <w:jc w:val="center"/>
              <w:rPr>
                <w:rFonts w:ascii="宋体" w:hAnsi="宋体"/>
                <w:color w:val="000000"/>
                <w:sz w:val="21"/>
                <w:szCs w:val="24"/>
              </w:rPr>
            </w:pPr>
          </w:p>
        </w:tc>
      </w:tr>
    </w:tbl>
    <w:p w14:paraId="372DDED1">
      <w:pPr>
        <w:snapToGrid w:val="0"/>
        <w:spacing w:line="360" w:lineRule="auto"/>
        <w:ind w:firstLine="465"/>
        <w:rPr>
          <w:rFonts w:ascii="宋体" w:hAnsi="宋体"/>
          <w:color w:val="000000"/>
          <w:sz w:val="24"/>
          <w:szCs w:val="24"/>
        </w:rPr>
      </w:pPr>
    </w:p>
    <w:p w14:paraId="6018649A">
      <w:pPr>
        <w:spacing w:line="500" w:lineRule="exact"/>
        <w:ind w:firstLine="600" w:firstLineChars="250"/>
        <w:rPr>
          <w:rFonts w:ascii="宋体" w:hAnsi="宋体"/>
          <w:color w:val="000000"/>
          <w:sz w:val="24"/>
          <w:szCs w:val="28"/>
        </w:rPr>
      </w:pPr>
      <w:r>
        <w:rPr>
          <w:rFonts w:hint="eastAsia" w:ascii="宋体" w:hAnsi="宋体"/>
          <w:color w:val="000000"/>
          <w:sz w:val="24"/>
          <w:szCs w:val="28"/>
        </w:rPr>
        <w:t xml:space="preserve">供应商：                          </w:t>
      </w:r>
      <w:r>
        <w:rPr>
          <w:rFonts w:hint="eastAsia" w:ascii="宋体" w:hAnsi="宋体"/>
          <w:color w:val="000000"/>
          <w:sz w:val="24"/>
          <w:szCs w:val="24"/>
        </w:rPr>
        <w:t>法定代表人（或其授权代表）或自然人：</w:t>
      </w:r>
    </w:p>
    <w:p w14:paraId="6C0C553E">
      <w:pPr>
        <w:spacing w:line="500" w:lineRule="exact"/>
        <w:rPr>
          <w:rFonts w:ascii="宋体" w:hAnsi="宋体"/>
          <w:color w:val="000000"/>
          <w:sz w:val="24"/>
          <w:szCs w:val="28"/>
        </w:rPr>
      </w:pPr>
      <w:r>
        <w:rPr>
          <w:rFonts w:hint="eastAsia" w:ascii="宋体" w:hAnsi="宋体"/>
          <w:color w:val="000000"/>
          <w:sz w:val="24"/>
          <w:szCs w:val="28"/>
        </w:rPr>
        <w:t xml:space="preserve">    </w:t>
      </w:r>
    </w:p>
    <w:p w14:paraId="23635412">
      <w:pPr>
        <w:spacing w:line="500" w:lineRule="exact"/>
        <w:ind w:firstLine="360" w:firstLineChars="150"/>
        <w:rPr>
          <w:rFonts w:ascii="宋体" w:hAnsi="宋体"/>
          <w:color w:val="000000"/>
          <w:sz w:val="24"/>
          <w:szCs w:val="28"/>
        </w:rPr>
      </w:pPr>
      <w:r>
        <w:rPr>
          <w:rFonts w:hint="eastAsia" w:ascii="宋体" w:hAnsi="宋体"/>
          <w:color w:val="000000"/>
          <w:sz w:val="24"/>
          <w:szCs w:val="28"/>
        </w:rPr>
        <w:t>（供应商公章）                                 （签署或盖章）</w:t>
      </w:r>
    </w:p>
    <w:p w14:paraId="2862C594">
      <w:pPr>
        <w:tabs>
          <w:tab w:val="left" w:pos="6300"/>
        </w:tabs>
        <w:snapToGrid w:val="0"/>
        <w:spacing w:line="500" w:lineRule="exact"/>
        <w:ind w:firstLine="570"/>
        <w:rPr>
          <w:rFonts w:ascii="宋体" w:hAnsi="宋体"/>
          <w:color w:val="000000"/>
          <w:sz w:val="24"/>
        </w:rPr>
      </w:pPr>
      <w:r>
        <w:rPr>
          <w:rFonts w:hint="eastAsia" w:ascii="宋体" w:hAnsi="宋体"/>
          <w:color w:val="000000"/>
          <w:sz w:val="24"/>
          <w:szCs w:val="28"/>
        </w:rPr>
        <w:t xml:space="preserve">                                            年     月     日</w:t>
      </w:r>
    </w:p>
    <w:p w14:paraId="34DED972">
      <w:pPr>
        <w:tabs>
          <w:tab w:val="left" w:pos="6300"/>
        </w:tabs>
        <w:snapToGrid w:val="0"/>
        <w:spacing w:line="400" w:lineRule="exact"/>
        <w:ind w:firstLine="480" w:firstLineChars="200"/>
        <w:rPr>
          <w:rFonts w:ascii="宋体" w:hAnsi="宋体"/>
          <w:color w:val="000000"/>
          <w:sz w:val="24"/>
        </w:rPr>
      </w:pPr>
      <w:r>
        <w:rPr>
          <w:rFonts w:hint="eastAsia" w:ascii="宋体" w:hAnsi="宋体"/>
          <w:color w:val="000000"/>
          <w:sz w:val="24"/>
        </w:rPr>
        <w:t>注：</w:t>
      </w:r>
    </w:p>
    <w:p w14:paraId="28B24DD8">
      <w:pPr>
        <w:tabs>
          <w:tab w:val="left" w:pos="6300"/>
        </w:tabs>
        <w:snapToGrid w:val="0"/>
        <w:spacing w:line="400" w:lineRule="exact"/>
        <w:ind w:firstLine="480" w:firstLineChars="200"/>
        <w:rPr>
          <w:rFonts w:ascii="宋体" w:hAnsi="宋体"/>
          <w:color w:val="000000"/>
          <w:sz w:val="24"/>
        </w:rPr>
      </w:pPr>
      <w:r>
        <w:rPr>
          <w:rFonts w:hint="eastAsia" w:ascii="宋体" w:hAnsi="宋体"/>
          <w:color w:val="000000"/>
          <w:sz w:val="24"/>
          <w:szCs w:val="24"/>
        </w:rPr>
        <w:t>1</w:t>
      </w:r>
      <w:r>
        <w:rPr>
          <w:rFonts w:hint="eastAsia" w:ascii="宋体" w:hAnsi="宋体"/>
          <w:color w:val="000000"/>
          <w:sz w:val="24"/>
        </w:rPr>
        <w:t>.本表即为对本项目“第三篇 项目商务需求”中所列条款进行比较和响应</w:t>
      </w:r>
      <w:r>
        <w:rPr>
          <w:rFonts w:hint="eastAsia" w:ascii="宋体" w:hAnsi="宋体"/>
          <w:color w:val="000000"/>
          <w:sz w:val="24"/>
          <w:szCs w:val="24"/>
        </w:rPr>
        <w:t>，供应商应逐条如实填写，并根据响应情况在“差异说明”项填写正偏离或负偏离及原因，完全符合的填写“无差异”；</w:t>
      </w:r>
    </w:p>
    <w:p w14:paraId="1CE0FD4B">
      <w:pPr>
        <w:snapToGrid w:val="0"/>
        <w:spacing w:line="400" w:lineRule="exact"/>
        <w:ind w:firstLine="480" w:firstLineChars="200"/>
        <w:rPr>
          <w:rFonts w:ascii="宋体" w:hAnsi="宋体"/>
          <w:color w:val="000000"/>
          <w:sz w:val="24"/>
          <w:szCs w:val="24"/>
        </w:rPr>
      </w:pPr>
      <w:r>
        <w:rPr>
          <w:rFonts w:hint="eastAsia" w:ascii="宋体" w:hAnsi="宋体"/>
          <w:color w:val="000000"/>
          <w:sz w:val="24"/>
        </w:rPr>
        <w:t>2.</w:t>
      </w:r>
      <w:r>
        <w:rPr>
          <w:rFonts w:hint="eastAsia" w:ascii="宋体" w:hAnsi="宋体"/>
          <w:color w:val="000000"/>
        </w:rPr>
        <w:t xml:space="preserve"> </w:t>
      </w:r>
      <w:r>
        <w:rPr>
          <w:rFonts w:hint="eastAsia" w:ascii="宋体" w:hAnsi="宋体"/>
          <w:color w:val="000000"/>
          <w:sz w:val="24"/>
        </w:rPr>
        <w:t>本表可扩展，并逐页签字或盖章。</w:t>
      </w:r>
      <w:bookmarkStart w:id="87" w:name="_Toc283382459"/>
    </w:p>
    <w:p w14:paraId="1B1A36D7">
      <w:pPr>
        <w:snapToGrid w:val="0"/>
        <w:spacing w:line="400" w:lineRule="exact"/>
        <w:ind w:firstLine="480" w:firstLineChars="200"/>
        <w:rPr>
          <w:rFonts w:ascii="宋体" w:hAnsi="宋体"/>
          <w:color w:val="000000"/>
          <w:sz w:val="24"/>
        </w:rPr>
      </w:pPr>
      <w:r>
        <w:rPr>
          <w:rFonts w:hint="eastAsia" w:ascii="宋体" w:hAnsi="宋体"/>
          <w:color w:val="000000"/>
          <w:sz w:val="24"/>
          <w:szCs w:val="24"/>
        </w:rPr>
        <w:br w:type="page"/>
      </w:r>
      <w:r>
        <w:rPr>
          <w:rFonts w:hint="eastAsia" w:ascii="宋体" w:hAnsi="宋体"/>
          <w:color w:val="000000"/>
          <w:sz w:val="24"/>
          <w:szCs w:val="24"/>
        </w:rPr>
        <w:t>（二）商务要求响应情况</w:t>
      </w:r>
    </w:p>
    <w:p w14:paraId="528DCE6D">
      <w:pPr>
        <w:snapToGrid w:val="0"/>
        <w:spacing w:line="400" w:lineRule="exact"/>
        <w:ind w:firstLine="480" w:firstLineChars="200"/>
        <w:rPr>
          <w:rFonts w:ascii="宋体" w:hAnsi="宋体"/>
          <w:color w:val="000000"/>
          <w:sz w:val="24"/>
          <w:szCs w:val="24"/>
        </w:rPr>
      </w:pPr>
    </w:p>
    <w:p w14:paraId="11A5C5E4">
      <w:pPr>
        <w:adjustRightInd w:val="0"/>
        <w:snapToGrid w:val="0"/>
        <w:spacing w:line="400" w:lineRule="exact"/>
        <w:ind w:firstLine="480" w:firstLineChars="200"/>
        <w:rPr>
          <w:rFonts w:ascii="宋体" w:hAnsi="宋体"/>
          <w:color w:val="000000"/>
          <w:sz w:val="24"/>
        </w:rPr>
      </w:pPr>
      <w:r>
        <w:rPr>
          <w:rFonts w:ascii="宋体" w:hAnsi="宋体"/>
          <w:color w:val="000000"/>
          <w:sz w:val="24"/>
          <w:szCs w:val="24"/>
        </w:rPr>
        <w:br w:type="page"/>
      </w:r>
      <w:bookmarkEnd w:id="87"/>
      <w:bookmarkStart w:id="88" w:name="_Toc313888363"/>
      <w:bookmarkStart w:id="89" w:name="_Toc28097"/>
      <w:bookmarkStart w:id="90" w:name="_Toc342913422"/>
      <w:bookmarkStart w:id="91" w:name="_Toc313008359"/>
      <w:r>
        <w:rPr>
          <w:rFonts w:hint="eastAsia" w:ascii="宋体" w:hAnsi="宋体"/>
          <w:color w:val="000000"/>
          <w:sz w:val="24"/>
        </w:rPr>
        <w:t>四、资格条件</w:t>
      </w:r>
      <w:bookmarkEnd w:id="88"/>
      <w:bookmarkEnd w:id="89"/>
      <w:bookmarkEnd w:id="90"/>
      <w:bookmarkEnd w:id="91"/>
    </w:p>
    <w:p w14:paraId="696FEBDB">
      <w:pPr>
        <w:tabs>
          <w:tab w:val="left" w:pos="6300"/>
        </w:tabs>
        <w:snapToGrid w:val="0"/>
        <w:spacing w:line="400" w:lineRule="exact"/>
        <w:ind w:firstLine="570"/>
        <w:rPr>
          <w:rFonts w:ascii="宋体" w:hAnsi="宋体"/>
          <w:color w:val="000000"/>
          <w:sz w:val="24"/>
          <w:szCs w:val="24"/>
        </w:rPr>
      </w:pPr>
      <w:r>
        <w:rPr>
          <w:rFonts w:hint="eastAsia" w:ascii="宋体" w:hAnsi="宋体"/>
          <w:color w:val="000000"/>
          <w:sz w:val="24"/>
          <w:szCs w:val="24"/>
        </w:rPr>
        <w:t>（一）法人营业执照（副本）或事业单位法人证书（副本）或个体工商户营业执照或有效的自然人身份证明或社会团体法人登记证书复印件</w:t>
      </w:r>
    </w:p>
    <w:p w14:paraId="33E6031F">
      <w:pPr>
        <w:tabs>
          <w:tab w:val="left" w:pos="6300"/>
        </w:tabs>
        <w:snapToGrid w:val="0"/>
        <w:spacing w:line="400" w:lineRule="exact"/>
        <w:ind w:firstLine="570"/>
        <w:rPr>
          <w:rFonts w:ascii="宋体" w:hAnsi="宋体"/>
          <w:color w:val="000000"/>
        </w:rPr>
      </w:pPr>
    </w:p>
    <w:p w14:paraId="11527BD3">
      <w:pPr>
        <w:tabs>
          <w:tab w:val="left" w:pos="6300"/>
        </w:tabs>
        <w:snapToGrid w:val="0"/>
        <w:spacing w:line="500" w:lineRule="exact"/>
        <w:ind w:firstLine="570"/>
        <w:rPr>
          <w:rFonts w:ascii="宋体" w:hAnsi="宋体"/>
          <w:color w:val="000000"/>
        </w:rPr>
      </w:pPr>
    </w:p>
    <w:p w14:paraId="284AD28D">
      <w:pPr>
        <w:tabs>
          <w:tab w:val="left" w:pos="6300"/>
        </w:tabs>
        <w:snapToGrid w:val="0"/>
        <w:spacing w:line="500" w:lineRule="exact"/>
        <w:ind w:firstLine="570"/>
        <w:rPr>
          <w:rFonts w:ascii="宋体" w:hAnsi="宋体"/>
          <w:color w:val="000000"/>
        </w:rPr>
      </w:pPr>
    </w:p>
    <w:p w14:paraId="7ED3FDFD">
      <w:pPr>
        <w:tabs>
          <w:tab w:val="left" w:pos="6300"/>
        </w:tabs>
        <w:snapToGrid w:val="0"/>
        <w:spacing w:line="500" w:lineRule="exact"/>
        <w:ind w:firstLine="570"/>
        <w:rPr>
          <w:rFonts w:ascii="宋体" w:hAnsi="宋体"/>
          <w:color w:val="000000"/>
        </w:rPr>
      </w:pPr>
    </w:p>
    <w:p w14:paraId="5E8D6E9B">
      <w:pPr>
        <w:tabs>
          <w:tab w:val="left" w:pos="6300"/>
        </w:tabs>
        <w:snapToGrid w:val="0"/>
        <w:spacing w:line="500" w:lineRule="exact"/>
        <w:ind w:firstLine="570"/>
        <w:rPr>
          <w:rFonts w:ascii="宋体" w:hAnsi="宋体"/>
          <w:color w:val="000000"/>
        </w:rPr>
      </w:pPr>
    </w:p>
    <w:p w14:paraId="0BDB1CCD">
      <w:pPr>
        <w:snapToGrid w:val="0"/>
        <w:spacing w:line="400" w:lineRule="exact"/>
        <w:ind w:firstLine="560" w:firstLineChars="200"/>
        <w:rPr>
          <w:rFonts w:ascii="宋体" w:hAnsi="宋体"/>
          <w:color w:val="000000"/>
          <w:sz w:val="24"/>
          <w:szCs w:val="24"/>
        </w:rPr>
      </w:pPr>
      <w:r>
        <w:rPr>
          <w:rFonts w:ascii="宋体" w:hAnsi="宋体"/>
          <w:color w:val="000000"/>
        </w:rPr>
        <w:br w:type="page"/>
      </w:r>
      <w:r>
        <w:rPr>
          <w:rFonts w:hint="eastAsia" w:ascii="宋体" w:hAnsi="宋体"/>
          <w:color w:val="000000"/>
          <w:sz w:val="24"/>
          <w:szCs w:val="24"/>
        </w:rPr>
        <w:t>（二）法定代表人身份证明书（格式）</w:t>
      </w:r>
    </w:p>
    <w:p w14:paraId="57D356FF">
      <w:pPr>
        <w:tabs>
          <w:tab w:val="left" w:pos="6300"/>
        </w:tabs>
        <w:snapToGrid w:val="0"/>
        <w:spacing w:line="500" w:lineRule="exact"/>
        <w:ind w:firstLine="570"/>
        <w:rPr>
          <w:rFonts w:ascii="宋体" w:hAnsi="宋体"/>
          <w:color w:val="000000"/>
          <w:sz w:val="24"/>
        </w:rPr>
      </w:pPr>
    </w:p>
    <w:p w14:paraId="51B61582">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比选项目名称：</w:t>
      </w:r>
      <w:r>
        <w:rPr>
          <w:rFonts w:hint="eastAsia" w:ascii="宋体" w:hAnsi="宋体"/>
          <w:color w:val="000000"/>
          <w:sz w:val="24"/>
          <w:u w:val="single"/>
        </w:rPr>
        <w:t xml:space="preserve">                                                </w:t>
      </w:r>
    </w:p>
    <w:p w14:paraId="587D5328">
      <w:pPr>
        <w:tabs>
          <w:tab w:val="left" w:pos="6300"/>
        </w:tabs>
        <w:snapToGrid w:val="0"/>
        <w:spacing w:line="500" w:lineRule="exact"/>
        <w:ind w:firstLine="570"/>
        <w:rPr>
          <w:rFonts w:ascii="宋体" w:hAnsi="宋体"/>
          <w:color w:val="000000"/>
          <w:sz w:val="24"/>
        </w:rPr>
      </w:pPr>
    </w:p>
    <w:p w14:paraId="5148FF64">
      <w:pPr>
        <w:tabs>
          <w:tab w:val="left" w:pos="6300"/>
        </w:tabs>
        <w:snapToGrid w:val="0"/>
        <w:spacing w:line="500" w:lineRule="exact"/>
        <w:rPr>
          <w:rFonts w:ascii="宋体" w:hAnsi="宋体"/>
          <w:color w:val="000000"/>
          <w:sz w:val="24"/>
        </w:rPr>
      </w:pPr>
      <w:r>
        <w:rPr>
          <w:rFonts w:hint="eastAsia" w:ascii="宋体" w:hAnsi="宋体"/>
          <w:color w:val="000000"/>
          <w:sz w:val="24"/>
        </w:rPr>
        <w:t>致：</w:t>
      </w:r>
      <w:r>
        <w:rPr>
          <w:rFonts w:hint="eastAsia" w:ascii="宋体" w:hAnsi="宋体"/>
          <w:color w:val="000000"/>
          <w:sz w:val="24"/>
          <w:u w:val="single"/>
        </w:rPr>
        <w:t xml:space="preserve">                     </w:t>
      </w:r>
      <w:r>
        <w:rPr>
          <w:rFonts w:hint="eastAsia" w:ascii="宋体" w:hAnsi="宋体"/>
          <w:color w:val="000000"/>
          <w:sz w:val="24"/>
        </w:rPr>
        <w:t>（采购人名称）：</w:t>
      </w:r>
    </w:p>
    <w:p w14:paraId="1D88AF21">
      <w:pPr>
        <w:tabs>
          <w:tab w:val="left" w:pos="6300"/>
        </w:tabs>
        <w:snapToGrid w:val="0"/>
        <w:spacing w:line="500" w:lineRule="exact"/>
        <w:ind w:firstLine="570"/>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（法定代表人姓名）在</w:t>
      </w:r>
      <w:r>
        <w:rPr>
          <w:rFonts w:hint="eastAsia" w:ascii="宋体" w:hAnsi="宋体"/>
          <w:color w:val="000000"/>
          <w:sz w:val="24"/>
          <w:u w:val="single"/>
        </w:rPr>
        <w:t xml:space="preserve">                       </w:t>
      </w:r>
      <w:r>
        <w:rPr>
          <w:rFonts w:hint="eastAsia" w:ascii="宋体" w:hAnsi="宋体"/>
          <w:color w:val="000000"/>
          <w:sz w:val="24"/>
        </w:rPr>
        <w:t>（供应商名称）任</w:t>
      </w:r>
      <w:r>
        <w:rPr>
          <w:rFonts w:hint="eastAsia" w:ascii="宋体" w:hAnsi="宋体"/>
          <w:color w:val="000000"/>
          <w:sz w:val="24"/>
          <w:u w:val="single"/>
        </w:rPr>
        <w:t xml:space="preserve">    </w:t>
      </w:r>
      <w:r>
        <w:rPr>
          <w:rFonts w:hint="eastAsia" w:ascii="宋体" w:hAnsi="宋体"/>
          <w:color w:val="000000"/>
          <w:sz w:val="24"/>
        </w:rPr>
        <w:t>（职务名称）职务，是（供应商名称）</w:t>
      </w:r>
      <w:r>
        <w:rPr>
          <w:rFonts w:hint="eastAsia" w:ascii="宋体" w:hAnsi="宋体"/>
          <w:color w:val="000000"/>
          <w:sz w:val="24"/>
          <w:u w:val="single"/>
        </w:rPr>
        <w:t xml:space="preserve">              </w:t>
      </w:r>
      <w:r>
        <w:rPr>
          <w:rFonts w:hint="eastAsia" w:ascii="宋体" w:hAnsi="宋体"/>
          <w:color w:val="000000"/>
          <w:sz w:val="24"/>
        </w:rPr>
        <w:t>的法定代表人。</w:t>
      </w:r>
    </w:p>
    <w:p w14:paraId="28708EA0">
      <w:pPr>
        <w:tabs>
          <w:tab w:val="left" w:pos="6300"/>
        </w:tabs>
        <w:snapToGrid w:val="0"/>
        <w:spacing w:line="500" w:lineRule="exact"/>
        <w:ind w:firstLine="570"/>
        <w:rPr>
          <w:rFonts w:ascii="宋体" w:hAnsi="宋体"/>
          <w:color w:val="000000"/>
          <w:sz w:val="24"/>
        </w:rPr>
      </w:pPr>
    </w:p>
    <w:p w14:paraId="2204678C">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特此证明。</w:t>
      </w:r>
    </w:p>
    <w:p w14:paraId="6FDCC877">
      <w:pPr>
        <w:tabs>
          <w:tab w:val="left" w:pos="6300"/>
        </w:tabs>
        <w:snapToGrid w:val="0"/>
        <w:spacing w:line="500" w:lineRule="exact"/>
        <w:ind w:firstLine="570"/>
        <w:rPr>
          <w:rFonts w:ascii="宋体" w:hAnsi="宋体"/>
          <w:color w:val="000000"/>
          <w:sz w:val="24"/>
        </w:rPr>
      </w:pPr>
    </w:p>
    <w:p w14:paraId="4256D5F6">
      <w:pPr>
        <w:tabs>
          <w:tab w:val="left" w:pos="6300"/>
        </w:tabs>
        <w:snapToGrid w:val="0"/>
        <w:spacing w:line="500" w:lineRule="exact"/>
        <w:ind w:firstLine="570"/>
        <w:rPr>
          <w:rFonts w:ascii="宋体" w:hAnsi="宋体"/>
          <w:color w:val="000000"/>
          <w:sz w:val="24"/>
        </w:rPr>
      </w:pPr>
    </w:p>
    <w:p w14:paraId="58918D4F">
      <w:pPr>
        <w:tabs>
          <w:tab w:val="left" w:pos="6300"/>
        </w:tabs>
        <w:snapToGrid w:val="0"/>
        <w:spacing w:line="500" w:lineRule="exact"/>
        <w:ind w:firstLine="570"/>
        <w:rPr>
          <w:rFonts w:ascii="宋体" w:hAnsi="宋体"/>
          <w:color w:val="000000"/>
          <w:sz w:val="24"/>
        </w:rPr>
      </w:pPr>
    </w:p>
    <w:p w14:paraId="54412C68">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（供应商公章）</w:t>
      </w:r>
    </w:p>
    <w:p w14:paraId="253F554C">
      <w:pPr>
        <w:tabs>
          <w:tab w:val="left" w:pos="6300"/>
        </w:tabs>
        <w:snapToGrid w:val="0"/>
        <w:spacing w:line="500" w:lineRule="exact"/>
        <w:ind w:firstLine="570"/>
        <w:rPr>
          <w:rFonts w:ascii="宋体" w:hAnsi="宋体"/>
          <w:color w:val="000000"/>
          <w:sz w:val="24"/>
        </w:rPr>
      </w:pPr>
    </w:p>
    <w:p w14:paraId="465B0BEE">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年   月   日</w:t>
      </w:r>
    </w:p>
    <w:p w14:paraId="1779E96A">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法定代表人电话：XXXXXXX      电子邮箱：XXXXXX@XXXXX（若授权他人办理并签署响应文件的可不填写）</w:t>
      </w:r>
    </w:p>
    <w:p w14:paraId="7736172B">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（附：法定代表人身份证正反面复印件）</w:t>
      </w:r>
    </w:p>
    <w:p w14:paraId="37C48F4D">
      <w:pPr>
        <w:tabs>
          <w:tab w:val="left" w:pos="6300"/>
        </w:tabs>
        <w:snapToGrid w:val="0"/>
        <w:spacing w:line="500" w:lineRule="exact"/>
        <w:ind w:firstLine="570"/>
        <w:rPr>
          <w:rFonts w:ascii="宋体" w:hAnsi="宋体"/>
          <w:color w:val="000000"/>
          <w:sz w:val="24"/>
        </w:rPr>
      </w:pPr>
    </w:p>
    <w:p w14:paraId="315D328C">
      <w:pPr>
        <w:tabs>
          <w:tab w:val="left" w:pos="6300"/>
        </w:tabs>
        <w:snapToGrid w:val="0"/>
        <w:spacing w:line="500" w:lineRule="exact"/>
        <w:ind w:firstLine="570"/>
        <w:rPr>
          <w:rFonts w:ascii="宋体" w:hAnsi="宋体"/>
          <w:color w:val="000000"/>
          <w:sz w:val="24"/>
        </w:rPr>
      </w:pPr>
    </w:p>
    <w:p w14:paraId="6E9A9033">
      <w:pPr>
        <w:tabs>
          <w:tab w:val="left" w:pos="6300"/>
        </w:tabs>
        <w:snapToGrid w:val="0"/>
        <w:spacing w:line="500" w:lineRule="exact"/>
        <w:ind w:firstLine="570"/>
        <w:rPr>
          <w:rFonts w:ascii="宋体" w:hAnsi="宋体"/>
          <w:color w:val="000000"/>
          <w:sz w:val="24"/>
        </w:rPr>
      </w:pPr>
    </w:p>
    <w:p w14:paraId="5C8C83ED">
      <w:pPr>
        <w:tabs>
          <w:tab w:val="left" w:pos="6300"/>
        </w:tabs>
        <w:snapToGrid w:val="0"/>
        <w:spacing w:line="500" w:lineRule="exact"/>
        <w:ind w:firstLine="570"/>
        <w:rPr>
          <w:rFonts w:ascii="宋体" w:hAnsi="宋体"/>
          <w:color w:val="000000"/>
          <w:sz w:val="24"/>
        </w:rPr>
      </w:pPr>
    </w:p>
    <w:p w14:paraId="076EC286">
      <w:pPr>
        <w:tabs>
          <w:tab w:val="left" w:pos="6300"/>
        </w:tabs>
        <w:snapToGrid w:val="0"/>
        <w:spacing w:line="500" w:lineRule="exact"/>
        <w:ind w:firstLine="570"/>
        <w:rPr>
          <w:rFonts w:ascii="宋体" w:hAnsi="宋体"/>
          <w:color w:val="000000"/>
          <w:sz w:val="24"/>
        </w:rPr>
      </w:pPr>
    </w:p>
    <w:p w14:paraId="095E8D73">
      <w:pPr>
        <w:tabs>
          <w:tab w:val="left" w:pos="6300"/>
        </w:tabs>
        <w:snapToGrid w:val="0"/>
        <w:spacing w:line="500" w:lineRule="exact"/>
        <w:ind w:firstLine="570"/>
        <w:rPr>
          <w:rFonts w:ascii="宋体" w:hAnsi="宋体"/>
          <w:color w:val="000000"/>
          <w:sz w:val="24"/>
        </w:rPr>
      </w:pPr>
    </w:p>
    <w:p w14:paraId="4C01FD53">
      <w:pPr>
        <w:snapToGrid w:val="0"/>
        <w:spacing w:line="400" w:lineRule="exact"/>
        <w:ind w:firstLine="560" w:firstLineChars="200"/>
        <w:rPr>
          <w:rFonts w:ascii="宋体" w:hAnsi="宋体"/>
          <w:color w:val="000000"/>
          <w:sz w:val="24"/>
          <w:szCs w:val="24"/>
        </w:rPr>
      </w:pPr>
      <w:r>
        <w:rPr>
          <w:rFonts w:ascii="宋体" w:hAnsi="宋体"/>
          <w:color w:val="000000"/>
        </w:rPr>
        <w:br w:type="column"/>
      </w:r>
      <w:r>
        <w:rPr>
          <w:rFonts w:hint="eastAsia" w:ascii="宋体" w:hAnsi="宋体"/>
          <w:color w:val="000000"/>
          <w:sz w:val="24"/>
          <w:szCs w:val="24"/>
        </w:rPr>
        <w:t>（三）法定代表人授权委托书（格式）</w:t>
      </w:r>
    </w:p>
    <w:p w14:paraId="2934C249">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w:t>
      </w:r>
    </w:p>
    <w:p w14:paraId="429B79FC">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szCs w:val="28"/>
        </w:rPr>
        <w:t>比选项目名称</w:t>
      </w:r>
      <w:r>
        <w:rPr>
          <w:rFonts w:hint="eastAsia" w:ascii="宋体" w:hAnsi="宋体"/>
          <w:color w:val="000000"/>
          <w:sz w:val="24"/>
        </w:rPr>
        <w:t>：</w:t>
      </w:r>
      <w:r>
        <w:rPr>
          <w:rFonts w:hint="eastAsia" w:ascii="宋体" w:hAnsi="宋体"/>
          <w:color w:val="000000"/>
          <w:sz w:val="24"/>
          <w:u w:val="single"/>
        </w:rPr>
        <w:t xml:space="preserve">                                                </w:t>
      </w:r>
    </w:p>
    <w:p w14:paraId="0597B263">
      <w:pPr>
        <w:tabs>
          <w:tab w:val="left" w:pos="6300"/>
        </w:tabs>
        <w:snapToGrid w:val="0"/>
        <w:spacing w:line="500" w:lineRule="exact"/>
        <w:ind w:firstLine="570"/>
        <w:rPr>
          <w:rFonts w:ascii="宋体" w:hAnsi="宋体"/>
          <w:color w:val="000000"/>
          <w:sz w:val="24"/>
        </w:rPr>
      </w:pPr>
    </w:p>
    <w:p w14:paraId="2CE1004E">
      <w:pPr>
        <w:tabs>
          <w:tab w:val="left" w:pos="6300"/>
        </w:tabs>
        <w:snapToGrid w:val="0"/>
        <w:spacing w:line="500" w:lineRule="exact"/>
        <w:rPr>
          <w:rFonts w:ascii="宋体" w:hAnsi="宋体"/>
          <w:color w:val="000000"/>
          <w:sz w:val="24"/>
        </w:rPr>
      </w:pPr>
      <w:r>
        <w:rPr>
          <w:rFonts w:hint="eastAsia" w:ascii="宋体" w:hAnsi="宋体"/>
          <w:color w:val="000000"/>
          <w:sz w:val="24"/>
        </w:rPr>
        <w:t>致：</w:t>
      </w:r>
      <w:r>
        <w:rPr>
          <w:rFonts w:hint="eastAsia" w:ascii="宋体" w:hAnsi="宋体"/>
          <w:color w:val="000000"/>
          <w:sz w:val="24"/>
          <w:u w:val="single"/>
        </w:rPr>
        <w:t xml:space="preserve">                     </w:t>
      </w:r>
      <w:r>
        <w:rPr>
          <w:rFonts w:hint="eastAsia" w:ascii="宋体" w:hAnsi="宋体"/>
          <w:color w:val="000000"/>
          <w:sz w:val="24"/>
        </w:rPr>
        <w:t>（采购人名称）：</w:t>
      </w:r>
    </w:p>
    <w:p w14:paraId="17E7992D">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（供应商法定代表人名称）是</w:t>
      </w:r>
      <w:r>
        <w:rPr>
          <w:rFonts w:hint="eastAsia" w:ascii="宋体" w:hAnsi="宋体"/>
          <w:color w:val="000000"/>
          <w:sz w:val="24"/>
          <w:u w:val="single"/>
        </w:rPr>
        <w:t xml:space="preserve">                    </w:t>
      </w:r>
      <w:r>
        <w:rPr>
          <w:rFonts w:hint="eastAsia" w:ascii="宋体" w:hAnsi="宋体"/>
          <w:color w:val="000000"/>
          <w:sz w:val="24"/>
        </w:rPr>
        <w:t>（供应商名称）的法定代表人，特授权</w:t>
      </w:r>
      <w:r>
        <w:rPr>
          <w:rFonts w:hint="eastAsia" w:ascii="宋体" w:hAnsi="宋体"/>
          <w:color w:val="000000"/>
          <w:sz w:val="24"/>
          <w:u w:val="single"/>
        </w:rPr>
        <w:t xml:space="preserve">          </w:t>
      </w:r>
      <w:r>
        <w:rPr>
          <w:rFonts w:hint="eastAsia" w:ascii="宋体" w:hAnsi="宋体"/>
          <w:color w:val="000000"/>
          <w:sz w:val="24"/>
        </w:rPr>
        <w:t>（被授权人姓名及身份证代码）代表我单位全权办理上述项目的比选、签约等具体工作，并签署全部有关文件、协议及合同。</w:t>
      </w:r>
    </w:p>
    <w:p w14:paraId="5D0A6DD5">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我单位对被授权人的</w:t>
      </w:r>
      <w:r>
        <w:rPr>
          <w:rFonts w:hint="eastAsia" w:ascii="宋体" w:hAnsi="宋体"/>
          <w:color w:val="000000"/>
          <w:sz w:val="24"/>
          <w:szCs w:val="28"/>
        </w:rPr>
        <w:t>签署</w:t>
      </w:r>
      <w:r>
        <w:rPr>
          <w:rFonts w:hint="eastAsia" w:ascii="宋体" w:hAnsi="宋体"/>
          <w:color w:val="000000"/>
          <w:sz w:val="24"/>
        </w:rPr>
        <w:t>负全部责任。</w:t>
      </w:r>
    </w:p>
    <w:p w14:paraId="3088142E">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在撤销授权的书面通知以前，本授权书一直有效。被授权人在授权书有效期内签署的所有文件不因授权的撤销而失效。</w:t>
      </w:r>
    </w:p>
    <w:p w14:paraId="6BC828C8">
      <w:pPr>
        <w:tabs>
          <w:tab w:val="left" w:pos="6300"/>
        </w:tabs>
        <w:snapToGrid w:val="0"/>
        <w:spacing w:line="500" w:lineRule="exact"/>
        <w:ind w:firstLine="570"/>
        <w:rPr>
          <w:rFonts w:ascii="宋体" w:hAnsi="宋体"/>
          <w:color w:val="000000"/>
          <w:sz w:val="24"/>
        </w:rPr>
      </w:pPr>
    </w:p>
    <w:p w14:paraId="58BD65C1">
      <w:pPr>
        <w:tabs>
          <w:tab w:val="left" w:pos="6300"/>
        </w:tabs>
        <w:snapToGrid w:val="0"/>
        <w:spacing w:line="500" w:lineRule="exact"/>
        <w:ind w:firstLine="570"/>
        <w:rPr>
          <w:rFonts w:ascii="宋体" w:hAnsi="宋体"/>
          <w:color w:val="000000"/>
          <w:sz w:val="24"/>
        </w:rPr>
      </w:pPr>
    </w:p>
    <w:p w14:paraId="40D3CBDA">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被授权人：                                 供应商法定代表人：</w:t>
      </w:r>
    </w:p>
    <w:p w14:paraId="7FB5DE49">
      <w:pPr>
        <w:tabs>
          <w:tab w:val="left" w:pos="6300"/>
        </w:tabs>
        <w:snapToGrid w:val="0"/>
        <w:spacing w:line="500" w:lineRule="exact"/>
        <w:ind w:firstLine="570"/>
        <w:rPr>
          <w:rFonts w:ascii="宋体" w:hAnsi="宋体"/>
          <w:color w:val="000000"/>
          <w:sz w:val="24"/>
          <w:szCs w:val="28"/>
        </w:rPr>
      </w:pPr>
      <w:r>
        <w:rPr>
          <w:rFonts w:hint="eastAsia" w:ascii="宋体" w:hAnsi="宋体"/>
          <w:color w:val="000000"/>
          <w:sz w:val="24"/>
          <w:szCs w:val="28"/>
        </w:rPr>
        <w:t>（签署或盖章）                                （签署或盖章）</w:t>
      </w:r>
    </w:p>
    <w:p w14:paraId="78F06127">
      <w:pPr>
        <w:tabs>
          <w:tab w:val="left" w:pos="6300"/>
        </w:tabs>
        <w:snapToGrid w:val="0"/>
        <w:spacing w:line="500" w:lineRule="exact"/>
        <w:ind w:firstLine="570"/>
        <w:rPr>
          <w:rFonts w:ascii="宋体" w:hAnsi="宋体"/>
          <w:color w:val="000000"/>
          <w:sz w:val="24"/>
          <w:szCs w:val="28"/>
        </w:rPr>
      </w:pPr>
    </w:p>
    <w:p w14:paraId="50294B99">
      <w:pPr>
        <w:tabs>
          <w:tab w:val="left" w:pos="6300"/>
        </w:tabs>
        <w:snapToGrid w:val="0"/>
        <w:spacing w:line="500" w:lineRule="exact"/>
        <w:ind w:firstLine="570"/>
        <w:rPr>
          <w:rFonts w:ascii="宋体" w:hAnsi="宋体"/>
          <w:color w:val="000000"/>
          <w:sz w:val="24"/>
        </w:rPr>
      </w:pPr>
    </w:p>
    <w:p w14:paraId="35C07579">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（附：被授权人身份证正反面复印件）</w:t>
      </w:r>
    </w:p>
    <w:p w14:paraId="4EC55F52">
      <w:pPr>
        <w:tabs>
          <w:tab w:val="left" w:pos="6300"/>
        </w:tabs>
        <w:snapToGrid w:val="0"/>
        <w:spacing w:line="500" w:lineRule="exact"/>
        <w:ind w:firstLine="570"/>
        <w:rPr>
          <w:rFonts w:ascii="宋体" w:hAnsi="宋体"/>
          <w:color w:val="000000"/>
          <w:sz w:val="24"/>
        </w:rPr>
      </w:pPr>
      <w:r>
        <w:rPr>
          <w:rFonts w:hint="eastAsia" w:ascii="宋体" w:hAnsi="宋体"/>
          <w:color w:val="000000"/>
          <w:sz w:val="24"/>
        </w:rPr>
        <w:t xml:space="preserve">                                          </w:t>
      </w:r>
    </w:p>
    <w:p w14:paraId="7F1C17BF">
      <w:pPr>
        <w:tabs>
          <w:tab w:val="left" w:pos="6300"/>
        </w:tabs>
        <w:snapToGrid w:val="0"/>
        <w:spacing w:line="500" w:lineRule="exact"/>
        <w:ind w:firstLine="570"/>
        <w:rPr>
          <w:rFonts w:ascii="宋体" w:hAnsi="宋体"/>
          <w:color w:val="000000"/>
          <w:sz w:val="24"/>
        </w:rPr>
      </w:pPr>
    </w:p>
    <w:p w14:paraId="353622F3">
      <w:pPr>
        <w:tabs>
          <w:tab w:val="left" w:pos="6300"/>
        </w:tabs>
        <w:snapToGrid w:val="0"/>
        <w:spacing w:line="500" w:lineRule="exact"/>
        <w:ind w:firstLine="570"/>
        <w:rPr>
          <w:rFonts w:ascii="宋体" w:hAnsi="宋体"/>
          <w:color w:val="000000"/>
          <w:sz w:val="24"/>
        </w:rPr>
      </w:pPr>
    </w:p>
    <w:p w14:paraId="2A1FF4BD">
      <w:pPr>
        <w:tabs>
          <w:tab w:val="left" w:pos="6300"/>
        </w:tabs>
        <w:snapToGrid w:val="0"/>
        <w:spacing w:line="500" w:lineRule="exact"/>
        <w:ind w:right="480" w:firstLine="570"/>
        <w:jc w:val="right"/>
        <w:rPr>
          <w:rFonts w:ascii="宋体" w:hAnsi="宋体"/>
          <w:color w:val="000000"/>
          <w:sz w:val="24"/>
        </w:rPr>
      </w:pPr>
      <w:r>
        <w:rPr>
          <w:rFonts w:hint="eastAsia" w:ascii="宋体" w:hAnsi="宋体"/>
          <w:color w:val="000000"/>
          <w:sz w:val="24"/>
        </w:rPr>
        <w:t>（供应商公章）</w:t>
      </w:r>
    </w:p>
    <w:p w14:paraId="4203E235">
      <w:pPr>
        <w:tabs>
          <w:tab w:val="left" w:pos="6300"/>
        </w:tabs>
        <w:snapToGrid w:val="0"/>
        <w:spacing w:line="500" w:lineRule="exact"/>
        <w:ind w:right="480" w:firstLine="570"/>
        <w:jc w:val="right"/>
        <w:rPr>
          <w:rFonts w:ascii="宋体" w:hAnsi="宋体"/>
          <w:color w:val="000000"/>
          <w:sz w:val="24"/>
        </w:rPr>
      </w:pPr>
      <w:r>
        <w:rPr>
          <w:rFonts w:hint="eastAsia" w:ascii="宋体" w:hAnsi="宋体"/>
          <w:color w:val="000000"/>
          <w:sz w:val="24"/>
        </w:rPr>
        <w:t>年   月   日</w:t>
      </w:r>
    </w:p>
    <w:p w14:paraId="0B21128C">
      <w:pPr>
        <w:tabs>
          <w:tab w:val="left" w:pos="6300"/>
        </w:tabs>
        <w:snapToGrid w:val="0"/>
        <w:spacing w:line="500" w:lineRule="exact"/>
        <w:ind w:right="480" w:firstLine="570"/>
        <w:jc w:val="left"/>
        <w:rPr>
          <w:rFonts w:ascii="宋体" w:hAnsi="宋体"/>
          <w:color w:val="000000"/>
          <w:sz w:val="24"/>
        </w:rPr>
      </w:pPr>
      <w:r>
        <w:rPr>
          <w:rFonts w:hint="eastAsia" w:ascii="宋体" w:hAnsi="宋体"/>
          <w:color w:val="000000"/>
          <w:sz w:val="24"/>
        </w:rPr>
        <w:t>被授权人电话：XXXXXXX     电子邮箱：XXXXXX@XXXXX（若法定代表人办理并签署响应文件的可不填写）</w:t>
      </w:r>
    </w:p>
    <w:p w14:paraId="6A6E8AB1">
      <w:pPr>
        <w:tabs>
          <w:tab w:val="left" w:pos="6300"/>
        </w:tabs>
        <w:snapToGrid w:val="0"/>
        <w:spacing w:line="500" w:lineRule="exact"/>
        <w:ind w:right="480" w:firstLine="570"/>
        <w:jc w:val="left"/>
        <w:rPr>
          <w:rFonts w:ascii="宋体" w:hAnsi="宋体"/>
          <w:color w:val="000000"/>
          <w:sz w:val="24"/>
        </w:rPr>
      </w:pPr>
      <w:r>
        <w:rPr>
          <w:rFonts w:hint="eastAsia" w:ascii="宋体" w:hAnsi="宋体"/>
          <w:color w:val="000000"/>
          <w:sz w:val="24"/>
        </w:rPr>
        <w:t>注：1.若为法定代表人办理并签署响应文件的，不提供此文件。</w:t>
      </w:r>
    </w:p>
    <w:p w14:paraId="55F88985">
      <w:pPr>
        <w:tabs>
          <w:tab w:val="left" w:pos="6300"/>
        </w:tabs>
        <w:snapToGrid w:val="0"/>
        <w:spacing w:line="500" w:lineRule="exact"/>
        <w:ind w:firstLine="570"/>
        <w:rPr>
          <w:rFonts w:ascii="宋体" w:hAnsi="宋体"/>
          <w:color w:val="000000"/>
          <w:sz w:val="24"/>
          <w:szCs w:val="24"/>
        </w:rPr>
      </w:pPr>
      <w:r>
        <w:rPr>
          <w:rFonts w:ascii="宋体" w:hAnsi="宋体"/>
          <w:color w:val="000000"/>
        </w:rPr>
        <w:br w:type="column"/>
      </w:r>
      <w:r>
        <w:rPr>
          <w:rFonts w:hint="eastAsia" w:ascii="宋体" w:hAnsi="宋体"/>
          <w:color w:val="000000"/>
          <w:sz w:val="24"/>
          <w:szCs w:val="24"/>
        </w:rPr>
        <w:t>（四）基本资格条件承诺函（格式）</w:t>
      </w:r>
    </w:p>
    <w:p w14:paraId="21A8A0F2">
      <w:pPr>
        <w:tabs>
          <w:tab w:val="left" w:pos="6300"/>
        </w:tabs>
        <w:snapToGrid w:val="0"/>
        <w:spacing w:line="500" w:lineRule="exact"/>
        <w:jc w:val="center"/>
        <w:rPr>
          <w:rFonts w:ascii="宋体" w:hAnsi="宋体"/>
          <w:b/>
          <w:color w:val="000000"/>
          <w:sz w:val="24"/>
          <w:szCs w:val="24"/>
        </w:rPr>
      </w:pPr>
      <w:r>
        <w:rPr>
          <w:rFonts w:hint="eastAsia" w:ascii="宋体" w:hAnsi="宋体"/>
          <w:b/>
          <w:color w:val="000000"/>
          <w:sz w:val="24"/>
          <w:szCs w:val="24"/>
        </w:rPr>
        <w:t>基本资格条件承诺函</w:t>
      </w:r>
    </w:p>
    <w:p w14:paraId="54E4EF96">
      <w:pPr>
        <w:tabs>
          <w:tab w:val="left" w:pos="6300"/>
        </w:tabs>
        <w:snapToGrid w:val="0"/>
        <w:spacing w:line="500" w:lineRule="exact"/>
        <w:rPr>
          <w:rFonts w:ascii="宋体" w:hAnsi="宋体"/>
          <w:color w:val="000000"/>
          <w:sz w:val="24"/>
          <w:szCs w:val="24"/>
        </w:rPr>
      </w:pPr>
      <w:r>
        <w:rPr>
          <w:rFonts w:hint="eastAsia" w:ascii="宋体" w:hAnsi="宋体"/>
          <w:color w:val="000000"/>
          <w:sz w:val="24"/>
          <w:szCs w:val="24"/>
        </w:rPr>
        <w:t>致</w:t>
      </w:r>
      <w:r>
        <w:rPr>
          <w:rFonts w:hint="eastAsia" w:ascii="宋体" w:hAnsi="宋体"/>
          <w:color w:val="000000"/>
          <w:sz w:val="24"/>
          <w:szCs w:val="24"/>
          <w:u w:val="single"/>
        </w:rPr>
        <w:t xml:space="preserve">               </w:t>
      </w:r>
      <w:r>
        <w:rPr>
          <w:rFonts w:hint="eastAsia" w:ascii="宋体" w:hAnsi="宋体"/>
          <w:color w:val="000000"/>
          <w:sz w:val="24"/>
          <w:szCs w:val="24"/>
        </w:rPr>
        <w:t>（采购人名称）：</w:t>
      </w:r>
    </w:p>
    <w:p w14:paraId="5A44B3ED">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u w:val="single"/>
        </w:rPr>
        <w:t xml:space="preserve">               </w:t>
      </w:r>
      <w:r>
        <w:rPr>
          <w:rFonts w:hint="eastAsia" w:ascii="宋体" w:hAnsi="宋体"/>
          <w:color w:val="000000"/>
          <w:sz w:val="24"/>
          <w:szCs w:val="24"/>
        </w:rPr>
        <w:t>（供应商名称）郑重承诺：</w:t>
      </w:r>
    </w:p>
    <w:p w14:paraId="3D655860">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51A4A258">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2.我方未列入在信用中国网站（www.creditchina.gov.cn）“失信被执行人”、“重大税收违法案件当事人名单”中，也未列入中国政府采购网（www.ccgp.gov.cn）“政府采购严重违法失信行为记录名单”中。</w:t>
      </w:r>
    </w:p>
    <w:p w14:paraId="0C7B1E63">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3.我方在采购项目评审（评标）环节结束后，随时接受采购人的检查验证，配合提供相关证明材料，证明符合《中华人民共和国政府采购法》规定的供应商基本资格条件。</w:t>
      </w:r>
    </w:p>
    <w:p w14:paraId="4FCBE19D">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我方对以上承诺负全部法律责任。</w:t>
      </w:r>
    </w:p>
    <w:p w14:paraId="5339898E">
      <w:pPr>
        <w:tabs>
          <w:tab w:val="left" w:pos="6300"/>
        </w:tabs>
        <w:snapToGrid w:val="0"/>
        <w:spacing w:line="500" w:lineRule="exact"/>
        <w:ind w:firstLine="480" w:firstLineChars="200"/>
        <w:rPr>
          <w:rFonts w:ascii="宋体" w:hAnsi="宋体"/>
          <w:color w:val="000000"/>
          <w:sz w:val="24"/>
          <w:szCs w:val="24"/>
        </w:rPr>
      </w:pPr>
      <w:r>
        <w:rPr>
          <w:rFonts w:hint="eastAsia" w:ascii="宋体" w:hAnsi="宋体"/>
          <w:color w:val="000000"/>
          <w:sz w:val="24"/>
          <w:szCs w:val="24"/>
        </w:rPr>
        <w:t>特此承诺。</w:t>
      </w:r>
    </w:p>
    <w:p w14:paraId="6F0DE331">
      <w:pPr>
        <w:tabs>
          <w:tab w:val="left" w:pos="6300"/>
        </w:tabs>
        <w:snapToGrid w:val="0"/>
        <w:spacing w:line="500" w:lineRule="exact"/>
        <w:ind w:firstLine="480" w:firstLineChars="200"/>
        <w:rPr>
          <w:rFonts w:ascii="宋体" w:hAnsi="宋体"/>
          <w:color w:val="000000"/>
          <w:sz w:val="24"/>
          <w:szCs w:val="24"/>
        </w:rPr>
      </w:pPr>
    </w:p>
    <w:p w14:paraId="3401D93F">
      <w:pPr>
        <w:tabs>
          <w:tab w:val="left" w:pos="6300"/>
        </w:tabs>
        <w:snapToGrid w:val="0"/>
        <w:spacing w:line="500" w:lineRule="exact"/>
        <w:jc w:val="right"/>
        <w:rPr>
          <w:rFonts w:ascii="宋体" w:hAnsi="宋体"/>
          <w:color w:val="000000"/>
          <w:sz w:val="24"/>
          <w:szCs w:val="24"/>
        </w:rPr>
      </w:pPr>
      <w:r>
        <w:rPr>
          <w:rFonts w:hint="eastAsia" w:ascii="宋体" w:hAnsi="宋体"/>
          <w:color w:val="000000"/>
          <w:sz w:val="24"/>
          <w:szCs w:val="24"/>
        </w:rPr>
        <w:t>（供应商公章）</w:t>
      </w:r>
    </w:p>
    <w:p w14:paraId="445FAC8E">
      <w:pPr>
        <w:tabs>
          <w:tab w:val="left" w:pos="6300"/>
        </w:tabs>
        <w:wordWrap w:val="0"/>
        <w:snapToGrid w:val="0"/>
        <w:spacing w:line="500" w:lineRule="exact"/>
        <w:jc w:val="right"/>
        <w:rPr>
          <w:rFonts w:ascii="宋体" w:hAnsi="宋体"/>
          <w:color w:val="000000"/>
          <w:sz w:val="24"/>
          <w:szCs w:val="24"/>
        </w:rPr>
      </w:pPr>
      <w:r>
        <w:rPr>
          <w:rFonts w:hint="eastAsia" w:ascii="宋体" w:hAnsi="宋体"/>
          <w:color w:val="000000"/>
          <w:sz w:val="24"/>
          <w:szCs w:val="24"/>
        </w:rPr>
        <w:t>年  月  日</w:t>
      </w:r>
    </w:p>
    <w:p w14:paraId="1AD495EB">
      <w:pPr>
        <w:tabs>
          <w:tab w:val="left" w:pos="6300"/>
        </w:tabs>
        <w:snapToGrid w:val="0"/>
        <w:spacing w:line="500" w:lineRule="exact"/>
        <w:jc w:val="left"/>
        <w:rPr>
          <w:rFonts w:ascii="宋体" w:hAnsi="宋体"/>
          <w:color w:val="000000"/>
          <w:sz w:val="24"/>
          <w:szCs w:val="24"/>
        </w:rPr>
      </w:pPr>
      <w:r>
        <w:rPr>
          <w:rFonts w:ascii="宋体" w:hAnsi="宋体"/>
          <w:color w:val="000000"/>
          <w:sz w:val="24"/>
          <w:szCs w:val="24"/>
        </w:rPr>
        <w:br w:type="page"/>
      </w:r>
      <w:r>
        <w:rPr>
          <w:rFonts w:hint="eastAsia" w:ascii="宋体" w:hAnsi="宋体"/>
          <w:color w:val="000000"/>
          <w:sz w:val="24"/>
          <w:szCs w:val="24"/>
        </w:rPr>
        <w:t>（五）特定资格条件证书或证明文件（如果有）</w:t>
      </w:r>
    </w:p>
    <w:p w14:paraId="73CF552D">
      <w:pPr>
        <w:snapToGrid w:val="0"/>
        <w:spacing w:line="400" w:lineRule="exact"/>
        <w:rPr>
          <w:rFonts w:ascii="宋体" w:hAnsi="宋体"/>
          <w:color w:val="000000"/>
          <w:sz w:val="24"/>
          <w:szCs w:val="24"/>
        </w:rPr>
      </w:pPr>
    </w:p>
    <w:p w14:paraId="6D96BC2A">
      <w:pPr>
        <w:adjustRightInd w:val="0"/>
        <w:snapToGrid w:val="0"/>
        <w:spacing w:line="400" w:lineRule="exact"/>
        <w:ind w:firstLine="482" w:firstLineChars="200"/>
        <w:rPr>
          <w:rFonts w:ascii="宋体" w:hAnsi="宋体"/>
          <w:color w:val="000000"/>
          <w:sz w:val="24"/>
        </w:rPr>
      </w:pPr>
      <w:bookmarkStart w:id="92" w:name="_Toc14422"/>
      <w:r>
        <w:rPr>
          <w:rFonts w:ascii="宋体" w:hAnsi="宋体"/>
          <w:b/>
          <w:color w:val="000000"/>
          <w:sz w:val="24"/>
          <w:szCs w:val="24"/>
        </w:rPr>
        <w:br w:type="page"/>
      </w:r>
      <w:bookmarkStart w:id="93" w:name="_Toc27930"/>
      <w:r>
        <w:rPr>
          <w:rFonts w:hint="eastAsia" w:ascii="宋体" w:hAnsi="宋体"/>
          <w:color w:val="000000"/>
          <w:sz w:val="24"/>
        </w:rPr>
        <w:t>五、其他资料</w:t>
      </w:r>
      <w:bookmarkEnd w:id="92"/>
      <w:bookmarkEnd w:id="93"/>
    </w:p>
    <w:p w14:paraId="07C3356C">
      <w:pPr>
        <w:tabs>
          <w:tab w:val="left" w:pos="6300"/>
        </w:tabs>
        <w:snapToGrid w:val="0"/>
        <w:spacing w:line="400" w:lineRule="exact"/>
        <w:ind w:firstLine="480" w:firstLineChars="200"/>
        <w:rPr>
          <w:rFonts w:ascii="宋体" w:hAnsi="宋体"/>
          <w:color w:val="000000"/>
          <w:sz w:val="24"/>
          <w:szCs w:val="24"/>
        </w:rPr>
      </w:pPr>
      <w:r>
        <w:rPr>
          <w:rFonts w:hint="eastAsia" w:ascii="宋体" w:hAnsi="宋体"/>
          <w:color w:val="000000"/>
          <w:sz w:val="24"/>
          <w:szCs w:val="24"/>
        </w:rPr>
        <w:t>（一）中小企业声明函、监狱企业证明文件、残疾人福利性单位声明函</w:t>
      </w:r>
    </w:p>
    <w:p w14:paraId="6D63ADC7">
      <w:pPr>
        <w:tabs>
          <w:tab w:val="left" w:pos="6300"/>
        </w:tabs>
        <w:snapToGrid w:val="0"/>
        <w:spacing w:line="500" w:lineRule="exact"/>
        <w:ind w:firstLine="560" w:firstLineChars="200"/>
        <w:jc w:val="center"/>
        <w:rPr>
          <w:rFonts w:ascii="宋体" w:hAnsi="宋体"/>
          <w:color w:val="000000"/>
        </w:rPr>
      </w:pPr>
      <w:r>
        <w:rPr>
          <w:rFonts w:hint="eastAsia" w:ascii="宋体" w:hAnsi="宋体"/>
          <w:color w:val="000000"/>
        </w:rPr>
        <w:t>中小企业声明函</w:t>
      </w:r>
    </w:p>
    <w:p w14:paraId="65292A6E">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本公司（联合体）郑重声明，根据《政府采购促进中小企业发展管理办法》（</w:t>
      </w:r>
      <w:r>
        <w:rPr>
          <w:rFonts w:hint="eastAsia" w:ascii="宋体" w:hAnsi="宋体"/>
          <w:color w:val="000000"/>
          <w:sz w:val="24"/>
          <w:szCs w:val="24"/>
        </w:rPr>
        <w:t>财库〔2020〕46号</w:t>
      </w:r>
      <w:r>
        <w:rPr>
          <w:rFonts w:hint="eastAsia" w:ascii="宋体" w:hAnsi="宋体"/>
          <w:color w:val="000000"/>
          <w:sz w:val="24"/>
          <w:szCs w:val="28"/>
        </w:rPr>
        <w:t>）的规定，本公司（联合体）参加</w:t>
      </w:r>
      <w:r>
        <w:rPr>
          <w:rFonts w:hint="eastAsia" w:ascii="宋体" w:hAnsi="宋体"/>
          <w:i/>
          <w:color w:val="000000"/>
          <w:sz w:val="24"/>
          <w:szCs w:val="28"/>
          <w:u w:val="single"/>
        </w:rPr>
        <w:t>（单位名称）</w:t>
      </w:r>
      <w:r>
        <w:rPr>
          <w:rFonts w:hint="eastAsia" w:ascii="宋体" w:hAnsi="宋体"/>
          <w:color w:val="000000"/>
          <w:sz w:val="24"/>
          <w:szCs w:val="28"/>
        </w:rPr>
        <w:t>的</w:t>
      </w:r>
      <w:r>
        <w:rPr>
          <w:rFonts w:hint="eastAsia" w:ascii="宋体" w:hAnsi="宋体"/>
          <w:i/>
          <w:color w:val="000000"/>
          <w:sz w:val="24"/>
          <w:szCs w:val="28"/>
          <w:u w:val="single"/>
        </w:rPr>
        <w:t>（项目名称）</w:t>
      </w:r>
      <w:r>
        <w:rPr>
          <w:rFonts w:hint="eastAsia" w:ascii="宋体" w:hAnsi="宋体"/>
          <w:color w:val="000000"/>
          <w:sz w:val="24"/>
          <w:szCs w:val="28"/>
        </w:rPr>
        <w:t>采购活动，服务全部由符合政策要求的中小企业承接。相关企业（含联合体中的中小企业、签订分包意向协议的中小企业）的具体情况如下：</w:t>
      </w:r>
    </w:p>
    <w:p w14:paraId="392C47E7">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1.</w:t>
      </w:r>
      <w:r>
        <w:rPr>
          <w:rFonts w:hint="eastAsia" w:ascii="宋体" w:hAnsi="宋体"/>
          <w:i/>
          <w:color w:val="000000"/>
          <w:sz w:val="24"/>
          <w:szCs w:val="28"/>
          <w:u w:val="single"/>
        </w:rPr>
        <w:t>（标的名称）</w:t>
      </w:r>
      <w:r>
        <w:rPr>
          <w:rFonts w:hint="eastAsia" w:ascii="宋体" w:hAnsi="宋体"/>
          <w:color w:val="000000"/>
          <w:sz w:val="24"/>
          <w:szCs w:val="28"/>
        </w:rPr>
        <w:t>，属于</w:t>
      </w:r>
      <w:r>
        <w:rPr>
          <w:rFonts w:hint="eastAsia" w:ascii="宋体" w:hAnsi="宋体"/>
          <w:i/>
          <w:color w:val="000000"/>
          <w:sz w:val="24"/>
          <w:szCs w:val="28"/>
          <w:u w:val="single"/>
        </w:rPr>
        <w:t>（采购文件中明确的所属行业）</w:t>
      </w:r>
      <w:r>
        <w:rPr>
          <w:rFonts w:hint="eastAsia" w:ascii="宋体" w:hAnsi="宋体"/>
          <w:color w:val="000000"/>
          <w:sz w:val="24"/>
          <w:szCs w:val="28"/>
        </w:rPr>
        <w:t>；承接企业为</w:t>
      </w:r>
      <w:r>
        <w:rPr>
          <w:rFonts w:hint="eastAsia" w:ascii="宋体" w:hAnsi="宋体"/>
          <w:i/>
          <w:color w:val="000000"/>
          <w:sz w:val="24"/>
          <w:szCs w:val="28"/>
          <w:u w:val="single"/>
        </w:rPr>
        <w:t>（企业名称）</w:t>
      </w:r>
      <w:r>
        <w:rPr>
          <w:rFonts w:hint="eastAsia" w:ascii="宋体" w:hAnsi="宋体"/>
          <w:color w:val="000000"/>
          <w:sz w:val="24"/>
          <w:szCs w:val="28"/>
        </w:rPr>
        <w:t>，从业人员</w:t>
      </w:r>
      <w:r>
        <w:rPr>
          <w:rFonts w:hint="eastAsia" w:ascii="宋体" w:hAnsi="宋体"/>
          <w:color w:val="000000"/>
          <w:sz w:val="24"/>
          <w:szCs w:val="28"/>
          <w:u w:val="single"/>
        </w:rPr>
        <w:t xml:space="preserve">      </w:t>
      </w:r>
      <w:r>
        <w:rPr>
          <w:rFonts w:hint="eastAsia" w:ascii="宋体" w:hAnsi="宋体"/>
          <w:color w:val="000000"/>
          <w:sz w:val="24"/>
          <w:szCs w:val="28"/>
        </w:rPr>
        <w:t>人，营业收入为</w:t>
      </w:r>
      <w:r>
        <w:rPr>
          <w:rFonts w:hint="eastAsia" w:ascii="宋体" w:hAnsi="宋体"/>
          <w:color w:val="000000"/>
          <w:sz w:val="24"/>
          <w:szCs w:val="28"/>
          <w:u w:val="single"/>
        </w:rPr>
        <w:t xml:space="preserve">    </w:t>
      </w:r>
      <w:r>
        <w:rPr>
          <w:rFonts w:hint="eastAsia" w:ascii="宋体" w:hAnsi="宋体"/>
          <w:color w:val="000000"/>
          <w:sz w:val="24"/>
          <w:szCs w:val="28"/>
        </w:rPr>
        <w:t>万元，资产总额为</w:t>
      </w:r>
      <w:r>
        <w:rPr>
          <w:rFonts w:hint="eastAsia" w:ascii="宋体" w:hAnsi="宋体"/>
          <w:color w:val="000000"/>
          <w:sz w:val="24"/>
          <w:szCs w:val="28"/>
          <w:u w:val="single"/>
        </w:rPr>
        <w:t xml:space="preserve">    </w:t>
      </w:r>
      <w:r>
        <w:rPr>
          <w:rFonts w:hint="eastAsia" w:ascii="宋体" w:hAnsi="宋体"/>
          <w:color w:val="000000"/>
          <w:sz w:val="24"/>
          <w:szCs w:val="28"/>
        </w:rPr>
        <w:t>万元，属于</w:t>
      </w:r>
      <w:r>
        <w:rPr>
          <w:rFonts w:hint="eastAsia" w:ascii="宋体" w:hAnsi="宋体"/>
          <w:i/>
          <w:color w:val="000000"/>
          <w:sz w:val="24"/>
          <w:szCs w:val="28"/>
          <w:u w:val="single"/>
        </w:rPr>
        <w:t>（中型企业、小型企业、微型企业）</w:t>
      </w:r>
      <w:r>
        <w:rPr>
          <w:rFonts w:hint="eastAsia" w:ascii="宋体" w:hAnsi="宋体"/>
          <w:color w:val="000000"/>
          <w:sz w:val="24"/>
          <w:szCs w:val="28"/>
        </w:rPr>
        <w:t>；</w:t>
      </w:r>
    </w:p>
    <w:p w14:paraId="420F2C20">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为本标的提供的服务人员</w:t>
      </w:r>
      <w:r>
        <w:rPr>
          <w:rFonts w:hint="eastAsia" w:ascii="宋体" w:hAnsi="宋体"/>
          <w:color w:val="000000"/>
          <w:sz w:val="24"/>
          <w:szCs w:val="28"/>
          <w:u w:val="single"/>
        </w:rPr>
        <w:t xml:space="preserve">   </w:t>
      </w:r>
      <w:r>
        <w:rPr>
          <w:rFonts w:hint="eastAsia" w:ascii="宋体" w:hAnsi="宋体"/>
          <w:color w:val="000000"/>
          <w:sz w:val="24"/>
          <w:szCs w:val="28"/>
        </w:rPr>
        <w:t>人，其中与本企业签订劳动合同</w:t>
      </w:r>
      <w:r>
        <w:rPr>
          <w:rFonts w:hint="eastAsia" w:ascii="宋体" w:hAnsi="宋体"/>
          <w:color w:val="000000"/>
          <w:sz w:val="24"/>
          <w:szCs w:val="28"/>
          <w:u w:val="single"/>
        </w:rPr>
        <w:t xml:space="preserve">   </w:t>
      </w:r>
      <w:r>
        <w:rPr>
          <w:rFonts w:hint="eastAsia" w:ascii="宋体" w:hAnsi="宋体"/>
          <w:color w:val="000000"/>
          <w:sz w:val="24"/>
          <w:szCs w:val="28"/>
        </w:rPr>
        <w:t>人，其他人员</w:t>
      </w:r>
      <w:r>
        <w:rPr>
          <w:rFonts w:hint="eastAsia" w:ascii="宋体" w:hAnsi="宋体"/>
          <w:color w:val="000000"/>
          <w:sz w:val="24"/>
          <w:szCs w:val="28"/>
          <w:u w:val="single"/>
        </w:rPr>
        <w:t xml:space="preserve">   </w:t>
      </w:r>
      <w:r>
        <w:rPr>
          <w:rFonts w:hint="eastAsia" w:ascii="宋体" w:hAnsi="宋体"/>
          <w:color w:val="000000"/>
          <w:sz w:val="24"/>
          <w:szCs w:val="28"/>
        </w:rPr>
        <w:t>人。有其他人员的不符合中小企业扶持政策（适用于服务采购项目）;</w:t>
      </w:r>
    </w:p>
    <w:p w14:paraId="7B9628CC">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2.</w:t>
      </w:r>
      <w:r>
        <w:rPr>
          <w:rFonts w:hint="eastAsia" w:ascii="宋体" w:hAnsi="宋体"/>
          <w:i/>
          <w:color w:val="000000"/>
          <w:sz w:val="24"/>
          <w:szCs w:val="28"/>
          <w:u w:val="single"/>
        </w:rPr>
        <w:t xml:space="preserve"> （标的名称）</w:t>
      </w:r>
      <w:r>
        <w:rPr>
          <w:rFonts w:hint="eastAsia" w:ascii="宋体" w:hAnsi="宋体"/>
          <w:color w:val="000000"/>
          <w:sz w:val="24"/>
          <w:szCs w:val="28"/>
        </w:rPr>
        <w:t>，属于</w:t>
      </w:r>
      <w:r>
        <w:rPr>
          <w:rFonts w:hint="eastAsia" w:ascii="宋体" w:hAnsi="宋体"/>
          <w:i/>
          <w:color w:val="000000"/>
          <w:sz w:val="24"/>
          <w:szCs w:val="28"/>
          <w:u w:val="single"/>
        </w:rPr>
        <w:t>（采购文件中明确的所属行业）</w:t>
      </w:r>
      <w:r>
        <w:rPr>
          <w:rFonts w:hint="eastAsia" w:ascii="宋体" w:hAnsi="宋体"/>
          <w:color w:val="000000"/>
          <w:sz w:val="24"/>
          <w:szCs w:val="28"/>
        </w:rPr>
        <w:t>；承接企业为</w:t>
      </w:r>
      <w:r>
        <w:rPr>
          <w:rFonts w:hint="eastAsia" w:ascii="宋体" w:hAnsi="宋体"/>
          <w:i/>
          <w:color w:val="000000"/>
          <w:sz w:val="24"/>
          <w:szCs w:val="28"/>
          <w:u w:val="single"/>
        </w:rPr>
        <w:t>（企业名称）</w:t>
      </w:r>
      <w:r>
        <w:rPr>
          <w:rFonts w:hint="eastAsia" w:ascii="宋体" w:hAnsi="宋体"/>
          <w:color w:val="000000"/>
          <w:sz w:val="24"/>
          <w:szCs w:val="28"/>
        </w:rPr>
        <w:t>，从业人员</w:t>
      </w:r>
      <w:r>
        <w:rPr>
          <w:rFonts w:hint="eastAsia" w:ascii="宋体" w:hAnsi="宋体"/>
          <w:color w:val="000000"/>
          <w:sz w:val="24"/>
          <w:szCs w:val="28"/>
          <w:u w:val="single"/>
        </w:rPr>
        <w:t xml:space="preserve">      </w:t>
      </w:r>
      <w:r>
        <w:rPr>
          <w:rFonts w:hint="eastAsia" w:ascii="宋体" w:hAnsi="宋体"/>
          <w:color w:val="000000"/>
          <w:sz w:val="24"/>
          <w:szCs w:val="28"/>
        </w:rPr>
        <w:t>人，营业收入为</w:t>
      </w:r>
      <w:r>
        <w:rPr>
          <w:rFonts w:hint="eastAsia" w:ascii="宋体" w:hAnsi="宋体"/>
          <w:color w:val="000000"/>
          <w:sz w:val="24"/>
          <w:szCs w:val="28"/>
          <w:u w:val="single"/>
        </w:rPr>
        <w:t xml:space="preserve">    </w:t>
      </w:r>
      <w:r>
        <w:rPr>
          <w:rFonts w:hint="eastAsia" w:ascii="宋体" w:hAnsi="宋体"/>
          <w:color w:val="000000"/>
          <w:sz w:val="24"/>
          <w:szCs w:val="28"/>
        </w:rPr>
        <w:t>万元，资产总额为</w:t>
      </w:r>
      <w:r>
        <w:rPr>
          <w:rFonts w:hint="eastAsia" w:ascii="宋体" w:hAnsi="宋体"/>
          <w:color w:val="000000"/>
          <w:sz w:val="24"/>
          <w:szCs w:val="28"/>
          <w:u w:val="single"/>
        </w:rPr>
        <w:t xml:space="preserve">    </w:t>
      </w:r>
      <w:r>
        <w:rPr>
          <w:rFonts w:hint="eastAsia" w:ascii="宋体" w:hAnsi="宋体"/>
          <w:color w:val="000000"/>
          <w:sz w:val="24"/>
          <w:szCs w:val="28"/>
        </w:rPr>
        <w:t>万元，属于</w:t>
      </w:r>
      <w:r>
        <w:rPr>
          <w:rFonts w:hint="eastAsia" w:ascii="宋体" w:hAnsi="宋体"/>
          <w:i/>
          <w:color w:val="000000"/>
          <w:sz w:val="24"/>
          <w:szCs w:val="28"/>
          <w:u w:val="single"/>
        </w:rPr>
        <w:t>（中型企业、小型企业、微型企业）</w:t>
      </w:r>
      <w:r>
        <w:rPr>
          <w:rFonts w:hint="eastAsia" w:ascii="宋体" w:hAnsi="宋体"/>
          <w:color w:val="000000"/>
          <w:sz w:val="24"/>
          <w:szCs w:val="28"/>
        </w:rPr>
        <w:t>；</w:t>
      </w:r>
    </w:p>
    <w:p w14:paraId="3DE32D9A">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为本标的提供的服务人员</w:t>
      </w:r>
      <w:r>
        <w:rPr>
          <w:rFonts w:hint="eastAsia" w:ascii="宋体" w:hAnsi="宋体"/>
          <w:color w:val="000000"/>
          <w:sz w:val="24"/>
          <w:szCs w:val="28"/>
          <w:u w:val="single"/>
        </w:rPr>
        <w:t xml:space="preserve">   </w:t>
      </w:r>
      <w:r>
        <w:rPr>
          <w:rFonts w:hint="eastAsia" w:ascii="宋体" w:hAnsi="宋体"/>
          <w:color w:val="000000"/>
          <w:sz w:val="24"/>
          <w:szCs w:val="28"/>
        </w:rPr>
        <w:t>人，其中与本企业签订劳动合同</w:t>
      </w:r>
      <w:r>
        <w:rPr>
          <w:rFonts w:hint="eastAsia" w:ascii="宋体" w:hAnsi="宋体"/>
          <w:color w:val="000000"/>
          <w:sz w:val="24"/>
          <w:szCs w:val="28"/>
          <w:u w:val="single"/>
        </w:rPr>
        <w:t xml:space="preserve">   </w:t>
      </w:r>
      <w:r>
        <w:rPr>
          <w:rFonts w:hint="eastAsia" w:ascii="宋体" w:hAnsi="宋体"/>
          <w:color w:val="000000"/>
          <w:sz w:val="24"/>
          <w:szCs w:val="28"/>
        </w:rPr>
        <w:t>人，其他人员</w:t>
      </w:r>
      <w:r>
        <w:rPr>
          <w:rFonts w:hint="eastAsia" w:ascii="宋体" w:hAnsi="宋体"/>
          <w:color w:val="000000"/>
          <w:sz w:val="24"/>
          <w:szCs w:val="28"/>
          <w:u w:val="single"/>
        </w:rPr>
        <w:t xml:space="preserve">   </w:t>
      </w:r>
      <w:r>
        <w:rPr>
          <w:rFonts w:hint="eastAsia" w:ascii="宋体" w:hAnsi="宋体"/>
          <w:color w:val="000000"/>
          <w:sz w:val="24"/>
          <w:szCs w:val="28"/>
        </w:rPr>
        <w:t>人。有其他人员的不符合中小企业扶持政策（适用于服务采购项目）;</w:t>
      </w:r>
    </w:p>
    <w:p w14:paraId="0CA62C47">
      <w:pPr>
        <w:tabs>
          <w:tab w:val="left" w:pos="6300"/>
        </w:tabs>
        <w:snapToGrid w:val="0"/>
        <w:spacing w:line="500" w:lineRule="exact"/>
        <w:ind w:firstLine="480" w:firstLineChars="200"/>
        <w:rPr>
          <w:rFonts w:ascii="宋体" w:hAnsi="宋体"/>
          <w:color w:val="000000"/>
          <w:sz w:val="24"/>
          <w:szCs w:val="28"/>
        </w:rPr>
      </w:pPr>
      <w:r>
        <w:rPr>
          <w:rFonts w:ascii="宋体" w:hAnsi="宋体"/>
          <w:color w:val="000000"/>
          <w:sz w:val="24"/>
          <w:szCs w:val="28"/>
        </w:rPr>
        <w:t>……</w:t>
      </w:r>
    </w:p>
    <w:p w14:paraId="5B116802">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以上企业，不属于大企业的分支机构，不存在控股股东为大企业的情形，也不存在与大企业的负责人为同一人的情形。</w:t>
      </w:r>
    </w:p>
    <w:p w14:paraId="4DFE1C0E">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本企业对上述声明内容的真实性负责。如有虚假，将依法承担相应责任。</w:t>
      </w:r>
    </w:p>
    <w:p w14:paraId="77774BF8">
      <w:pPr>
        <w:tabs>
          <w:tab w:val="left" w:pos="6300"/>
        </w:tabs>
        <w:snapToGrid w:val="0"/>
        <w:spacing w:line="500" w:lineRule="exact"/>
        <w:ind w:firstLine="480" w:firstLineChars="200"/>
        <w:rPr>
          <w:rFonts w:ascii="宋体" w:hAnsi="宋体"/>
          <w:color w:val="000000"/>
          <w:sz w:val="24"/>
          <w:szCs w:val="28"/>
        </w:rPr>
      </w:pPr>
      <w:r>
        <w:rPr>
          <w:rFonts w:hint="eastAsia" w:ascii="宋体" w:hAnsi="宋体"/>
          <w:color w:val="000000"/>
          <w:sz w:val="24"/>
          <w:szCs w:val="28"/>
        </w:rPr>
        <w:t xml:space="preserve">                                                    </w:t>
      </w:r>
    </w:p>
    <w:p w14:paraId="2A3D59A9">
      <w:pPr>
        <w:tabs>
          <w:tab w:val="left" w:pos="6300"/>
        </w:tabs>
        <w:snapToGrid w:val="0"/>
        <w:spacing w:line="500" w:lineRule="exact"/>
        <w:ind w:firstLine="6120" w:firstLineChars="2550"/>
        <w:rPr>
          <w:rFonts w:ascii="宋体" w:hAnsi="宋体"/>
          <w:color w:val="000000"/>
          <w:sz w:val="24"/>
          <w:szCs w:val="28"/>
        </w:rPr>
      </w:pPr>
      <w:r>
        <w:rPr>
          <w:rFonts w:hint="eastAsia" w:ascii="宋体" w:hAnsi="宋体"/>
          <w:color w:val="000000"/>
          <w:sz w:val="24"/>
          <w:szCs w:val="28"/>
        </w:rPr>
        <w:t xml:space="preserve">企业名称（盖章）： </w:t>
      </w:r>
    </w:p>
    <w:p w14:paraId="6C96188C">
      <w:pPr>
        <w:tabs>
          <w:tab w:val="left" w:pos="6300"/>
        </w:tabs>
        <w:snapToGrid w:val="0"/>
        <w:spacing w:line="500" w:lineRule="exact"/>
        <w:ind w:right="784" w:firstLine="6120" w:firstLineChars="2550"/>
        <w:rPr>
          <w:rFonts w:ascii="宋体" w:hAnsi="宋体"/>
          <w:color w:val="000000"/>
          <w:sz w:val="24"/>
        </w:rPr>
      </w:pPr>
      <w:r>
        <w:rPr>
          <w:rFonts w:hint="eastAsia" w:ascii="宋体" w:hAnsi="宋体"/>
          <w:color w:val="000000"/>
          <w:sz w:val="24"/>
          <w:szCs w:val="28"/>
        </w:rPr>
        <w:t>日期：</w:t>
      </w:r>
    </w:p>
    <w:p w14:paraId="09CAC03D">
      <w:pPr>
        <w:tabs>
          <w:tab w:val="left" w:pos="6300"/>
        </w:tabs>
        <w:snapToGrid w:val="0"/>
        <w:rPr>
          <w:rFonts w:ascii="宋体" w:hAnsi="宋体" w:cs="宋体"/>
          <w:color w:val="000000"/>
          <w:kern w:val="0"/>
          <w:sz w:val="21"/>
          <w:szCs w:val="21"/>
        </w:rPr>
      </w:pPr>
      <w:r>
        <w:rPr>
          <w:rFonts w:hint="eastAsia" w:ascii="宋体" w:hAnsi="宋体" w:cs="宋体"/>
          <w:color w:val="000000"/>
          <w:kern w:val="0"/>
          <w:sz w:val="21"/>
          <w:szCs w:val="21"/>
        </w:rPr>
        <w:t>填写时应注意以下事项：</w:t>
      </w:r>
    </w:p>
    <w:p w14:paraId="2425057C">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1.从业人员、营业收入、资产总额填报上一年度数据，无上一年度数据的新成立企业可不填报。</w:t>
      </w:r>
    </w:p>
    <w:p w14:paraId="0671700E">
      <w:pPr>
        <w:tabs>
          <w:tab w:val="left" w:pos="6300"/>
        </w:tabs>
        <w:snapToGrid w:val="0"/>
        <w:ind w:firstLine="422" w:firstLineChars="200"/>
        <w:rPr>
          <w:rFonts w:ascii="宋体" w:hAnsi="宋体" w:cs="宋体"/>
          <w:b/>
          <w:color w:val="000000"/>
          <w:kern w:val="0"/>
          <w:sz w:val="21"/>
          <w:szCs w:val="21"/>
        </w:rPr>
      </w:pPr>
      <w:r>
        <w:rPr>
          <w:rFonts w:hint="eastAsia" w:ascii="宋体" w:hAnsi="宋体" w:cs="宋体"/>
          <w:b/>
          <w:color w:val="000000"/>
          <w:kern w:val="0"/>
          <w:sz w:val="21"/>
          <w:szCs w:val="21"/>
        </w:rPr>
        <w:t>2.中小企业应当按照《中小企业划型标准规定》（工信部联企业〔2011〕300号），如实填写并提交《中小企业声明函》。</w:t>
      </w:r>
    </w:p>
    <w:p w14:paraId="73D0C394">
      <w:pPr>
        <w:tabs>
          <w:tab w:val="left" w:pos="6300"/>
        </w:tabs>
        <w:snapToGrid w:val="0"/>
        <w:ind w:firstLine="422" w:firstLineChars="200"/>
        <w:rPr>
          <w:rFonts w:ascii="宋体" w:hAnsi="宋体" w:cs="宋体"/>
          <w:b/>
          <w:color w:val="000000"/>
          <w:kern w:val="0"/>
          <w:sz w:val="21"/>
          <w:szCs w:val="21"/>
        </w:rPr>
      </w:pPr>
      <w:r>
        <w:rPr>
          <w:rFonts w:hint="eastAsia" w:ascii="宋体" w:hAnsi="宋体" w:cs="宋体"/>
          <w:b/>
          <w:color w:val="000000"/>
          <w:kern w:val="0"/>
          <w:sz w:val="21"/>
          <w:szCs w:val="21"/>
        </w:rPr>
        <w:t>3.供应商填写《中小企业声明函》中所属行业时，应与采购文件第一篇“采购标的对应的中小企业划分标准所属行业”中填写的所属行业一致。</w:t>
      </w:r>
    </w:p>
    <w:p w14:paraId="071E7238">
      <w:pPr>
        <w:tabs>
          <w:tab w:val="left" w:pos="6300"/>
        </w:tabs>
        <w:snapToGrid w:val="0"/>
        <w:ind w:firstLine="422" w:firstLineChars="200"/>
        <w:rPr>
          <w:rFonts w:ascii="宋体" w:hAnsi="宋体" w:cs="宋体"/>
          <w:b/>
          <w:color w:val="000000"/>
          <w:kern w:val="0"/>
          <w:sz w:val="21"/>
          <w:szCs w:val="21"/>
        </w:rPr>
      </w:pPr>
      <w:r>
        <w:rPr>
          <w:rFonts w:hint="eastAsia" w:ascii="宋体" w:hAnsi="宋体" w:cs="宋体"/>
          <w:b/>
          <w:color w:val="000000"/>
          <w:kern w:val="0"/>
          <w:sz w:val="21"/>
          <w:szCs w:val="21"/>
        </w:rPr>
        <w:t>4.本声明函“企业名称（盖章）”处为供应商盖章。</w:t>
      </w:r>
    </w:p>
    <w:p w14:paraId="24815AB1">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注：各行业划型标准：</w:t>
      </w:r>
    </w:p>
    <w:p w14:paraId="7198AAF3">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（一）农、林、牧、渔业。营业收入20000万元以下的为中小微型企业。其中，营业收入500万元及以上的为中型企业，营业收入50万元及以上的为小型企业，营业收入50万元以下的为微型企业。</w:t>
      </w:r>
    </w:p>
    <w:p w14:paraId="3A2B8E97">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D2E2916">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3E3239D">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B924F0B">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2A8B536">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E7D2444">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E1767C9">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2832545">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677443F">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73CCA09">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A99F42C">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742582E">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4B7F6B8">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D2F7F02">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386000E">
      <w:pPr>
        <w:tabs>
          <w:tab w:val="left" w:pos="6300"/>
        </w:tabs>
        <w:snapToGrid w:val="0"/>
        <w:ind w:firstLine="420" w:firstLineChars="200"/>
        <w:rPr>
          <w:rFonts w:ascii="宋体" w:hAnsi="宋体" w:cs="宋体"/>
          <w:color w:val="000000"/>
          <w:kern w:val="0"/>
          <w:sz w:val="21"/>
          <w:szCs w:val="21"/>
        </w:rPr>
      </w:pPr>
      <w:r>
        <w:rPr>
          <w:rFonts w:hint="eastAsia" w:ascii="宋体" w:hAnsi="宋体" w:cs="宋体"/>
          <w:color w:val="000000"/>
          <w:kern w:val="0"/>
          <w:sz w:val="21"/>
          <w:szCs w:val="21"/>
        </w:rPr>
        <w:t>（十六）其他未列明行业。从业人员300人以下的为中小微型企业。其中，从业人员100人及以上的为中型企业；从业人员10人及以上的为小型企业；从业人员10人以下的为微型企业。</w:t>
      </w:r>
    </w:p>
    <w:p w14:paraId="13BE7628">
      <w:pPr>
        <w:tabs>
          <w:tab w:val="left" w:pos="6300"/>
        </w:tabs>
        <w:snapToGrid w:val="0"/>
        <w:spacing w:line="500" w:lineRule="exact"/>
        <w:ind w:firstLine="480" w:firstLineChars="200"/>
        <w:jc w:val="center"/>
        <w:rPr>
          <w:rFonts w:ascii="宋体" w:hAnsi="宋体"/>
          <w:color w:val="000000"/>
        </w:rPr>
      </w:pPr>
      <w:r>
        <w:rPr>
          <w:rFonts w:ascii="宋体" w:hAnsi="宋体"/>
          <w:color w:val="000000"/>
          <w:sz w:val="24"/>
          <w:szCs w:val="24"/>
        </w:rPr>
        <w:br w:type="page"/>
      </w:r>
      <w:r>
        <w:rPr>
          <w:rFonts w:hint="eastAsia" w:ascii="宋体" w:hAnsi="宋体"/>
          <w:color w:val="000000"/>
        </w:rPr>
        <w:t>监狱企业证明文件</w:t>
      </w:r>
    </w:p>
    <w:p w14:paraId="7AAD55EC">
      <w:pPr>
        <w:tabs>
          <w:tab w:val="left" w:pos="6300"/>
        </w:tabs>
        <w:snapToGrid w:val="0"/>
        <w:spacing w:line="400" w:lineRule="exact"/>
        <w:ind w:firstLine="480" w:firstLineChars="200"/>
        <w:rPr>
          <w:rFonts w:ascii="宋体" w:hAnsi="宋体"/>
          <w:color w:val="000000"/>
          <w:sz w:val="24"/>
        </w:rPr>
      </w:pPr>
      <w:r>
        <w:rPr>
          <w:rFonts w:hint="eastAsia" w:ascii="宋体" w:hAnsi="宋体"/>
          <w:color w:val="000000"/>
          <w:sz w:val="24"/>
        </w:rPr>
        <w:t>以省级以上监狱管理局、戒毒管理局（含新疆生产建设兵团）出具的属于监狱企业的证明文件为准。</w:t>
      </w:r>
    </w:p>
    <w:p w14:paraId="330F1010">
      <w:pPr>
        <w:tabs>
          <w:tab w:val="left" w:pos="6300"/>
        </w:tabs>
        <w:snapToGrid w:val="0"/>
        <w:spacing w:line="500" w:lineRule="exact"/>
        <w:ind w:firstLine="480" w:firstLineChars="200"/>
        <w:jc w:val="center"/>
        <w:rPr>
          <w:rFonts w:ascii="宋体" w:hAnsi="宋体"/>
          <w:color w:val="000000"/>
        </w:rPr>
      </w:pPr>
      <w:r>
        <w:rPr>
          <w:rFonts w:ascii="宋体" w:hAnsi="宋体"/>
          <w:color w:val="000000"/>
          <w:sz w:val="24"/>
        </w:rPr>
        <w:br w:type="page"/>
      </w:r>
      <w:r>
        <w:rPr>
          <w:rFonts w:hint="eastAsia" w:ascii="宋体" w:hAnsi="宋体"/>
          <w:color w:val="000000"/>
        </w:rPr>
        <w:t>残疾人福利性单位声明函</w:t>
      </w:r>
    </w:p>
    <w:p w14:paraId="307042C2">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8CA8094">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本单位对上述声明的真实性负责。如有虚假，将依法承担相应责任。</w:t>
      </w:r>
    </w:p>
    <w:p w14:paraId="4A81A78C">
      <w:pPr>
        <w:tabs>
          <w:tab w:val="left" w:pos="6300"/>
        </w:tabs>
        <w:snapToGrid w:val="0"/>
        <w:spacing w:line="500" w:lineRule="exact"/>
        <w:ind w:firstLine="480" w:firstLineChars="200"/>
        <w:rPr>
          <w:rFonts w:ascii="宋体" w:hAnsi="宋体"/>
          <w:color w:val="000000"/>
          <w:sz w:val="24"/>
        </w:rPr>
      </w:pPr>
    </w:p>
    <w:p w14:paraId="6CC5D232">
      <w:pPr>
        <w:tabs>
          <w:tab w:val="left" w:pos="6300"/>
        </w:tabs>
        <w:snapToGrid w:val="0"/>
        <w:spacing w:line="500" w:lineRule="exact"/>
        <w:ind w:firstLine="480" w:firstLineChars="200"/>
        <w:rPr>
          <w:rFonts w:ascii="宋体" w:hAnsi="宋体"/>
          <w:color w:val="000000"/>
          <w:sz w:val="24"/>
        </w:rPr>
      </w:pPr>
    </w:p>
    <w:p w14:paraId="6E97DE65">
      <w:pPr>
        <w:tabs>
          <w:tab w:val="left" w:pos="6300"/>
        </w:tabs>
        <w:snapToGrid w:val="0"/>
        <w:spacing w:line="500" w:lineRule="exact"/>
        <w:ind w:firstLine="480" w:firstLineChars="200"/>
        <w:rPr>
          <w:rFonts w:ascii="宋体" w:hAnsi="宋体"/>
          <w:color w:val="000000"/>
          <w:sz w:val="24"/>
        </w:rPr>
      </w:pPr>
      <w:r>
        <w:rPr>
          <w:rFonts w:hint="eastAsia" w:ascii="宋体" w:hAnsi="宋体"/>
          <w:color w:val="000000"/>
          <w:sz w:val="24"/>
        </w:rPr>
        <w:t xml:space="preserve">                                                 供应商名称（盖章）：</w:t>
      </w:r>
    </w:p>
    <w:p w14:paraId="3DB09205">
      <w:pPr>
        <w:snapToGrid w:val="0"/>
        <w:spacing w:line="440" w:lineRule="exact"/>
        <w:ind w:firstLine="480" w:firstLineChars="200"/>
        <w:rPr>
          <w:rFonts w:ascii="宋体" w:hAnsi="宋体"/>
          <w:color w:val="000000"/>
          <w:sz w:val="24"/>
        </w:rPr>
      </w:pPr>
      <w:r>
        <w:rPr>
          <w:rFonts w:hint="eastAsia" w:ascii="宋体" w:hAnsi="宋体"/>
          <w:color w:val="000000"/>
          <w:sz w:val="24"/>
        </w:rPr>
        <w:t xml:space="preserve">                                                  日  期：</w:t>
      </w:r>
    </w:p>
    <w:p w14:paraId="3CEB656A">
      <w:pPr>
        <w:snapToGrid w:val="0"/>
        <w:spacing w:line="440" w:lineRule="exact"/>
        <w:ind w:firstLine="480" w:firstLineChars="200"/>
        <w:rPr>
          <w:rFonts w:ascii="宋体" w:hAnsi="宋体"/>
          <w:color w:val="000000"/>
          <w:sz w:val="24"/>
        </w:rPr>
      </w:pPr>
    </w:p>
    <w:p w14:paraId="7CDE929E">
      <w:pPr>
        <w:snapToGrid w:val="0"/>
        <w:spacing w:line="440" w:lineRule="exact"/>
        <w:ind w:firstLine="480" w:firstLineChars="200"/>
        <w:rPr>
          <w:rFonts w:ascii="宋体" w:hAnsi="宋体"/>
          <w:color w:val="000000"/>
          <w:sz w:val="24"/>
        </w:rPr>
      </w:pPr>
    </w:p>
    <w:p w14:paraId="64550465">
      <w:pPr>
        <w:snapToGrid w:val="0"/>
        <w:spacing w:line="440" w:lineRule="exact"/>
        <w:ind w:firstLine="480" w:firstLineChars="200"/>
        <w:rPr>
          <w:rFonts w:ascii="宋体" w:hAnsi="宋体"/>
          <w:color w:val="000000"/>
          <w:sz w:val="24"/>
        </w:rPr>
      </w:pPr>
    </w:p>
    <w:p w14:paraId="001F927F">
      <w:pPr>
        <w:snapToGrid w:val="0"/>
        <w:spacing w:line="440" w:lineRule="exact"/>
        <w:ind w:firstLine="480" w:firstLineChars="200"/>
        <w:rPr>
          <w:rFonts w:ascii="宋体" w:hAnsi="宋体"/>
          <w:color w:val="000000"/>
          <w:sz w:val="24"/>
        </w:rPr>
      </w:pPr>
    </w:p>
    <w:p w14:paraId="1231FBAD">
      <w:pPr>
        <w:snapToGrid w:val="0"/>
        <w:spacing w:line="440" w:lineRule="exact"/>
        <w:ind w:firstLine="480" w:firstLineChars="200"/>
        <w:rPr>
          <w:rFonts w:ascii="宋体" w:hAnsi="宋体"/>
          <w:color w:val="000000"/>
          <w:sz w:val="24"/>
        </w:rPr>
      </w:pPr>
    </w:p>
    <w:p w14:paraId="2C1E1993">
      <w:pPr>
        <w:snapToGrid w:val="0"/>
        <w:spacing w:line="440" w:lineRule="exact"/>
        <w:ind w:firstLine="480" w:firstLineChars="200"/>
        <w:rPr>
          <w:rFonts w:ascii="宋体" w:hAnsi="宋体"/>
          <w:color w:val="000000"/>
          <w:sz w:val="24"/>
        </w:rPr>
      </w:pPr>
    </w:p>
    <w:p w14:paraId="3670E942">
      <w:pPr>
        <w:snapToGrid w:val="0"/>
        <w:spacing w:line="440" w:lineRule="exact"/>
        <w:ind w:firstLine="480" w:firstLineChars="200"/>
        <w:rPr>
          <w:rFonts w:ascii="宋体" w:hAnsi="宋体"/>
          <w:color w:val="000000"/>
          <w:sz w:val="24"/>
        </w:rPr>
      </w:pPr>
    </w:p>
    <w:p w14:paraId="5C8196D7">
      <w:pPr>
        <w:snapToGrid w:val="0"/>
        <w:spacing w:line="440" w:lineRule="exact"/>
        <w:ind w:firstLine="480" w:firstLineChars="200"/>
        <w:rPr>
          <w:rFonts w:ascii="宋体" w:hAnsi="宋体"/>
          <w:color w:val="000000"/>
          <w:sz w:val="24"/>
        </w:rPr>
      </w:pPr>
    </w:p>
    <w:p w14:paraId="770A06A2">
      <w:pPr>
        <w:snapToGrid w:val="0"/>
        <w:spacing w:line="440" w:lineRule="exact"/>
        <w:ind w:firstLine="480" w:firstLineChars="200"/>
        <w:rPr>
          <w:rFonts w:ascii="宋体" w:hAnsi="宋体"/>
          <w:color w:val="000000"/>
          <w:sz w:val="24"/>
        </w:rPr>
      </w:pPr>
    </w:p>
    <w:p w14:paraId="410DB3DD">
      <w:pPr>
        <w:snapToGrid w:val="0"/>
        <w:spacing w:line="440" w:lineRule="exact"/>
        <w:ind w:firstLine="480" w:firstLineChars="200"/>
        <w:rPr>
          <w:rFonts w:ascii="宋体" w:hAnsi="宋体"/>
          <w:color w:val="000000"/>
          <w:sz w:val="24"/>
        </w:rPr>
      </w:pPr>
    </w:p>
    <w:p w14:paraId="13F75D22">
      <w:pPr>
        <w:snapToGrid w:val="0"/>
        <w:spacing w:line="440" w:lineRule="exact"/>
        <w:ind w:firstLine="480" w:firstLineChars="200"/>
        <w:rPr>
          <w:rFonts w:ascii="宋体" w:hAnsi="宋体"/>
          <w:color w:val="000000"/>
          <w:sz w:val="24"/>
        </w:rPr>
      </w:pPr>
    </w:p>
    <w:p w14:paraId="1660AC03">
      <w:pPr>
        <w:snapToGrid w:val="0"/>
        <w:spacing w:line="440" w:lineRule="exact"/>
        <w:ind w:firstLine="480" w:firstLineChars="200"/>
        <w:rPr>
          <w:rFonts w:ascii="宋体" w:hAnsi="宋体"/>
          <w:color w:val="000000"/>
          <w:sz w:val="24"/>
        </w:rPr>
      </w:pPr>
    </w:p>
    <w:p w14:paraId="43E11BAA">
      <w:pPr>
        <w:snapToGrid w:val="0"/>
        <w:spacing w:line="440" w:lineRule="exact"/>
        <w:ind w:firstLine="480" w:firstLineChars="200"/>
        <w:rPr>
          <w:rFonts w:ascii="宋体" w:hAnsi="宋体" w:cs="宋体"/>
          <w:color w:val="000000"/>
          <w:kern w:val="0"/>
          <w:sz w:val="24"/>
        </w:rPr>
      </w:pPr>
      <w:r>
        <w:rPr>
          <w:rFonts w:hint="eastAsia" w:ascii="宋体" w:hAnsi="宋体" w:cs="宋体"/>
          <w:color w:val="000000"/>
          <w:kern w:val="0"/>
          <w:sz w:val="24"/>
        </w:rPr>
        <w:t>若成交供应商为残疾人福利性单位的，将在结果公告时公告其《残疾人福利性单位声明函》。</w:t>
      </w:r>
    </w:p>
    <w:p w14:paraId="7B3B1862">
      <w:pPr>
        <w:snapToGrid w:val="0"/>
        <w:spacing w:line="440" w:lineRule="exact"/>
        <w:ind w:firstLine="480" w:firstLineChars="200"/>
        <w:rPr>
          <w:rFonts w:ascii="方正仿宋_GBK" w:hAnsi="仿宋" w:eastAsia="方正仿宋_GBK"/>
          <w:color w:val="000000"/>
          <w:sz w:val="24"/>
        </w:rPr>
      </w:pPr>
    </w:p>
    <w:p w14:paraId="255A1FAB">
      <w:pPr>
        <w:snapToGrid w:val="0"/>
        <w:spacing w:line="440" w:lineRule="exact"/>
        <w:ind w:firstLine="480" w:firstLineChars="200"/>
        <w:rPr>
          <w:rFonts w:ascii="方正仿宋_GBK" w:hAnsi="仿宋" w:eastAsia="方正仿宋_GBK"/>
          <w:color w:val="000000"/>
          <w:sz w:val="24"/>
        </w:rPr>
      </w:pPr>
    </w:p>
    <w:p w14:paraId="1DBE3559">
      <w:pPr>
        <w:snapToGrid w:val="0"/>
        <w:spacing w:line="440" w:lineRule="exact"/>
        <w:ind w:firstLine="480" w:firstLineChars="200"/>
        <w:rPr>
          <w:rFonts w:ascii="方正仿宋_GBK" w:hAnsi="仿宋" w:eastAsia="方正仿宋_GBK"/>
          <w:color w:val="000000"/>
          <w:sz w:val="24"/>
        </w:rPr>
      </w:pPr>
    </w:p>
    <w:p w14:paraId="479CAD45">
      <w:pPr>
        <w:snapToGrid w:val="0"/>
        <w:spacing w:line="440" w:lineRule="exact"/>
        <w:ind w:firstLine="480" w:firstLineChars="200"/>
        <w:rPr>
          <w:rFonts w:ascii="方正仿宋_GBK" w:hAnsi="仿宋" w:eastAsia="方正仿宋_GBK"/>
          <w:color w:val="000000"/>
          <w:sz w:val="24"/>
        </w:rPr>
      </w:pPr>
    </w:p>
    <w:p w14:paraId="5F713191">
      <w:pPr>
        <w:snapToGrid w:val="0"/>
        <w:spacing w:line="440" w:lineRule="exact"/>
        <w:ind w:firstLine="480" w:firstLineChars="200"/>
        <w:rPr>
          <w:rFonts w:ascii="方正仿宋_GBK" w:hAnsi="仿宋" w:eastAsia="方正仿宋_GBK"/>
          <w:color w:val="000000"/>
          <w:sz w:val="24"/>
        </w:rPr>
      </w:pPr>
    </w:p>
    <w:p w14:paraId="0B1CD543">
      <w:pPr>
        <w:spacing w:line="360" w:lineRule="auto"/>
        <w:ind w:firstLine="480" w:firstLineChars="200"/>
        <w:jc w:val="center"/>
        <w:rPr>
          <w:rFonts w:ascii="宋体" w:hAnsi="宋体"/>
          <w:color w:val="000000"/>
          <w:sz w:val="24"/>
          <w:szCs w:val="24"/>
        </w:rPr>
      </w:pPr>
    </w:p>
    <w:p w14:paraId="4799169F">
      <w:pPr>
        <w:spacing w:line="360" w:lineRule="auto"/>
        <w:ind w:firstLine="480" w:firstLineChars="200"/>
        <w:jc w:val="left"/>
        <w:rPr>
          <w:rFonts w:ascii="宋体" w:hAnsi="宋体"/>
          <w:color w:val="000000"/>
          <w:sz w:val="24"/>
          <w:szCs w:val="24"/>
        </w:rPr>
      </w:pPr>
      <w:r>
        <w:rPr>
          <w:rFonts w:hint="eastAsia" w:ascii="宋体" w:hAnsi="宋体"/>
          <w:color w:val="000000"/>
          <w:sz w:val="24"/>
          <w:szCs w:val="24"/>
        </w:rPr>
        <w:t>（二）其他与项目有关的资料（自附）：供应商总体情况介绍、其他与本项目有关的资料等。</w:t>
      </w:r>
    </w:p>
    <w:p w14:paraId="0B3E2C3A">
      <w:pPr>
        <w:spacing w:line="360" w:lineRule="auto"/>
        <w:ind w:firstLine="480" w:firstLineChars="200"/>
        <w:jc w:val="center"/>
        <w:rPr>
          <w:rFonts w:ascii="宋体" w:hAnsi="宋体"/>
          <w:color w:val="000000"/>
          <w:sz w:val="24"/>
          <w:szCs w:val="24"/>
        </w:rPr>
      </w:pPr>
    </w:p>
    <w:p w14:paraId="25B19884">
      <w:pPr>
        <w:spacing w:line="360" w:lineRule="auto"/>
        <w:ind w:firstLine="480" w:firstLineChars="200"/>
        <w:jc w:val="center"/>
        <w:rPr>
          <w:rFonts w:ascii="宋体" w:hAnsi="宋体"/>
          <w:color w:val="000000"/>
          <w:sz w:val="24"/>
          <w:szCs w:val="24"/>
        </w:rPr>
      </w:pPr>
    </w:p>
    <w:p w14:paraId="04FE64A1">
      <w:pPr>
        <w:spacing w:line="360" w:lineRule="auto"/>
        <w:ind w:firstLine="480" w:firstLineChars="200"/>
        <w:jc w:val="center"/>
        <w:rPr>
          <w:rFonts w:ascii="宋体" w:hAnsi="宋体"/>
          <w:color w:val="000000"/>
          <w:sz w:val="24"/>
          <w:szCs w:val="24"/>
        </w:rPr>
      </w:pPr>
    </w:p>
    <w:p w14:paraId="466C6E0F">
      <w:pPr>
        <w:spacing w:line="360" w:lineRule="auto"/>
        <w:ind w:firstLine="480" w:firstLineChars="200"/>
        <w:jc w:val="center"/>
        <w:rPr>
          <w:rFonts w:ascii="宋体" w:hAnsi="宋体"/>
          <w:color w:val="000000"/>
          <w:sz w:val="24"/>
          <w:szCs w:val="24"/>
        </w:rPr>
      </w:pPr>
    </w:p>
    <w:p w14:paraId="7C9BE213">
      <w:pPr>
        <w:spacing w:line="360" w:lineRule="auto"/>
        <w:ind w:firstLine="480" w:firstLineChars="200"/>
        <w:jc w:val="center"/>
        <w:rPr>
          <w:rFonts w:ascii="宋体" w:hAnsi="宋体"/>
          <w:color w:val="000000"/>
          <w:sz w:val="24"/>
          <w:szCs w:val="24"/>
        </w:rPr>
      </w:pPr>
    </w:p>
    <w:p w14:paraId="2C08BC1F">
      <w:pPr>
        <w:spacing w:line="360" w:lineRule="auto"/>
        <w:ind w:firstLine="480" w:firstLineChars="200"/>
        <w:jc w:val="center"/>
        <w:rPr>
          <w:rFonts w:ascii="宋体" w:hAnsi="宋体"/>
          <w:color w:val="000000"/>
          <w:sz w:val="24"/>
          <w:szCs w:val="24"/>
        </w:rPr>
      </w:pPr>
    </w:p>
    <w:p w14:paraId="5FB0A8A9">
      <w:pPr>
        <w:spacing w:line="360" w:lineRule="auto"/>
        <w:ind w:firstLine="480" w:firstLineChars="200"/>
        <w:jc w:val="center"/>
        <w:rPr>
          <w:rFonts w:ascii="宋体" w:hAnsi="宋体"/>
          <w:color w:val="000000"/>
          <w:sz w:val="24"/>
          <w:szCs w:val="24"/>
        </w:rPr>
      </w:pPr>
    </w:p>
    <w:p w14:paraId="053BFA34">
      <w:pPr>
        <w:spacing w:line="360" w:lineRule="auto"/>
        <w:ind w:firstLine="480" w:firstLineChars="200"/>
        <w:jc w:val="center"/>
        <w:rPr>
          <w:rFonts w:ascii="宋体" w:hAnsi="宋体"/>
          <w:color w:val="000000"/>
          <w:sz w:val="24"/>
          <w:szCs w:val="24"/>
        </w:rPr>
      </w:pPr>
    </w:p>
    <w:p w14:paraId="607AC2B1">
      <w:pPr>
        <w:spacing w:line="360" w:lineRule="auto"/>
        <w:ind w:firstLine="480" w:firstLineChars="200"/>
        <w:jc w:val="center"/>
        <w:rPr>
          <w:rFonts w:ascii="宋体" w:hAnsi="宋体"/>
          <w:color w:val="000000"/>
          <w:sz w:val="24"/>
          <w:szCs w:val="24"/>
        </w:rPr>
      </w:pPr>
    </w:p>
    <w:p w14:paraId="5642B549">
      <w:pPr>
        <w:rPr>
          <w:color w:val="000000"/>
        </w:rPr>
      </w:pPr>
    </w:p>
    <w:p w14:paraId="3BBA9898">
      <w:pPr>
        <w:rPr>
          <w:color w:val="000000"/>
        </w:rPr>
      </w:pPr>
    </w:p>
    <w:p w14:paraId="625B84C5">
      <w:pPr>
        <w:rPr>
          <w:color w:val="000000"/>
        </w:rPr>
      </w:pPr>
    </w:p>
    <w:p w14:paraId="42C31770">
      <w:pPr>
        <w:rPr>
          <w:color w:val="000000"/>
        </w:rPr>
      </w:pPr>
    </w:p>
    <w:p w14:paraId="6121E8B5">
      <w:pPr>
        <w:rPr>
          <w:color w:val="000000"/>
        </w:rPr>
      </w:pPr>
    </w:p>
    <w:p w14:paraId="18656358">
      <w:pPr>
        <w:rPr>
          <w:color w:val="000000"/>
        </w:rPr>
      </w:pPr>
    </w:p>
    <w:p w14:paraId="14FDD0C1">
      <w:pPr>
        <w:rPr>
          <w:color w:val="000000"/>
        </w:rPr>
      </w:pPr>
    </w:p>
    <w:p w14:paraId="71231B35">
      <w:pPr>
        <w:rPr>
          <w:color w:val="000000"/>
        </w:rPr>
      </w:pPr>
    </w:p>
    <w:p w14:paraId="1CD01790">
      <w:pPr>
        <w:rPr>
          <w:color w:val="000000"/>
        </w:rPr>
      </w:pPr>
    </w:p>
    <w:p w14:paraId="5A877097">
      <w:pPr>
        <w:rPr>
          <w:color w:val="000000"/>
        </w:rPr>
      </w:pPr>
    </w:p>
    <w:p w14:paraId="4667D0F3">
      <w:pPr>
        <w:rPr>
          <w:color w:val="000000"/>
        </w:rPr>
      </w:pPr>
    </w:p>
    <w:p w14:paraId="7CFBF677">
      <w:pPr>
        <w:rPr>
          <w:color w:val="000000"/>
        </w:rPr>
      </w:pPr>
    </w:p>
    <w:p w14:paraId="51227AF0">
      <w:pPr>
        <w:spacing w:line="360" w:lineRule="auto"/>
        <w:ind w:firstLine="480" w:firstLineChars="200"/>
        <w:jc w:val="center"/>
        <w:rPr>
          <w:rFonts w:ascii="宋体" w:hAnsi="宋体"/>
          <w:color w:val="000000"/>
          <w:sz w:val="24"/>
          <w:szCs w:val="24"/>
        </w:rPr>
      </w:pPr>
      <w:r>
        <w:rPr>
          <w:rFonts w:hint="eastAsia" w:ascii="宋体" w:hAnsi="宋体"/>
          <w:color w:val="000000"/>
          <w:sz w:val="24"/>
          <w:szCs w:val="24"/>
        </w:rPr>
        <w:t>（结束）</w:t>
      </w:r>
    </w:p>
    <w:p w14:paraId="32D9CB7D">
      <w:pPr>
        <w:spacing w:line="360" w:lineRule="auto"/>
        <w:ind w:firstLine="480" w:firstLineChars="200"/>
        <w:jc w:val="center"/>
        <w:rPr>
          <w:rFonts w:ascii="宋体" w:hAnsi="宋体"/>
          <w:color w:val="000000"/>
          <w:sz w:val="24"/>
          <w:szCs w:val="24"/>
        </w:rPr>
      </w:pPr>
    </w:p>
    <w:p w14:paraId="39BBBD9A">
      <w:pPr>
        <w:spacing w:line="360" w:lineRule="auto"/>
        <w:ind w:firstLine="480" w:firstLineChars="200"/>
        <w:jc w:val="center"/>
        <w:rPr>
          <w:rFonts w:ascii="宋体" w:hAnsi="宋体"/>
          <w:color w:val="000000"/>
          <w:sz w:val="24"/>
          <w:szCs w:val="24"/>
        </w:rPr>
      </w:pPr>
    </w:p>
    <w:p w14:paraId="4E28D764">
      <w:pPr>
        <w:spacing w:line="360" w:lineRule="auto"/>
        <w:ind w:firstLine="480" w:firstLineChars="200"/>
        <w:jc w:val="center"/>
        <w:rPr>
          <w:rFonts w:ascii="宋体" w:hAnsi="宋体"/>
          <w:color w:val="000000"/>
          <w:sz w:val="24"/>
          <w:szCs w:val="24"/>
        </w:rPr>
      </w:pPr>
    </w:p>
    <w:p w14:paraId="0F905D50">
      <w:pPr>
        <w:spacing w:line="360" w:lineRule="auto"/>
        <w:ind w:firstLine="480" w:firstLineChars="200"/>
        <w:jc w:val="center"/>
        <w:rPr>
          <w:rFonts w:ascii="宋体" w:hAnsi="宋体"/>
          <w:color w:val="000000"/>
          <w:sz w:val="24"/>
          <w:szCs w:val="24"/>
        </w:rPr>
      </w:pPr>
    </w:p>
    <w:p w14:paraId="0C3B4FF4">
      <w:pPr>
        <w:spacing w:line="360" w:lineRule="auto"/>
        <w:ind w:firstLine="480" w:firstLineChars="200"/>
        <w:jc w:val="center"/>
        <w:rPr>
          <w:rFonts w:ascii="宋体" w:hAnsi="宋体"/>
          <w:color w:val="000000"/>
          <w:sz w:val="24"/>
          <w:szCs w:val="24"/>
        </w:rPr>
      </w:pPr>
    </w:p>
    <w:p w14:paraId="0D854CDF">
      <w:pPr>
        <w:spacing w:line="360" w:lineRule="auto"/>
        <w:ind w:firstLine="480" w:firstLineChars="200"/>
        <w:jc w:val="center"/>
        <w:rPr>
          <w:rFonts w:ascii="宋体" w:hAnsi="宋体"/>
          <w:color w:val="000000"/>
          <w:sz w:val="24"/>
          <w:szCs w:val="24"/>
        </w:rPr>
      </w:pPr>
    </w:p>
    <w:p w14:paraId="5E8C9DDE">
      <w:pPr>
        <w:spacing w:line="360" w:lineRule="auto"/>
        <w:ind w:firstLine="480" w:firstLineChars="200"/>
        <w:jc w:val="center"/>
        <w:rPr>
          <w:rFonts w:ascii="宋体" w:hAnsi="宋体"/>
          <w:color w:val="000000"/>
          <w:sz w:val="24"/>
          <w:szCs w:val="24"/>
        </w:rPr>
      </w:pPr>
    </w:p>
    <w:p w14:paraId="16D9D87A">
      <w:pPr>
        <w:spacing w:line="360" w:lineRule="auto"/>
        <w:ind w:firstLine="480" w:firstLineChars="200"/>
        <w:jc w:val="center"/>
        <w:rPr>
          <w:rFonts w:ascii="宋体" w:hAnsi="宋体"/>
          <w:color w:val="000000"/>
          <w:sz w:val="24"/>
          <w:szCs w:val="24"/>
        </w:rPr>
      </w:pPr>
    </w:p>
    <w:p w14:paraId="5B5CC5E3">
      <w:pPr>
        <w:spacing w:line="360" w:lineRule="auto"/>
        <w:ind w:firstLine="480" w:firstLineChars="200"/>
        <w:jc w:val="center"/>
        <w:rPr>
          <w:rFonts w:ascii="宋体" w:hAnsi="宋体"/>
          <w:color w:val="000000"/>
          <w:sz w:val="24"/>
          <w:szCs w:val="24"/>
        </w:rPr>
      </w:pPr>
    </w:p>
    <w:p w14:paraId="685C9145">
      <w:pPr>
        <w:spacing w:line="360" w:lineRule="auto"/>
        <w:ind w:firstLine="480" w:firstLineChars="200"/>
        <w:jc w:val="center"/>
        <w:rPr>
          <w:rFonts w:ascii="宋体" w:hAnsi="宋体"/>
          <w:color w:val="000000"/>
          <w:sz w:val="24"/>
          <w:szCs w:val="24"/>
        </w:rPr>
      </w:pPr>
    </w:p>
    <w:p w14:paraId="45C665E9">
      <w:pPr>
        <w:spacing w:line="360" w:lineRule="auto"/>
        <w:ind w:firstLine="480" w:firstLineChars="200"/>
        <w:jc w:val="left"/>
        <w:rPr>
          <w:rFonts w:ascii="宋体" w:hAnsi="宋体"/>
          <w:color w:val="000000"/>
          <w:sz w:val="24"/>
          <w:szCs w:val="24"/>
        </w:rPr>
      </w:pPr>
      <w:r>
        <w:rPr>
          <w:rFonts w:hint="eastAsia" w:ascii="宋体" w:hAnsi="宋体"/>
          <w:color w:val="000000"/>
          <w:sz w:val="24"/>
          <w:szCs w:val="24"/>
        </w:rPr>
        <w:t>附：</w:t>
      </w:r>
    </w:p>
    <w:p w14:paraId="6BA24CB3">
      <w:pPr>
        <w:jc w:val="center"/>
        <w:rPr>
          <w:rFonts w:ascii="宋体" w:hAnsi="宋体" w:cs="宋体"/>
          <w:b/>
          <w:bCs/>
          <w:color w:val="000000"/>
          <w:sz w:val="44"/>
          <w:szCs w:val="44"/>
        </w:rPr>
      </w:pPr>
      <w:r>
        <w:rPr>
          <w:rFonts w:hint="eastAsia" w:ascii="宋体" w:hAnsi="宋体" w:cs="宋体"/>
          <w:b/>
          <w:bCs/>
          <w:color w:val="000000"/>
          <w:sz w:val="44"/>
          <w:szCs w:val="44"/>
        </w:rPr>
        <w:t>竞争性比选文件发售登记表</w:t>
      </w:r>
    </w:p>
    <w:tbl>
      <w:tblPr>
        <w:tblStyle w:val="60"/>
        <w:tblW w:w="8722"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2452"/>
        <w:gridCol w:w="1145"/>
        <w:gridCol w:w="3355"/>
      </w:tblGrid>
      <w:tr w14:paraId="517F70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770" w:type="dxa"/>
            <w:vAlign w:val="center"/>
          </w:tcPr>
          <w:p w14:paraId="0F3559B4">
            <w:pPr>
              <w:jc w:val="center"/>
              <w:rPr>
                <w:rFonts w:ascii="宋体" w:hAnsi="宋体" w:cs="宋体"/>
                <w:color w:val="000000"/>
                <w:sz w:val="30"/>
                <w:szCs w:val="30"/>
              </w:rPr>
            </w:pPr>
            <w:r>
              <w:rPr>
                <w:rFonts w:hint="eastAsia" w:ascii="宋体" w:hAnsi="宋体" w:cs="宋体"/>
                <w:color w:val="000000"/>
                <w:sz w:val="30"/>
                <w:szCs w:val="30"/>
              </w:rPr>
              <w:t>项目编号</w:t>
            </w:r>
          </w:p>
        </w:tc>
        <w:tc>
          <w:tcPr>
            <w:tcW w:w="6952" w:type="dxa"/>
            <w:gridSpan w:val="3"/>
            <w:vAlign w:val="center"/>
          </w:tcPr>
          <w:p w14:paraId="4B26C974">
            <w:pPr>
              <w:jc w:val="center"/>
              <w:rPr>
                <w:rFonts w:ascii="宋体" w:hAnsi="宋体" w:cs="宋体"/>
                <w:color w:val="000000"/>
                <w:sz w:val="30"/>
                <w:szCs w:val="30"/>
              </w:rPr>
            </w:pPr>
          </w:p>
        </w:tc>
      </w:tr>
      <w:tr w14:paraId="1557B24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1770" w:type="dxa"/>
            <w:vAlign w:val="center"/>
          </w:tcPr>
          <w:p w14:paraId="42ADE43C">
            <w:pPr>
              <w:jc w:val="center"/>
              <w:rPr>
                <w:rFonts w:ascii="宋体" w:hAnsi="宋体" w:cs="宋体"/>
                <w:color w:val="000000"/>
                <w:sz w:val="30"/>
                <w:szCs w:val="30"/>
              </w:rPr>
            </w:pPr>
            <w:r>
              <w:rPr>
                <w:rFonts w:hint="eastAsia" w:ascii="宋体" w:hAnsi="宋体" w:cs="宋体"/>
                <w:color w:val="000000"/>
                <w:sz w:val="30"/>
                <w:szCs w:val="30"/>
              </w:rPr>
              <w:t>项目名称</w:t>
            </w:r>
          </w:p>
        </w:tc>
        <w:tc>
          <w:tcPr>
            <w:tcW w:w="6952" w:type="dxa"/>
            <w:gridSpan w:val="3"/>
            <w:vAlign w:val="center"/>
          </w:tcPr>
          <w:p w14:paraId="11AB9F4F">
            <w:pPr>
              <w:jc w:val="center"/>
              <w:rPr>
                <w:rFonts w:ascii="宋体" w:hAnsi="宋体" w:cs="宋体"/>
                <w:color w:val="000000"/>
                <w:sz w:val="30"/>
                <w:szCs w:val="30"/>
              </w:rPr>
            </w:pPr>
          </w:p>
        </w:tc>
      </w:tr>
      <w:tr w14:paraId="2A68063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770" w:type="dxa"/>
            <w:vAlign w:val="center"/>
          </w:tcPr>
          <w:p w14:paraId="43001F05">
            <w:pPr>
              <w:jc w:val="center"/>
              <w:rPr>
                <w:rFonts w:ascii="宋体" w:hAnsi="宋体" w:cs="宋体"/>
                <w:color w:val="000000"/>
                <w:sz w:val="30"/>
                <w:szCs w:val="30"/>
              </w:rPr>
            </w:pPr>
            <w:r>
              <w:rPr>
                <w:rFonts w:hint="eastAsia" w:ascii="宋体" w:hAnsi="宋体" w:cs="宋体"/>
                <w:color w:val="000000"/>
                <w:sz w:val="30"/>
                <w:szCs w:val="30"/>
              </w:rPr>
              <w:t>供应商名称</w:t>
            </w:r>
          </w:p>
        </w:tc>
        <w:tc>
          <w:tcPr>
            <w:tcW w:w="6952" w:type="dxa"/>
            <w:gridSpan w:val="3"/>
            <w:vAlign w:val="bottom"/>
          </w:tcPr>
          <w:p w14:paraId="6AB102ED">
            <w:pPr>
              <w:ind w:firstLine="4200" w:firstLineChars="1400"/>
              <w:jc w:val="left"/>
              <w:rPr>
                <w:rFonts w:ascii="宋体" w:hAnsi="宋体" w:cs="宋体"/>
                <w:color w:val="000000"/>
                <w:sz w:val="30"/>
                <w:szCs w:val="30"/>
              </w:rPr>
            </w:pPr>
            <w:r>
              <w:rPr>
                <w:rFonts w:hint="eastAsia" w:ascii="宋体" w:hAnsi="宋体" w:cs="宋体"/>
                <w:color w:val="000000"/>
                <w:sz w:val="30"/>
                <w:szCs w:val="30"/>
              </w:rPr>
              <w:t>（公章）</w:t>
            </w:r>
          </w:p>
        </w:tc>
      </w:tr>
      <w:tr w14:paraId="5CE19CB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786D446F">
            <w:pPr>
              <w:jc w:val="center"/>
              <w:rPr>
                <w:rFonts w:ascii="宋体" w:hAnsi="宋体" w:cs="宋体"/>
                <w:color w:val="000000"/>
                <w:sz w:val="30"/>
                <w:szCs w:val="30"/>
              </w:rPr>
            </w:pPr>
            <w:r>
              <w:rPr>
                <w:rFonts w:hint="eastAsia" w:ascii="宋体" w:hAnsi="宋体" w:cs="宋体"/>
                <w:color w:val="000000"/>
                <w:sz w:val="30"/>
                <w:szCs w:val="30"/>
              </w:rPr>
              <w:t>联系人</w:t>
            </w:r>
          </w:p>
        </w:tc>
        <w:tc>
          <w:tcPr>
            <w:tcW w:w="2452" w:type="dxa"/>
            <w:vAlign w:val="center"/>
          </w:tcPr>
          <w:p w14:paraId="5D688FC0">
            <w:pPr>
              <w:jc w:val="left"/>
              <w:rPr>
                <w:rFonts w:ascii="宋体" w:hAnsi="宋体" w:cs="宋体"/>
                <w:color w:val="000000"/>
                <w:sz w:val="30"/>
                <w:szCs w:val="30"/>
              </w:rPr>
            </w:pPr>
          </w:p>
        </w:tc>
        <w:tc>
          <w:tcPr>
            <w:tcW w:w="1145" w:type="dxa"/>
            <w:vAlign w:val="center"/>
          </w:tcPr>
          <w:p w14:paraId="79414864">
            <w:pPr>
              <w:ind w:firstLine="300" w:firstLineChars="100"/>
              <w:jc w:val="left"/>
              <w:rPr>
                <w:rFonts w:ascii="宋体" w:hAnsi="宋体" w:cs="宋体"/>
                <w:color w:val="000000"/>
                <w:sz w:val="30"/>
                <w:szCs w:val="30"/>
              </w:rPr>
            </w:pPr>
            <w:r>
              <w:rPr>
                <w:rFonts w:hint="eastAsia" w:ascii="宋体" w:hAnsi="宋体" w:cs="宋体"/>
                <w:color w:val="000000"/>
                <w:sz w:val="30"/>
                <w:szCs w:val="30"/>
              </w:rPr>
              <w:t>手机</w:t>
            </w:r>
          </w:p>
        </w:tc>
        <w:tc>
          <w:tcPr>
            <w:tcW w:w="3355" w:type="dxa"/>
            <w:vAlign w:val="center"/>
          </w:tcPr>
          <w:p w14:paraId="489358DA">
            <w:pPr>
              <w:jc w:val="left"/>
              <w:rPr>
                <w:rFonts w:ascii="宋体" w:hAnsi="宋体" w:cs="宋体"/>
                <w:color w:val="000000"/>
                <w:sz w:val="30"/>
                <w:szCs w:val="30"/>
              </w:rPr>
            </w:pPr>
          </w:p>
        </w:tc>
      </w:tr>
      <w:tr w14:paraId="710CD87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6D89026A">
            <w:pPr>
              <w:jc w:val="center"/>
              <w:rPr>
                <w:rFonts w:ascii="宋体" w:hAnsi="宋体" w:cs="宋体"/>
                <w:color w:val="000000"/>
                <w:sz w:val="30"/>
                <w:szCs w:val="30"/>
              </w:rPr>
            </w:pPr>
            <w:r>
              <w:rPr>
                <w:rFonts w:hint="eastAsia" w:ascii="宋体" w:hAnsi="宋体" w:cs="宋体"/>
                <w:color w:val="000000"/>
                <w:sz w:val="30"/>
                <w:szCs w:val="30"/>
              </w:rPr>
              <w:t>办公电话</w:t>
            </w:r>
          </w:p>
        </w:tc>
        <w:tc>
          <w:tcPr>
            <w:tcW w:w="2452" w:type="dxa"/>
            <w:vAlign w:val="center"/>
          </w:tcPr>
          <w:p w14:paraId="689675A6">
            <w:pPr>
              <w:jc w:val="left"/>
              <w:rPr>
                <w:rFonts w:ascii="宋体" w:hAnsi="宋体" w:cs="宋体"/>
                <w:color w:val="000000"/>
                <w:sz w:val="30"/>
                <w:szCs w:val="30"/>
              </w:rPr>
            </w:pPr>
          </w:p>
          <w:p w14:paraId="5E651272">
            <w:pPr>
              <w:jc w:val="left"/>
              <w:rPr>
                <w:rFonts w:ascii="宋体" w:hAnsi="宋体" w:cs="宋体"/>
                <w:color w:val="000000"/>
                <w:sz w:val="30"/>
                <w:szCs w:val="30"/>
              </w:rPr>
            </w:pPr>
          </w:p>
        </w:tc>
        <w:tc>
          <w:tcPr>
            <w:tcW w:w="1145" w:type="dxa"/>
            <w:vAlign w:val="center"/>
          </w:tcPr>
          <w:p w14:paraId="041AB12E">
            <w:pPr>
              <w:ind w:firstLine="300" w:firstLineChars="100"/>
              <w:jc w:val="left"/>
              <w:rPr>
                <w:rFonts w:ascii="宋体" w:hAnsi="宋体" w:cs="宋体"/>
                <w:color w:val="000000"/>
                <w:sz w:val="30"/>
                <w:szCs w:val="30"/>
              </w:rPr>
            </w:pPr>
            <w:r>
              <w:rPr>
                <w:rFonts w:hint="eastAsia" w:ascii="宋体" w:hAnsi="宋体" w:cs="宋体"/>
                <w:color w:val="000000"/>
                <w:sz w:val="30"/>
                <w:szCs w:val="30"/>
              </w:rPr>
              <w:t>传真</w:t>
            </w:r>
          </w:p>
        </w:tc>
        <w:tc>
          <w:tcPr>
            <w:tcW w:w="3355" w:type="dxa"/>
            <w:vAlign w:val="center"/>
          </w:tcPr>
          <w:p w14:paraId="136BD5FC">
            <w:pPr>
              <w:jc w:val="left"/>
              <w:rPr>
                <w:rFonts w:ascii="宋体" w:hAnsi="宋体" w:cs="宋体"/>
                <w:color w:val="000000"/>
                <w:sz w:val="30"/>
                <w:szCs w:val="30"/>
              </w:rPr>
            </w:pPr>
          </w:p>
        </w:tc>
      </w:tr>
      <w:tr w14:paraId="5B0AB73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770" w:type="dxa"/>
            <w:vAlign w:val="center"/>
          </w:tcPr>
          <w:p w14:paraId="553CAC8D">
            <w:pPr>
              <w:jc w:val="center"/>
              <w:rPr>
                <w:rFonts w:ascii="宋体" w:hAnsi="宋体" w:cs="宋体"/>
                <w:color w:val="000000"/>
                <w:sz w:val="30"/>
                <w:szCs w:val="30"/>
              </w:rPr>
            </w:pPr>
            <w:r>
              <w:rPr>
                <w:rFonts w:hint="eastAsia" w:ascii="宋体" w:hAnsi="宋体" w:cs="宋体"/>
                <w:color w:val="000000"/>
                <w:sz w:val="30"/>
                <w:szCs w:val="30"/>
              </w:rPr>
              <w:t>邮箱</w:t>
            </w:r>
          </w:p>
        </w:tc>
        <w:tc>
          <w:tcPr>
            <w:tcW w:w="6952" w:type="dxa"/>
            <w:gridSpan w:val="3"/>
            <w:vAlign w:val="center"/>
          </w:tcPr>
          <w:p w14:paraId="07053811">
            <w:pPr>
              <w:jc w:val="left"/>
              <w:rPr>
                <w:rFonts w:ascii="宋体" w:hAnsi="宋体" w:cs="宋体"/>
                <w:color w:val="000000"/>
                <w:sz w:val="30"/>
                <w:szCs w:val="30"/>
              </w:rPr>
            </w:pPr>
          </w:p>
          <w:p w14:paraId="433AE0DF">
            <w:pPr>
              <w:jc w:val="left"/>
              <w:rPr>
                <w:rFonts w:ascii="宋体" w:hAnsi="宋体" w:cs="宋体"/>
                <w:color w:val="000000"/>
                <w:sz w:val="30"/>
                <w:szCs w:val="30"/>
              </w:rPr>
            </w:pPr>
          </w:p>
        </w:tc>
      </w:tr>
      <w:tr w14:paraId="163FA8B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770" w:type="dxa"/>
            <w:vAlign w:val="center"/>
          </w:tcPr>
          <w:p w14:paraId="1E780BD9">
            <w:pPr>
              <w:jc w:val="center"/>
              <w:rPr>
                <w:rFonts w:ascii="宋体" w:hAnsi="宋体" w:cs="宋体"/>
                <w:color w:val="000000"/>
                <w:sz w:val="30"/>
                <w:szCs w:val="30"/>
              </w:rPr>
            </w:pPr>
            <w:r>
              <w:rPr>
                <w:rFonts w:hint="eastAsia" w:ascii="宋体" w:hAnsi="宋体" w:cs="宋体"/>
                <w:color w:val="000000"/>
                <w:sz w:val="30"/>
                <w:szCs w:val="30"/>
              </w:rPr>
              <w:t>单位地址</w:t>
            </w:r>
          </w:p>
        </w:tc>
        <w:tc>
          <w:tcPr>
            <w:tcW w:w="6952" w:type="dxa"/>
            <w:gridSpan w:val="3"/>
            <w:vAlign w:val="center"/>
          </w:tcPr>
          <w:p w14:paraId="38410A4F">
            <w:pPr>
              <w:jc w:val="left"/>
              <w:rPr>
                <w:rFonts w:ascii="宋体" w:hAnsi="宋体" w:cs="宋体"/>
                <w:color w:val="000000"/>
                <w:sz w:val="30"/>
                <w:szCs w:val="30"/>
              </w:rPr>
            </w:pPr>
          </w:p>
        </w:tc>
      </w:tr>
      <w:tr w14:paraId="2A31D43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770" w:type="dxa"/>
            <w:vAlign w:val="center"/>
          </w:tcPr>
          <w:p w14:paraId="44747858">
            <w:pPr>
              <w:jc w:val="center"/>
              <w:rPr>
                <w:rFonts w:ascii="宋体" w:hAnsi="宋体" w:cs="宋体"/>
                <w:color w:val="000000"/>
                <w:sz w:val="30"/>
                <w:szCs w:val="30"/>
              </w:rPr>
            </w:pPr>
            <w:r>
              <w:rPr>
                <w:rFonts w:hint="eastAsia" w:ascii="宋体" w:hAnsi="宋体" w:cs="宋体"/>
                <w:color w:val="000000"/>
                <w:sz w:val="30"/>
                <w:szCs w:val="30"/>
              </w:rPr>
              <w:t>购买时间</w:t>
            </w:r>
          </w:p>
        </w:tc>
        <w:tc>
          <w:tcPr>
            <w:tcW w:w="6952" w:type="dxa"/>
            <w:gridSpan w:val="3"/>
            <w:vAlign w:val="center"/>
          </w:tcPr>
          <w:p w14:paraId="611A9A0B">
            <w:pPr>
              <w:jc w:val="center"/>
              <w:rPr>
                <w:rFonts w:ascii="宋体" w:hAnsi="宋体" w:cs="宋体"/>
                <w:color w:val="000000"/>
                <w:sz w:val="30"/>
                <w:szCs w:val="30"/>
              </w:rPr>
            </w:pPr>
            <w:r>
              <w:rPr>
                <w:rFonts w:hint="eastAsia" w:ascii="宋体" w:hAnsi="宋体" w:cs="宋体"/>
                <w:color w:val="000000"/>
                <w:sz w:val="30"/>
                <w:szCs w:val="30"/>
              </w:rPr>
              <w:t>2024年   月   日</w:t>
            </w:r>
          </w:p>
        </w:tc>
      </w:tr>
      <w:tr w14:paraId="0A90B3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1770" w:type="dxa"/>
            <w:vAlign w:val="center"/>
          </w:tcPr>
          <w:p w14:paraId="0B05C195">
            <w:pPr>
              <w:jc w:val="center"/>
              <w:rPr>
                <w:rFonts w:ascii="宋体" w:hAnsi="宋体" w:cs="宋体"/>
                <w:color w:val="000000"/>
                <w:sz w:val="30"/>
                <w:szCs w:val="30"/>
              </w:rPr>
            </w:pPr>
            <w:r>
              <w:rPr>
                <w:rFonts w:hint="eastAsia" w:ascii="宋体" w:hAnsi="宋体" w:cs="宋体"/>
                <w:color w:val="000000"/>
                <w:sz w:val="30"/>
                <w:szCs w:val="30"/>
              </w:rPr>
              <w:t>竞争性比选文件售价</w:t>
            </w:r>
          </w:p>
        </w:tc>
        <w:tc>
          <w:tcPr>
            <w:tcW w:w="6952" w:type="dxa"/>
            <w:gridSpan w:val="3"/>
            <w:vAlign w:val="center"/>
          </w:tcPr>
          <w:p w14:paraId="7B936E5D">
            <w:pPr>
              <w:jc w:val="center"/>
              <w:rPr>
                <w:rFonts w:ascii="宋体" w:hAnsi="宋体" w:cs="宋体"/>
                <w:color w:val="000000"/>
                <w:sz w:val="30"/>
                <w:szCs w:val="30"/>
              </w:rPr>
            </w:pPr>
            <w:r>
              <w:rPr>
                <w:rFonts w:hint="eastAsia" w:ascii="宋体" w:hAnsi="宋体" w:cs="宋体"/>
                <w:color w:val="000000"/>
                <w:sz w:val="30"/>
                <w:szCs w:val="30"/>
              </w:rPr>
              <w:t>人民币：500元/份（售后不退）</w:t>
            </w:r>
          </w:p>
        </w:tc>
      </w:tr>
      <w:tr w14:paraId="1268960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45" w:hRule="atLeast"/>
        </w:trPr>
        <w:tc>
          <w:tcPr>
            <w:tcW w:w="1770" w:type="dxa"/>
            <w:vAlign w:val="center"/>
          </w:tcPr>
          <w:p w14:paraId="1A490AD4">
            <w:pPr>
              <w:jc w:val="center"/>
              <w:rPr>
                <w:rFonts w:ascii="宋体" w:hAnsi="宋体" w:cs="宋体"/>
                <w:color w:val="000000"/>
                <w:szCs w:val="28"/>
              </w:rPr>
            </w:pPr>
            <w:r>
              <w:rPr>
                <w:rFonts w:hint="eastAsia" w:ascii="宋体" w:hAnsi="宋体" w:cs="宋体"/>
                <w:color w:val="000000"/>
                <w:sz w:val="30"/>
                <w:szCs w:val="30"/>
              </w:rPr>
              <w:t>付款二维码</w:t>
            </w:r>
          </w:p>
        </w:tc>
        <w:tc>
          <w:tcPr>
            <w:tcW w:w="6952" w:type="dxa"/>
            <w:gridSpan w:val="3"/>
            <w:vAlign w:val="center"/>
          </w:tcPr>
          <w:p w14:paraId="2A4BC05E">
            <w:pPr>
              <w:jc w:val="center"/>
              <w:rPr>
                <w:rFonts w:ascii="宋体" w:hAnsi="宋体" w:cs="宋体"/>
                <w:color w:val="000000"/>
                <w:sz w:val="30"/>
                <w:szCs w:val="30"/>
              </w:rPr>
            </w:pPr>
          </w:p>
          <w:p w14:paraId="167A14C2">
            <w:pPr>
              <w:jc w:val="left"/>
              <w:rPr>
                <w:rFonts w:ascii="宋体" w:hAnsi="宋体" w:cs="宋体"/>
                <w:color w:val="000000"/>
                <w:sz w:val="30"/>
                <w:szCs w:val="30"/>
              </w:rPr>
            </w:pPr>
            <w:r>
              <w:rPr>
                <w:rFonts w:hint="eastAsia" w:ascii="宋体" w:hAnsi="宋体" w:cs="宋体"/>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1"/>
                          </pic:cNvPicPr>
                        </pic:nvPicPr>
                        <pic:blipFill>
                          <a:blip r:embed="rId15"/>
                          <a:stretch>
                            <a:fillRect/>
                          </a:stretch>
                        </pic:blipFill>
                        <pic:spPr>
                          <a:xfrm>
                            <a:off x="0" y="0"/>
                            <a:ext cx="2023745" cy="1995805"/>
                          </a:xfrm>
                          <a:prstGeom prst="rect">
                            <a:avLst/>
                          </a:prstGeom>
                          <a:noFill/>
                          <a:ln>
                            <a:noFill/>
                          </a:ln>
                        </pic:spPr>
                      </pic:pic>
                    </a:graphicData>
                  </a:graphic>
                </wp:inline>
              </w:drawing>
            </w:r>
          </w:p>
        </w:tc>
      </w:tr>
    </w:tbl>
    <w:p w14:paraId="7E74DB5C">
      <w:pPr>
        <w:spacing w:line="360" w:lineRule="auto"/>
        <w:ind w:firstLine="480" w:firstLineChars="200"/>
        <w:jc w:val="center"/>
        <w:rPr>
          <w:rFonts w:ascii="宋体" w:hAnsi="宋体"/>
          <w:color w:val="000000"/>
          <w:sz w:val="24"/>
          <w:szCs w:val="24"/>
        </w:rPr>
      </w:pPr>
    </w:p>
    <w:p w14:paraId="53A71045">
      <w:pPr>
        <w:spacing w:line="360" w:lineRule="auto"/>
        <w:ind w:firstLine="480" w:firstLineChars="200"/>
        <w:jc w:val="center"/>
        <w:rPr>
          <w:rFonts w:ascii="宋体" w:hAnsi="宋体"/>
          <w:color w:val="000000"/>
          <w:sz w:val="24"/>
          <w:szCs w:val="24"/>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方正仿宋_GBK">
    <w:panose1 w:val="03000509000000000000"/>
    <w:charset w:val="86"/>
    <w:family w:val="auto"/>
    <w:pitch w:val="default"/>
    <w:sig w:usb0="00000001" w:usb1="080E0000" w:usb2="00000000" w:usb3="00000000" w:csb0="00040000" w:csb1="00000000"/>
  </w:font>
  <w:font w:name="_x000B__x000C_">
    <w:altName w:val="Times New Roman"/>
    <w:panose1 w:val="00000000000000000000"/>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昆仑楷体">
    <w:altName w:val="楷体"/>
    <w:panose1 w:val="00000000000000000000"/>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Microsoft JhengHei UI">
    <w:panose1 w:val="020B0604030504040204"/>
    <w:charset w:val="88"/>
    <w:family w:val="auto"/>
    <w:pitch w:val="default"/>
    <w:sig w:usb0="000002A7" w:usb1="28CF4400" w:usb2="00000016" w:usb3="00000000" w:csb0="00100009"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6CB67">
    <w:pPr>
      <w:pStyle w:val="37"/>
      <w:framePr w:wrap="around" w:vAnchor="text" w:hAnchor="margin" w:xAlign="center" w:y="1"/>
      <w:jc w:val="center"/>
      <w:rPr>
        <w:rStyle w:val="64"/>
        <w:rFonts w:ascii="宋体"/>
        <w:sz w:val="21"/>
        <w:szCs w:val="21"/>
      </w:rPr>
    </w:pPr>
    <w:r>
      <w:rPr>
        <w:rFonts w:ascii="宋体"/>
        <w:sz w:val="21"/>
        <w:szCs w:val="21"/>
      </w:rPr>
      <w:fldChar w:fldCharType="begin"/>
    </w:r>
    <w:r>
      <w:rPr>
        <w:rStyle w:val="64"/>
        <w:rFonts w:ascii="宋体"/>
        <w:sz w:val="21"/>
        <w:szCs w:val="21"/>
      </w:rPr>
      <w:instrText xml:space="preserve">PAGE  </w:instrText>
    </w:r>
    <w:r>
      <w:rPr>
        <w:rFonts w:ascii="宋体"/>
        <w:sz w:val="21"/>
        <w:szCs w:val="21"/>
      </w:rPr>
      <w:fldChar w:fldCharType="separate"/>
    </w:r>
    <w:r>
      <w:rPr>
        <w:rStyle w:val="64"/>
        <w:rFonts w:ascii="宋体"/>
        <w:sz w:val="21"/>
        <w:szCs w:val="21"/>
      </w:rPr>
      <w:t>- 3 -</w:t>
    </w:r>
    <w:r>
      <w:rPr>
        <w:rFonts w:ascii="宋体"/>
        <w:sz w:val="21"/>
        <w:szCs w:val="21"/>
      </w:rPr>
      <w:fldChar w:fldCharType="end"/>
    </w:r>
  </w:p>
  <w:p w14:paraId="611F33CD">
    <w:pPr>
      <w:pStyle w:val="3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D5B19">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61462A81">
    <w:pPr>
      <w:pStyle w:val="3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45B61A">
    <w:pPr>
      <w:pStyle w:val="37"/>
      <w:framePr w:wrap="around" w:vAnchor="text" w:hAnchor="margin" w:xAlign="center" w:y="1"/>
      <w:rPr>
        <w:rStyle w:val="64"/>
      </w:rPr>
    </w:pPr>
  </w:p>
  <w:p w14:paraId="6C2FC53B">
    <w:pPr>
      <w:pStyle w:val="37"/>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93F7E">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- 5 -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F3E8E">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2E0FF5C4">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DCD8B">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- 27 -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055BE">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35D0D6E9">
    <w:pPr>
      <w:pStyle w:val="37"/>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A7CFF">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- 27 -</w:t>
    </w:r>
    <w:r>
      <w:rPr>
        <w:rFonts w:ascii="宋体" w:hAnsi="宋体"/>
        <w:sz w:val="21"/>
        <w:szCs w:val="21"/>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B6ECF">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6A8795B8">
    <w:pPr>
      <w:pStyle w:val="3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26433">
    <w:pPr>
      <w:pStyle w:val="38"/>
      <w:jc w:val="both"/>
      <w:rPr>
        <w:rFonts w:ascii="方正仿宋_GBK" w:eastAsia="方正仿宋_GBK"/>
        <w:sz w:val="21"/>
        <w:szCs w:val="21"/>
      </w:rPr>
    </w:pPr>
    <w:r>
      <w:rPr>
        <w:rFonts w:hint="eastAsia" w:ascii="方正仿宋_GBK" w:eastAsia="方正仿宋_GBK"/>
        <w:sz w:val="21"/>
        <w:szCs w:val="21"/>
      </w:rPr>
      <w:t>四川国际招标有限责任公司                                               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B8458">
    <w:pPr>
      <w:pStyle w:val="3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wNDY0NDVmNWJiZjdjMzJjMWY0OTRjZDI1MjlkNmUifQ=="/>
  </w:docVars>
  <w:rsids>
    <w:rsidRoot w:val="00172A27"/>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456A"/>
    <w:rsid w:val="0098077C"/>
    <w:rsid w:val="009D0A73"/>
    <w:rsid w:val="00A93AEE"/>
    <w:rsid w:val="00B169CF"/>
    <w:rsid w:val="00B3337E"/>
    <w:rsid w:val="00CE07F8"/>
    <w:rsid w:val="00D058FF"/>
    <w:rsid w:val="00D14CD1"/>
    <w:rsid w:val="00D379B3"/>
    <w:rsid w:val="00D43773"/>
    <w:rsid w:val="00D62FB8"/>
    <w:rsid w:val="00DA7A7A"/>
    <w:rsid w:val="00DD0909"/>
    <w:rsid w:val="00DD30EE"/>
    <w:rsid w:val="00E436A8"/>
    <w:rsid w:val="00E80672"/>
    <w:rsid w:val="00E97F32"/>
    <w:rsid w:val="00EB4AB5"/>
    <w:rsid w:val="00F96B38"/>
    <w:rsid w:val="00F97AFC"/>
    <w:rsid w:val="00FB0D6E"/>
    <w:rsid w:val="00FC02BF"/>
    <w:rsid w:val="00FD2865"/>
    <w:rsid w:val="00FE005F"/>
    <w:rsid w:val="014E0DA6"/>
    <w:rsid w:val="022C24DE"/>
    <w:rsid w:val="028264D2"/>
    <w:rsid w:val="02E96621"/>
    <w:rsid w:val="03396C13"/>
    <w:rsid w:val="039762BC"/>
    <w:rsid w:val="03C43A8B"/>
    <w:rsid w:val="04750437"/>
    <w:rsid w:val="05062F2F"/>
    <w:rsid w:val="056A3A4A"/>
    <w:rsid w:val="056F4EFC"/>
    <w:rsid w:val="05BF36CD"/>
    <w:rsid w:val="0689616B"/>
    <w:rsid w:val="06F96B62"/>
    <w:rsid w:val="07FF04EE"/>
    <w:rsid w:val="081261F1"/>
    <w:rsid w:val="0851622D"/>
    <w:rsid w:val="09004BAE"/>
    <w:rsid w:val="0A054A20"/>
    <w:rsid w:val="0B1E4ED1"/>
    <w:rsid w:val="0CF63E15"/>
    <w:rsid w:val="0E5C1B04"/>
    <w:rsid w:val="0E611AD0"/>
    <w:rsid w:val="0F7F650A"/>
    <w:rsid w:val="12695089"/>
    <w:rsid w:val="133A4098"/>
    <w:rsid w:val="13A64DD3"/>
    <w:rsid w:val="146F59D9"/>
    <w:rsid w:val="147C72F5"/>
    <w:rsid w:val="15E91B84"/>
    <w:rsid w:val="16D440E3"/>
    <w:rsid w:val="16DE4297"/>
    <w:rsid w:val="17345C65"/>
    <w:rsid w:val="18422604"/>
    <w:rsid w:val="193E2EFD"/>
    <w:rsid w:val="19E82B4E"/>
    <w:rsid w:val="1A394006"/>
    <w:rsid w:val="1A8B54F9"/>
    <w:rsid w:val="1ADC289C"/>
    <w:rsid w:val="1B687433"/>
    <w:rsid w:val="1B9918AC"/>
    <w:rsid w:val="1C71301E"/>
    <w:rsid w:val="1F9828F0"/>
    <w:rsid w:val="1F9D3050"/>
    <w:rsid w:val="210F504D"/>
    <w:rsid w:val="24127EF7"/>
    <w:rsid w:val="24F41C97"/>
    <w:rsid w:val="25031F90"/>
    <w:rsid w:val="25996526"/>
    <w:rsid w:val="263F78E3"/>
    <w:rsid w:val="266E3D77"/>
    <w:rsid w:val="27B12732"/>
    <w:rsid w:val="28920A3E"/>
    <w:rsid w:val="28AF3479"/>
    <w:rsid w:val="29951BE3"/>
    <w:rsid w:val="299A1C85"/>
    <w:rsid w:val="29CF0826"/>
    <w:rsid w:val="2A595F18"/>
    <w:rsid w:val="2AD15A4E"/>
    <w:rsid w:val="2B9E21DA"/>
    <w:rsid w:val="2CF12F33"/>
    <w:rsid w:val="2D77711D"/>
    <w:rsid w:val="2E236FBE"/>
    <w:rsid w:val="2E817FF1"/>
    <w:rsid w:val="2EA65243"/>
    <w:rsid w:val="2ECE53C8"/>
    <w:rsid w:val="2EF03E21"/>
    <w:rsid w:val="2F9C03F4"/>
    <w:rsid w:val="2FFD70E5"/>
    <w:rsid w:val="30680DCF"/>
    <w:rsid w:val="32C20171"/>
    <w:rsid w:val="33031C00"/>
    <w:rsid w:val="330F5DEE"/>
    <w:rsid w:val="331C634A"/>
    <w:rsid w:val="331F7A58"/>
    <w:rsid w:val="33293142"/>
    <w:rsid w:val="33D447D3"/>
    <w:rsid w:val="34A91F03"/>
    <w:rsid w:val="35AA1D12"/>
    <w:rsid w:val="367D04D6"/>
    <w:rsid w:val="369D3560"/>
    <w:rsid w:val="37154D43"/>
    <w:rsid w:val="373258E0"/>
    <w:rsid w:val="37424565"/>
    <w:rsid w:val="3819481C"/>
    <w:rsid w:val="3A0D43C8"/>
    <w:rsid w:val="3A233512"/>
    <w:rsid w:val="3A371445"/>
    <w:rsid w:val="3AAB6D35"/>
    <w:rsid w:val="3B0A7F94"/>
    <w:rsid w:val="3B891A56"/>
    <w:rsid w:val="3BC40365"/>
    <w:rsid w:val="3BE949C1"/>
    <w:rsid w:val="3BEF3452"/>
    <w:rsid w:val="3BF31616"/>
    <w:rsid w:val="3C7E1575"/>
    <w:rsid w:val="3D7258DE"/>
    <w:rsid w:val="3F339CF2"/>
    <w:rsid w:val="3F8B74A4"/>
    <w:rsid w:val="40FB566E"/>
    <w:rsid w:val="410D5CD9"/>
    <w:rsid w:val="41DA54D8"/>
    <w:rsid w:val="422E75D1"/>
    <w:rsid w:val="42725710"/>
    <w:rsid w:val="43AD2579"/>
    <w:rsid w:val="43FB4368"/>
    <w:rsid w:val="449F537A"/>
    <w:rsid w:val="44A27E03"/>
    <w:rsid w:val="44BA3CFD"/>
    <w:rsid w:val="46244D49"/>
    <w:rsid w:val="47F86AEC"/>
    <w:rsid w:val="48E1539E"/>
    <w:rsid w:val="491639B0"/>
    <w:rsid w:val="497B4045"/>
    <w:rsid w:val="49E12C8F"/>
    <w:rsid w:val="4AE232F9"/>
    <w:rsid w:val="4C83676C"/>
    <w:rsid w:val="4DC3109D"/>
    <w:rsid w:val="4DCB03CA"/>
    <w:rsid w:val="4E200716"/>
    <w:rsid w:val="4F345086"/>
    <w:rsid w:val="4FA64C4B"/>
    <w:rsid w:val="506174F8"/>
    <w:rsid w:val="52354064"/>
    <w:rsid w:val="527D16B8"/>
    <w:rsid w:val="531065A2"/>
    <w:rsid w:val="53802166"/>
    <w:rsid w:val="53D77AC9"/>
    <w:rsid w:val="53DA4EC3"/>
    <w:rsid w:val="545C1B91"/>
    <w:rsid w:val="56286BAD"/>
    <w:rsid w:val="57341DC9"/>
    <w:rsid w:val="5895585D"/>
    <w:rsid w:val="58CA7FF7"/>
    <w:rsid w:val="58CB4EB8"/>
    <w:rsid w:val="5B2341AA"/>
    <w:rsid w:val="5B364206"/>
    <w:rsid w:val="5B3C4B20"/>
    <w:rsid w:val="5CF40885"/>
    <w:rsid w:val="5D6E0743"/>
    <w:rsid w:val="5DEB7AD5"/>
    <w:rsid w:val="5EA6162B"/>
    <w:rsid w:val="5EB24AA4"/>
    <w:rsid w:val="5ED35208"/>
    <w:rsid w:val="5EF75BD4"/>
    <w:rsid w:val="5F605669"/>
    <w:rsid w:val="60A725D1"/>
    <w:rsid w:val="623E7E99"/>
    <w:rsid w:val="638F17EC"/>
    <w:rsid w:val="6637652F"/>
    <w:rsid w:val="672B0E85"/>
    <w:rsid w:val="674E0CE2"/>
    <w:rsid w:val="67E20393"/>
    <w:rsid w:val="683550BE"/>
    <w:rsid w:val="68361CF4"/>
    <w:rsid w:val="6942733B"/>
    <w:rsid w:val="6AD77F57"/>
    <w:rsid w:val="6BC5148A"/>
    <w:rsid w:val="6C650200"/>
    <w:rsid w:val="6F7F5E4D"/>
    <w:rsid w:val="6FDFAF7D"/>
    <w:rsid w:val="6FF06CAD"/>
    <w:rsid w:val="70390D6C"/>
    <w:rsid w:val="70A81834"/>
    <w:rsid w:val="72426217"/>
    <w:rsid w:val="72D82ABE"/>
    <w:rsid w:val="73016068"/>
    <w:rsid w:val="74650381"/>
    <w:rsid w:val="74707F72"/>
    <w:rsid w:val="74836A59"/>
    <w:rsid w:val="7513602F"/>
    <w:rsid w:val="75873639"/>
    <w:rsid w:val="76C474D6"/>
    <w:rsid w:val="78A87264"/>
    <w:rsid w:val="79312F28"/>
    <w:rsid w:val="799D7F37"/>
    <w:rsid w:val="79B34EC4"/>
    <w:rsid w:val="79BF6A29"/>
    <w:rsid w:val="7A490206"/>
    <w:rsid w:val="7B8A1FFF"/>
    <w:rsid w:val="7BB01B2B"/>
    <w:rsid w:val="7D157953"/>
    <w:rsid w:val="7D7168B1"/>
    <w:rsid w:val="7DAD40A8"/>
    <w:rsid w:val="7FD273E1"/>
    <w:rsid w:val="EEFF63F4"/>
    <w:rsid w:val="FDF735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70"/>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71"/>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780"/>
      </w:tabs>
      <w:spacing w:line="360" w:lineRule="auto"/>
      <w:ind w:left="425" w:hanging="425"/>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72"/>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23"/>
    <w:qFormat/>
    <w:uiPriority w:val="0"/>
    <w:rPr>
      <w:rFonts w:ascii="仿宋_GB2312" w:eastAsia="仿宋_GB2312"/>
      <w:sz w:val="32"/>
    </w:rPr>
  </w:style>
  <w:style w:type="paragraph" w:customStyle="1" w:styleId="23">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styleId="24">
    <w:name w:val="Body Text Indent"/>
    <w:basedOn w:val="1"/>
    <w:link w:val="73"/>
    <w:qFormat/>
    <w:uiPriority w:val="0"/>
    <w:pPr>
      <w:spacing w:line="700" w:lineRule="exact"/>
      <w:ind w:left="960"/>
    </w:pPr>
    <w:rPr>
      <w:sz w:val="44"/>
    </w:r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100" w:leftChars="200" w:hanging="200" w:hangingChars="200"/>
    </w:pPr>
    <w:rPr>
      <w:sz w:val="24"/>
    </w:rPr>
  </w:style>
  <w:style w:type="paragraph" w:styleId="27">
    <w:name w:val="List Continue"/>
    <w:basedOn w:val="1"/>
    <w:qFormat/>
    <w:uiPriority w:val="0"/>
    <w:pPr>
      <w:adjustRightInd w:val="0"/>
      <w:snapToGrid w:val="0"/>
      <w:spacing w:after="120" w:line="360" w:lineRule="auto"/>
      <w:ind w:left="420" w:leftChars="200"/>
    </w:pPr>
    <w:rPr>
      <w:sz w:val="24"/>
    </w:rPr>
  </w:style>
  <w:style w:type="paragraph" w:styleId="28">
    <w:name w:val="Block Text"/>
    <w:qFormat/>
    <w:uiPriority w:val="0"/>
    <w:pPr>
      <w:widowControl w:val="0"/>
      <w:autoSpaceDE w:val="0"/>
      <w:autoSpaceDN w:val="0"/>
      <w:adjustRightInd w:val="0"/>
      <w:spacing w:line="500" w:lineRule="exact"/>
      <w:ind w:left="391" w:right="246"/>
      <w:jc w:val="both"/>
    </w:pPr>
    <w:rPr>
      <w:rFonts w:ascii="仿宋_GB2312" w:hAnsi="Times New Roman" w:eastAsia="仿宋_GB2312" w:cs="Times New Roman"/>
      <w:sz w:val="24"/>
      <w:szCs w:val="22"/>
      <w:lang w:val="en-US" w:eastAsia="zh-CN" w:bidi="ar-SA"/>
    </w:rPr>
  </w:style>
  <w:style w:type="paragraph" w:styleId="29">
    <w:name w:val="List Bullet 2"/>
    <w:basedOn w:val="1"/>
    <w:qFormat/>
    <w:uiPriority w:val="0"/>
    <w:pPr>
      <w:tabs>
        <w:tab w:val="left" w:pos="780"/>
      </w:tabs>
      <w:adjustRightInd w:val="0"/>
      <w:snapToGrid w:val="0"/>
      <w:spacing w:line="360" w:lineRule="auto"/>
      <w:ind w:left="780" w:hanging="360"/>
    </w:pPr>
    <w:rPr>
      <w:sz w:val="24"/>
    </w:rPr>
  </w:style>
  <w:style w:type="paragraph" w:styleId="30">
    <w:name w:val="toc 5"/>
    <w:basedOn w:val="1"/>
    <w:next w:val="1"/>
    <w:qFormat/>
    <w:uiPriority w:val="0"/>
    <w:pPr>
      <w:ind w:left="1680" w:leftChars="800"/>
    </w:pPr>
  </w:style>
  <w:style w:type="paragraph" w:styleId="31">
    <w:name w:val="toc 3"/>
    <w:basedOn w:val="1"/>
    <w:next w:val="1"/>
    <w:qFormat/>
    <w:uiPriority w:val="39"/>
    <w:pPr>
      <w:ind w:left="840" w:leftChars="400"/>
    </w:pPr>
  </w:style>
  <w:style w:type="paragraph" w:styleId="32">
    <w:name w:val="Plain Text"/>
    <w:basedOn w:val="1"/>
    <w:qFormat/>
    <w:uiPriority w:val="0"/>
    <w:rPr>
      <w:rFonts w:ascii="宋体" w:hAnsi="Courier New"/>
      <w:sz w:val="21"/>
    </w:rPr>
  </w:style>
  <w:style w:type="paragraph" w:styleId="33">
    <w:name w:val="toc 8"/>
    <w:basedOn w:val="1"/>
    <w:next w:val="1"/>
    <w:qFormat/>
    <w:uiPriority w:val="0"/>
    <w:pPr>
      <w:ind w:left="2940" w:leftChars="1400"/>
    </w:pPr>
  </w:style>
  <w:style w:type="paragraph" w:styleId="34">
    <w:name w:val="Date"/>
    <w:basedOn w:val="1"/>
    <w:next w:val="1"/>
    <w:link w:val="74"/>
    <w:qFormat/>
    <w:uiPriority w:val="0"/>
  </w:style>
  <w:style w:type="paragraph" w:styleId="35">
    <w:name w:val="Body Text Indent 2"/>
    <w:basedOn w:val="1"/>
    <w:link w:val="75"/>
    <w:qFormat/>
    <w:uiPriority w:val="0"/>
    <w:pPr>
      <w:snapToGrid w:val="0"/>
      <w:spacing w:line="560" w:lineRule="atLeast"/>
      <w:ind w:firstLine="540"/>
    </w:pPr>
  </w:style>
  <w:style w:type="paragraph" w:styleId="36">
    <w:name w:val="Balloon Text"/>
    <w:basedOn w:val="1"/>
    <w:qFormat/>
    <w:uiPriority w:val="0"/>
    <w:rPr>
      <w:sz w:val="18"/>
    </w:rPr>
  </w:style>
  <w:style w:type="paragraph" w:styleId="37">
    <w:name w:val="footer"/>
    <w:basedOn w:val="1"/>
    <w:qFormat/>
    <w:uiPriority w:val="0"/>
    <w:pPr>
      <w:tabs>
        <w:tab w:val="center" w:pos="4153"/>
        <w:tab w:val="right" w:pos="8306"/>
      </w:tabs>
      <w:snapToGrid w:val="0"/>
      <w:jc w:val="left"/>
    </w:pPr>
    <w:rPr>
      <w:sz w:val="18"/>
    </w:rPr>
  </w:style>
  <w:style w:type="paragraph" w:styleId="38">
    <w:name w:val="header"/>
    <w:basedOn w:val="1"/>
    <w:next w:val="28"/>
    <w:qFormat/>
    <w:uiPriority w:val="0"/>
    <w:pPr>
      <w:pBdr>
        <w:bottom w:val="single" w:color="auto" w:sz="6" w:space="1"/>
      </w:pBdr>
      <w:tabs>
        <w:tab w:val="center" w:pos="4153"/>
        <w:tab w:val="right" w:pos="8306"/>
      </w:tabs>
      <w:snapToGrid w:val="0"/>
      <w:jc w:val="center"/>
    </w:pPr>
    <w:rPr>
      <w:sz w:val="18"/>
    </w:rPr>
  </w:style>
  <w:style w:type="paragraph" w:styleId="39">
    <w:name w:val="toc 1"/>
    <w:basedOn w:val="1"/>
    <w:next w:val="1"/>
    <w:qFormat/>
    <w:uiPriority w:val="0"/>
    <w:pPr>
      <w:spacing w:line="180" w:lineRule="auto"/>
      <w:jc w:val="center"/>
    </w:pPr>
    <w:rPr>
      <w:sz w:val="30"/>
    </w:rPr>
  </w:style>
  <w:style w:type="paragraph" w:styleId="40">
    <w:name w:val="List Continue 4"/>
    <w:basedOn w:val="1"/>
    <w:qFormat/>
    <w:uiPriority w:val="0"/>
    <w:pPr>
      <w:adjustRightInd w:val="0"/>
      <w:snapToGrid w:val="0"/>
      <w:spacing w:after="120" w:line="360" w:lineRule="auto"/>
      <w:ind w:left="1680" w:leftChars="800"/>
    </w:pPr>
    <w:rPr>
      <w:sz w:val="24"/>
    </w:rPr>
  </w:style>
  <w:style w:type="paragraph" w:styleId="41">
    <w:name w:val="toc 4"/>
    <w:basedOn w:val="1"/>
    <w:next w:val="1"/>
    <w:qFormat/>
    <w:uiPriority w:val="0"/>
    <w:pPr>
      <w:ind w:left="1260" w:leftChars="600"/>
    </w:pPr>
  </w:style>
  <w:style w:type="paragraph" w:styleId="42">
    <w:name w:val="footnote text"/>
    <w:basedOn w:val="1"/>
    <w:link w:val="76"/>
    <w:qFormat/>
    <w:uiPriority w:val="0"/>
    <w:pPr>
      <w:spacing w:line="360" w:lineRule="auto"/>
    </w:pPr>
    <w:rPr>
      <w:sz w:val="18"/>
    </w:rPr>
  </w:style>
  <w:style w:type="paragraph" w:styleId="43">
    <w:name w:val="toc 6"/>
    <w:basedOn w:val="1"/>
    <w:next w:val="1"/>
    <w:qFormat/>
    <w:uiPriority w:val="0"/>
    <w:pPr>
      <w:ind w:left="2100" w:leftChars="1000"/>
    </w:pPr>
  </w:style>
  <w:style w:type="paragraph" w:styleId="44">
    <w:name w:val="List 5"/>
    <w:basedOn w:val="1"/>
    <w:qFormat/>
    <w:uiPriority w:val="0"/>
    <w:pPr>
      <w:adjustRightInd w:val="0"/>
      <w:snapToGrid w:val="0"/>
      <w:spacing w:line="360" w:lineRule="auto"/>
      <w:ind w:left="100" w:leftChars="800" w:hanging="200" w:hangingChars="200"/>
    </w:pPr>
    <w:rPr>
      <w:sz w:val="24"/>
    </w:rPr>
  </w:style>
  <w:style w:type="paragraph" w:styleId="45">
    <w:name w:val="Body Text Indent 3"/>
    <w:basedOn w:val="1"/>
    <w:qFormat/>
    <w:uiPriority w:val="0"/>
    <w:pPr>
      <w:spacing w:line="360" w:lineRule="auto"/>
      <w:ind w:firstLine="632"/>
    </w:pPr>
    <w:rPr>
      <w:rFonts w:ascii="黑体" w:eastAsia="黑体"/>
    </w:rPr>
  </w:style>
  <w:style w:type="paragraph" w:styleId="46">
    <w:name w:val="index 7"/>
    <w:basedOn w:val="1"/>
    <w:next w:val="1"/>
    <w:qFormat/>
    <w:uiPriority w:val="0"/>
    <w:pPr>
      <w:ind w:left="2520"/>
    </w:pPr>
  </w:style>
  <w:style w:type="paragraph" w:styleId="47">
    <w:name w:val="table of figures"/>
    <w:basedOn w:val="1"/>
    <w:next w:val="1"/>
    <w:qFormat/>
    <w:uiPriority w:val="0"/>
    <w:pPr>
      <w:tabs>
        <w:tab w:val="right" w:leader="dot" w:pos="8640"/>
      </w:tabs>
      <w:spacing w:line="360" w:lineRule="auto"/>
      <w:ind w:left="400" w:hanging="400"/>
    </w:pPr>
    <w:rPr>
      <w:sz w:val="24"/>
    </w:rPr>
  </w:style>
  <w:style w:type="paragraph" w:styleId="48">
    <w:name w:val="toc 2"/>
    <w:basedOn w:val="1"/>
    <w:next w:val="1"/>
    <w:qFormat/>
    <w:uiPriority w:val="39"/>
    <w:pPr>
      <w:ind w:left="420" w:leftChars="200"/>
    </w:pPr>
  </w:style>
  <w:style w:type="paragraph" w:styleId="49">
    <w:name w:val="toc 9"/>
    <w:basedOn w:val="1"/>
    <w:next w:val="1"/>
    <w:qFormat/>
    <w:uiPriority w:val="0"/>
    <w:pPr>
      <w:ind w:left="3360" w:leftChars="1600"/>
    </w:pPr>
  </w:style>
  <w:style w:type="paragraph" w:styleId="50">
    <w:name w:val="Body Text 2"/>
    <w:basedOn w:val="1"/>
    <w:qFormat/>
    <w:uiPriority w:val="0"/>
    <w:pPr>
      <w:adjustRightInd w:val="0"/>
      <w:snapToGrid w:val="0"/>
      <w:spacing w:after="120" w:line="480" w:lineRule="auto"/>
    </w:pPr>
    <w:rPr>
      <w:sz w:val="24"/>
    </w:r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line="360" w:lineRule="auto"/>
      <w:ind w:left="840" w:leftChars="400"/>
    </w:pPr>
    <w:rPr>
      <w:sz w:val="24"/>
    </w:rPr>
  </w:style>
  <w:style w:type="paragraph" w:styleId="53">
    <w:name w:val="Normal (Web)"/>
    <w:basedOn w:val="1"/>
    <w:qFormat/>
    <w:uiPriority w:val="99"/>
    <w:pPr>
      <w:widowControl/>
      <w:spacing w:before="100" w:beforeAutospacing="1" w:after="100" w:afterAutospacing="1"/>
      <w:jc w:val="left"/>
    </w:pPr>
    <w:rPr>
      <w:rFonts w:ascii="宋体" w:hAnsi="宋体"/>
      <w:kern w:val="0"/>
      <w:sz w:val="24"/>
    </w:rPr>
  </w:style>
  <w:style w:type="paragraph" w:styleId="54">
    <w:name w:val="List Continue 3"/>
    <w:basedOn w:val="1"/>
    <w:qFormat/>
    <w:uiPriority w:val="0"/>
    <w:pPr>
      <w:adjustRightInd w:val="0"/>
      <w:snapToGrid w:val="0"/>
      <w:spacing w:after="120" w:line="360" w:lineRule="auto"/>
      <w:ind w:left="1260" w:leftChars="600"/>
    </w:pPr>
    <w:rPr>
      <w:sz w:val="24"/>
    </w:r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qFormat/>
    <w:uiPriority w:val="0"/>
    <w:pPr>
      <w:widowControl/>
      <w:spacing w:after="240" w:line="360" w:lineRule="auto"/>
      <w:jc w:val="center"/>
    </w:pPr>
    <w:rPr>
      <w:rFonts w:ascii="Arial" w:hAnsi="Arial"/>
      <w:b/>
      <w:smallCaps/>
      <w:kern w:val="28"/>
      <w:sz w:val="36"/>
      <w:lang w:eastAsia="en-US"/>
    </w:rPr>
  </w:style>
  <w:style w:type="paragraph" w:styleId="57">
    <w:name w:val="annotation subject"/>
    <w:basedOn w:val="19"/>
    <w:next w:val="19"/>
    <w:link w:val="77"/>
    <w:qFormat/>
    <w:uiPriority w:val="0"/>
    <w:pPr>
      <w:adjustRightInd/>
      <w:spacing w:line="240" w:lineRule="auto"/>
      <w:textAlignment w:val="auto"/>
    </w:pPr>
  </w:style>
  <w:style w:type="paragraph" w:styleId="58">
    <w:name w:val="Body Text First Indent"/>
    <w:basedOn w:val="22"/>
    <w:qFormat/>
    <w:uiPriority w:val="0"/>
    <w:pPr>
      <w:spacing w:line="360" w:lineRule="auto"/>
      <w:ind w:firstLine="420"/>
    </w:pPr>
    <w:rPr>
      <w:rFonts w:ascii="宋体" w:hAnsi="宋体"/>
      <w:sz w:val="24"/>
    </w:rPr>
  </w:style>
  <w:style w:type="paragraph" w:styleId="59">
    <w:name w:val="Body Text First Indent 2"/>
    <w:basedOn w:val="24"/>
    <w:link w:val="78"/>
    <w:qFormat/>
    <w:uiPriority w:val="0"/>
    <w:pPr>
      <w:spacing w:after="120" w:line="240" w:lineRule="auto"/>
      <w:ind w:left="420" w:leftChars="200" w:firstLine="420" w:firstLineChars="200"/>
    </w:pPr>
  </w:style>
  <w:style w:type="table" w:styleId="61">
    <w:name w:val="Table Grid"/>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rPr>
  </w:style>
  <w:style w:type="character" w:styleId="64">
    <w:name w:val="page number"/>
    <w:qFormat/>
    <w:uiPriority w:val="0"/>
  </w:style>
  <w:style w:type="character" w:styleId="65">
    <w:name w:val="FollowedHyperlink"/>
    <w:qFormat/>
    <w:uiPriority w:val="0"/>
    <w:rPr>
      <w:color w:val="333333"/>
      <w:u w:val="none"/>
    </w:rPr>
  </w:style>
  <w:style w:type="character" w:styleId="66">
    <w:name w:val="Emphasis"/>
    <w:qFormat/>
    <w:uiPriority w:val="0"/>
    <w:rPr>
      <w:i/>
    </w:rPr>
  </w:style>
  <w:style w:type="character" w:styleId="67">
    <w:name w:val="Hyperlink"/>
    <w:qFormat/>
    <w:uiPriority w:val="99"/>
    <w:rPr>
      <w:color w:val="0000FF"/>
      <w:u w:val="single"/>
    </w:rPr>
  </w:style>
  <w:style w:type="character" w:styleId="68">
    <w:name w:val="annotation reference"/>
    <w:qFormat/>
    <w:uiPriority w:val="0"/>
    <w:rPr>
      <w:sz w:val="21"/>
      <w:szCs w:val="21"/>
    </w:rPr>
  </w:style>
  <w:style w:type="character" w:styleId="69">
    <w:name w:val="footnote reference"/>
    <w:qFormat/>
    <w:uiPriority w:val="0"/>
    <w:rPr>
      <w:position w:val="6"/>
      <w:sz w:val="14"/>
      <w:vertAlign w:val="superscript"/>
    </w:rPr>
  </w:style>
  <w:style w:type="character" w:customStyle="1" w:styleId="70">
    <w:name w:val="标题 2 字符"/>
    <w:link w:val="3"/>
    <w:qFormat/>
    <w:uiPriority w:val="0"/>
    <w:rPr>
      <w:rFonts w:ascii="Arial" w:hAnsi="Arial" w:eastAsia="黑体"/>
      <w:b/>
      <w:kern w:val="2"/>
      <w:sz w:val="32"/>
    </w:rPr>
  </w:style>
  <w:style w:type="character" w:customStyle="1" w:styleId="71">
    <w:name w:val="标题 3 字符"/>
    <w:link w:val="4"/>
    <w:qFormat/>
    <w:uiPriority w:val="0"/>
    <w:rPr>
      <w:rFonts w:eastAsia="宋体"/>
      <w:b/>
      <w:kern w:val="2"/>
      <w:sz w:val="32"/>
      <w:lang w:val="en-US" w:eastAsia="zh-CN"/>
    </w:rPr>
  </w:style>
  <w:style w:type="character" w:customStyle="1" w:styleId="72">
    <w:name w:val="批注文字 字符"/>
    <w:link w:val="19"/>
    <w:qFormat/>
    <w:uiPriority w:val="0"/>
    <w:rPr>
      <w:sz w:val="24"/>
    </w:rPr>
  </w:style>
  <w:style w:type="character" w:customStyle="1" w:styleId="73">
    <w:name w:val="正文文本缩进 字符"/>
    <w:link w:val="24"/>
    <w:qFormat/>
    <w:uiPriority w:val="0"/>
    <w:rPr>
      <w:kern w:val="2"/>
      <w:sz w:val="44"/>
    </w:rPr>
  </w:style>
  <w:style w:type="character" w:customStyle="1" w:styleId="74">
    <w:name w:val="日期 字符"/>
    <w:link w:val="34"/>
    <w:qFormat/>
    <w:uiPriority w:val="0"/>
    <w:rPr>
      <w:kern w:val="2"/>
      <w:sz w:val="28"/>
    </w:rPr>
  </w:style>
  <w:style w:type="character" w:customStyle="1" w:styleId="75">
    <w:name w:val="正文文本缩进 2 字符"/>
    <w:link w:val="35"/>
    <w:qFormat/>
    <w:uiPriority w:val="0"/>
    <w:rPr>
      <w:kern w:val="2"/>
      <w:sz w:val="28"/>
    </w:rPr>
  </w:style>
  <w:style w:type="character" w:customStyle="1" w:styleId="76">
    <w:name w:val="脚注文本 字符"/>
    <w:link w:val="42"/>
    <w:qFormat/>
    <w:uiPriority w:val="0"/>
    <w:rPr>
      <w:kern w:val="2"/>
      <w:sz w:val="18"/>
    </w:rPr>
  </w:style>
  <w:style w:type="character" w:customStyle="1" w:styleId="77">
    <w:name w:val="批注主题 字符"/>
    <w:link w:val="57"/>
    <w:qFormat/>
    <w:uiPriority w:val="0"/>
  </w:style>
  <w:style w:type="character" w:customStyle="1" w:styleId="78">
    <w:name w:val="正文文本首行缩进 2 字符"/>
    <w:link w:val="59"/>
    <w:qFormat/>
    <w:uiPriority w:val="0"/>
  </w:style>
  <w:style w:type="character" w:customStyle="1" w:styleId="79">
    <w:name w:val="样式 宋体"/>
    <w:qFormat/>
    <w:uiPriority w:val="0"/>
    <w:rPr>
      <w:rFonts w:ascii="宋体" w:hAnsi="宋体" w:eastAsia="宋体"/>
      <w:sz w:val="28"/>
    </w:rPr>
  </w:style>
  <w:style w:type="character" w:customStyle="1" w:styleId="80">
    <w:name w:val="font31"/>
    <w:qFormat/>
    <w:uiPriority w:val="0"/>
    <w:rPr>
      <w:rFonts w:hint="eastAsia" w:ascii="方正仿宋_GBK" w:hAnsi="方正仿宋_GBK" w:eastAsia="方正仿宋_GBK" w:cs="方正仿宋_GBK"/>
      <w:color w:val="000000"/>
      <w:sz w:val="22"/>
      <w:szCs w:val="22"/>
      <w:u w:val="none"/>
    </w:rPr>
  </w:style>
  <w:style w:type="character" w:customStyle="1" w:styleId="81">
    <w:name w:val="NormalCharacter"/>
    <w:qFormat/>
    <w:uiPriority w:val="0"/>
  </w:style>
  <w:style w:type="character" w:customStyle="1" w:styleId="82">
    <w:name w:val="Table Heading Char Char"/>
    <w:qFormat/>
    <w:uiPriority w:val="0"/>
    <w:rPr>
      <w:rFonts w:ascii="Arial" w:hAnsi="Arial" w:eastAsia="黑体"/>
      <w:kern w:val="2"/>
      <w:sz w:val="18"/>
      <w:lang w:val="en-US" w:eastAsia="zh-CN"/>
    </w:rPr>
  </w:style>
  <w:style w:type="character" w:customStyle="1" w:styleId="83">
    <w:name w:val="Char Char6"/>
    <w:qFormat/>
    <w:uiPriority w:val="0"/>
    <w:rPr>
      <w:rFonts w:ascii="仿宋_GB2312" w:eastAsia="仿宋_GB2312"/>
      <w:kern w:val="2"/>
      <w:sz w:val="32"/>
    </w:rPr>
  </w:style>
  <w:style w:type="character" w:customStyle="1" w:styleId="84">
    <w:name w:val="font1"/>
    <w:qFormat/>
    <w:uiPriority w:val="0"/>
    <w:rPr>
      <w:color w:val="000000"/>
      <w:sz w:val="18"/>
    </w:rPr>
  </w:style>
  <w:style w:type="character" w:customStyle="1" w:styleId="85">
    <w:name w:val="Char Char11"/>
    <w:qFormat/>
    <w:uiPriority w:val="0"/>
    <w:rPr>
      <w:rFonts w:ascii="宋体"/>
      <w:kern w:val="2"/>
      <w:sz w:val="28"/>
    </w:rPr>
  </w:style>
  <w:style w:type="character" w:customStyle="1" w:styleId="86">
    <w:name w:val="Char Char3"/>
    <w:qFormat/>
    <w:uiPriority w:val="0"/>
    <w:rPr>
      <w:rFonts w:eastAsia="宋体"/>
      <w:kern w:val="2"/>
      <w:sz w:val="18"/>
      <w:lang w:val="en-US" w:eastAsia="zh-CN"/>
    </w:rPr>
  </w:style>
  <w:style w:type="character" w:customStyle="1" w:styleId="87">
    <w:name w:val="Char Char"/>
    <w:qFormat/>
    <w:uiPriority w:val="0"/>
    <w:rPr>
      <w:rFonts w:ascii="宋体" w:hAnsi="宋体" w:eastAsia="宋体"/>
      <w:kern w:val="2"/>
      <w:sz w:val="24"/>
      <w:lang w:val="en-US" w:eastAsia="zh-CN" w:bidi="ar-SA"/>
    </w:rPr>
  </w:style>
  <w:style w:type="character" w:customStyle="1" w:styleId="88">
    <w:name w:val="Char Char7"/>
    <w:qFormat/>
    <w:uiPriority w:val="0"/>
    <w:rPr>
      <w:rFonts w:ascii="宋体" w:hAnsi="宋体" w:eastAsia="宋体"/>
      <w:kern w:val="2"/>
      <w:sz w:val="28"/>
    </w:rPr>
  </w:style>
  <w:style w:type="character" w:customStyle="1" w:styleId="89">
    <w:name w:val="crowed11"/>
    <w:qFormat/>
    <w:uiPriority w:val="0"/>
    <w:rPr>
      <w:rFonts w:hint="default" w:ascii="_x000B__x000C_" w:hAnsi="_x000B__x000C_"/>
      <w:sz w:val="24"/>
    </w:rPr>
  </w:style>
  <w:style w:type="character" w:customStyle="1" w:styleId="90">
    <w:name w:val="文字 Char"/>
    <w:link w:val="91"/>
    <w:qFormat/>
    <w:uiPriority w:val="0"/>
    <w:rPr>
      <w:rFonts w:ascii="宋体"/>
      <w:kern w:val="2"/>
      <w:sz w:val="28"/>
    </w:rPr>
  </w:style>
  <w:style w:type="paragraph" w:customStyle="1" w:styleId="91">
    <w:name w:val="文字"/>
    <w:basedOn w:val="1"/>
    <w:link w:val="90"/>
    <w:qFormat/>
    <w:uiPriority w:val="0"/>
    <w:pPr>
      <w:tabs>
        <w:tab w:val="left" w:pos="8520"/>
      </w:tabs>
      <w:spacing w:line="312" w:lineRule="auto"/>
      <w:ind w:right="-210" w:firstLine="556"/>
    </w:pPr>
    <w:rPr>
      <w:rFonts w:ascii="宋体"/>
    </w:rPr>
  </w:style>
  <w:style w:type="character" w:customStyle="1" w:styleId="92">
    <w:name w:val="批注文字 Char1"/>
    <w:qFormat/>
    <w:uiPriority w:val="0"/>
    <w:rPr>
      <w:rFonts w:eastAsia="PMingLiU"/>
      <w:sz w:val="24"/>
      <w:lang w:eastAsia="zh-TW"/>
    </w:rPr>
  </w:style>
  <w:style w:type="character" w:customStyle="1" w:styleId="93">
    <w:name w:val="font112"/>
    <w:qFormat/>
    <w:uiPriority w:val="0"/>
    <w:rPr>
      <w:rFonts w:hint="default" w:ascii="Times New Roman" w:hAnsi="Times New Roman" w:cs="Times New Roman"/>
      <w:color w:val="000000"/>
      <w:sz w:val="18"/>
      <w:szCs w:val="18"/>
      <w:u w:val="none"/>
    </w:rPr>
  </w:style>
  <w:style w:type="character" w:customStyle="1" w:styleId="94">
    <w:name w:val="font121"/>
    <w:qFormat/>
    <w:uiPriority w:val="0"/>
    <w:rPr>
      <w:rFonts w:hint="eastAsia" w:ascii="方正仿宋_GBK" w:hAnsi="方正仿宋_GBK" w:eastAsia="方正仿宋_GBK" w:cs="方正仿宋_GBK"/>
      <w:color w:val="000000"/>
      <w:sz w:val="18"/>
      <w:szCs w:val="18"/>
      <w:u w:val="none"/>
    </w:rPr>
  </w:style>
  <w:style w:type="character" w:customStyle="1" w:styleId="95">
    <w:name w:val="Char Char5"/>
    <w:qFormat/>
    <w:uiPriority w:val="0"/>
    <w:rPr>
      <w:rFonts w:ascii="Arial" w:hAnsi="Arial" w:eastAsia="宋体"/>
      <w:b/>
      <w:smallCaps/>
      <w:kern w:val="28"/>
      <w:sz w:val="36"/>
      <w:lang w:val="en-US" w:eastAsia="en-US"/>
    </w:rPr>
  </w:style>
  <w:style w:type="character" w:customStyle="1" w:styleId="96">
    <w:name w:val="font131"/>
    <w:qFormat/>
    <w:uiPriority w:val="0"/>
    <w:rPr>
      <w:rFonts w:hint="eastAsia" w:ascii="方正仿宋_GBK" w:hAnsi="方正仿宋_GBK" w:eastAsia="方正仿宋_GBK" w:cs="方正仿宋_GBK"/>
      <w:color w:val="000000"/>
      <w:sz w:val="18"/>
      <w:szCs w:val="18"/>
      <w:u w:val="none"/>
    </w:rPr>
  </w:style>
  <w:style w:type="character" w:customStyle="1" w:styleId="97">
    <w:name w:val="font81"/>
    <w:qFormat/>
    <w:uiPriority w:val="0"/>
    <w:rPr>
      <w:rFonts w:hint="default" w:ascii="Times New Roman" w:hAnsi="Times New Roman" w:cs="Times New Roman"/>
      <w:color w:val="000000"/>
      <w:sz w:val="18"/>
      <w:szCs w:val="18"/>
      <w:u w:val="none"/>
    </w:rPr>
  </w:style>
  <w:style w:type="character" w:customStyle="1" w:styleId="98">
    <w:name w:val="Char Char4"/>
    <w:qFormat/>
    <w:uiPriority w:val="0"/>
    <w:rPr>
      <w:rFonts w:eastAsia="宋体"/>
      <w:b/>
      <w:kern w:val="2"/>
      <w:sz w:val="21"/>
      <w:lang w:val="en-US" w:eastAsia="zh-CN"/>
    </w:rPr>
  </w:style>
  <w:style w:type="character" w:customStyle="1" w:styleId="99">
    <w:name w:val="正文 + 三号 Char"/>
    <w:qFormat/>
    <w:uiPriority w:val="0"/>
    <w:rPr>
      <w:rFonts w:eastAsia="宋体"/>
      <w:kern w:val="2"/>
      <w:sz w:val="21"/>
      <w:lang w:val="en-US" w:eastAsia="zh-CN"/>
    </w:rPr>
  </w:style>
  <w:style w:type="character" w:customStyle="1" w:styleId="100">
    <w:name w:val="标书正文:  0.74 厘米 Char1"/>
    <w:qFormat/>
    <w:uiPriority w:val="0"/>
    <w:rPr>
      <w:rFonts w:eastAsia="宋体"/>
      <w:kern w:val="2"/>
      <w:sz w:val="24"/>
      <w:lang w:val="en-US" w:eastAsia="zh-CN"/>
    </w:rPr>
  </w:style>
  <w:style w:type="character" w:customStyle="1" w:styleId="101">
    <w:name w:val="Table Text Char Char Char Char"/>
    <w:link w:val="102"/>
    <w:qFormat/>
    <w:uiPriority w:val="0"/>
    <w:rPr>
      <w:rFonts w:ascii="Arial" w:hAnsi="Arial"/>
      <w:kern w:val="2"/>
      <w:sz w:val="18"/>
      <w:lang w:val="en-US" w:eastAsia="zh-CN" w:bidi="ar-SA"/>
    </w:rPr>
  </w:style>
  <w:style w:type="paragraph" w:customStyle="1" w:styleId="102">
    <w:name w:val="Table Text Char Char Char"/>
    <w:link w:val="101"/>
    <w:qFormat/>
    <w:uiPriority w:val="0"/>
    <w:pPr>
      <w:snapToGrid w:val="0"/>
      <w:spacing w:before="80" w:after="80"/>
    </w:pPr>
    <w:rPr>
      <w:rFonts w:ascii="Arial" w:hAnsi="Arial" w:eastAsia="宋体" w:cs="Times New Roman"/>
      <w:kern w:val="2"/>
      <w:sz w:val="18"/>
      <w:lang w:val="en-US" w:eastAsia="zh-CN" w:bidi="ar-SA"/>
    </w:rPr>
  </w:style>
  <w:style w:type="character" w:customStyle="1" w:styleId="103">
    <w:name w:val="content-white1"/>
    <w:qFormat/>
    <w:uiPriority w:val="0"/>
    <w:rPr>
      <w:rFonts w:ascii="_x000B__x000C_" w:hAnsi="_x000B__x000C_"/>
      <w:color w:val="auto"/>
      <w:sz w:val="18"/>
      <w:u w:val="none"/>
    </w:rPr>
  </w:style>
  <w:style w:type="character" w:customStyle="1" w:styleId="104">
    <w:name w:val="未命名11"/>
    <w:qFormat/>
    <w:uiPriority w:val="0"/>
    <w:rPr>
      <w:color w:val="77FFFF"/>
      <w:sz w:val="24"/>
    </w:rPr>
  </w:style>
  <w:style w:type="character" w:customStyle="1" w:styleId="105">
    <w:name w:val="Table Text Char"/>
    <w:link w:val="106"/>
    <w:qFormat/>
    <w:uiPriority w:val="0"/>
    <w:rPr>
      <w:rFonts w:ascii="Arial" w:hAnsi="Arial"/>
      <w:kern w:val="2"/>
      <w:sz w:val="18"/>
      <w:lang w:val="en-US" w:eastAsia="zh-CN" w:bidi="ar-SA"/>
    </w:rPr>
  </w:style>
  <w:style w:type="paragraph" w:customStyle="1" w:styleId="106">
    <w:name w:val="Table Text"/>
    <w:link w:val="105"/>
    <w:qFormat/>
    <w:uiPriority w:val="0"/>
    <w:pPr>
      <w:snapToGrid w:val="0"/>
      <w:spacing w:before="80" w:after="80"/>
    </w:pPr>
    <w:rPr>
      <w:rFonts w:ascii="Arial" w:hAnsi="Arial" w:eastAsia="宋体" w:cs="Times New Roman"/>
      <w:kern w:val="2"/>
      <w:sz w:val="18"/>
      <w:lang w:val="en-US" w:eastAsia="zh-CN" w:bidi="ar-SA"/>
    </w:rPr>
  </w:style>
  <w:style w:type="character" w:customStyle="1" w:styleId="107">
    <w:name w:val="v151"/>
    <w:qFormat/>
    <w:uiPriority w:val="0"/>
    <w:rPr>
      <w:sz w:val="18"/>
    </w:rPr>
  </w:style>
  <w:style w:type="character" w:customStyle="1" w:styleId="108">
    <w:name w:val="小 Char"/>
    <w:qFormat/>
    <w:uiPriority w:val="0"/>
    <w:rPr>
      <w:rFonts w:ascii="宋体" w:hAnsi="Courier New" w:eastAsia="宋体"/>
      <w:kern w:val="2"/>
      <w:sz w:val="21"/>
      <w:lang w:val="en-US" w:eastAsia="zh-CN" w:bidi="ar-SA"/>
    </w:rPr>
  </w:style>
  <w:style w:type="character" w:customStyle="1" w:styleId="109">
    <w:name w:val="title_emph1"/>
    <w:qFormat/>
    <w:uiPriority w:val="0"/>
    <w:rPr>
      <w:rFonts w:hint="default" w:ascii="Arial" w:hAnsi="Arial"/>
      <w:b/>
      <w:sz w:val="20"/>
    </w:rPr>
  </w:style>
  <w:style w:type="character" w:customStyle="1" w:styleId="110">
    <w:name w:val="font91"/>
    <w:qFormat/>
    <w:uiPriority w:val="0"/>
    <w:rPr>
      <w:rFonts w:hint="eastAsia" w:ascii="方正仿宋_GBK" w:hAnsi="方正仿宋_GBK" w:eastAsia="方正仿宋_GBK" w:cs="方正仿宋_GBK"/>
      <w:color w:val="000000"/>
      <w:sz w:val="18"/>
      <w:szCs w:val="18"/>
      <w:u w:val="none"/>
    </w:rPr>
  </w:style>
  <w:style w:type="character" w:customStyle="1" w:styleId="111">
    <w:name w:val="H2 Char"/>
    <w:qFormat/>
    <w:uiPriority w:val="0"/>
    <w:rPr>
      <w:rFonts w:ascii="Arial" w:hAnsi="Arial" w:eastAsia="宋体"/>
      <w:kern w:val="2"/>
      <w:sz w:val="28"/>
      <w:lang w:val="en-US" w:eastAsia="zh-CN"/>
    </w:rPr>
  </w:style>
  <w:style w:type="character" w:customStyle="1" w:styleId="112">
    <w:name w:val="top-det1"/>
    <w:qFormat/>
    <w:uiPriority w:val="0"/>
    <w:rPr>
      <w:b/>
      <w:color w:val="000000"/>
    </w:rPr>
  </w:style>
  <w:style w:type="character" w:customStyle="1" w:styleId="113">
    <w:name w:val="Table Text Char1 Char"/>
    <w:qFormat/>
    <w:uiPriority w:val="0"/>
    <w:rPr>
      <w:rFonts w:ascii="Arial" w:hAnsi="Arial"/>
      <w:kern w:val="2"/>
      <w:sz w:val="18"/>
      <w:lang w:val="en-US" w:eastAsia="zh-CN" w:bidi="ar-SA"/>
    </w:rPr>
  </w:style>
  <w:style w:type="character" w:customStyle="1" w:styleId="114">
    <w:name w:val="font101"/>
    <w:qFormat/>
    <w:uiPriority w:val="0"/>
    <w:rPr>
      <w:rFonts w:ascii="方正仿宋_GBK" w:hAnsi="方正仿宋_GBK" w:eastAsia="方正仿宋_GBK" w:cs="方正仿宋_GBK"/>
      <w:color w:val="000000"/>
      <w:sz w:val="18"/>
      <w:szCs w:val="18"/>
      <w:u w:val="none"/>
    </w:rPr>
  </w:style>
  <w:style w:type="character" w:customStyle="1" w:styleId="115">
    <w:name w:val="Char Char2"/>
    <w:qFormat/>
    <w:uiPriority w:val="0"/>
    <w:rPr>
      <w:rFonts w:eastAsia="宋体"/>
      <w:kern w:val="2"/>
      <w:sz w:val="18"/>
      <w:lang w:val="en-US" w:eastAsia="zh-CN"/>
    </w:rPr>
  </w:style>
  <w:style w:type="paragraph" w:customStyle="1" w:styleId="116">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17">
    <w:name w:val="Char Char Char Char Char Char Char"/>
    <w:basedOn w:val="17"/>
    <w:qFormat/>
    <w:uiPriority w:val="0"/>
    <w:rPr>
      <w:rFonts w:ascii="宋体" w:hAnsi="Tahoma"/>
    </w:rPr>
  </w:style>
  <w:style w:type="paragraph" w:customStyle="1" w:styleId="118">
    <w:name w:val="表文字"/>
    <w:qFormat/>
    <w:uiPriority w:val="0"/>
    <w:rPr>
      <w:rFonts w:ascii="宋体" w:hAnsi="Times New Roman" w:eastAsia="宋体" w:cs="Times New Roman"/>
      <w:kern w:val="2"/>
      <w:lang w:val="en-US" w:eastAsia="zh-CN" w:bidi="ar-SA"/>
    </w:rPr>
  </w:style>
  <w:style w:type="paragraph" w:customStyle="1" w:styleId="119">
    <w:name w:val="首行缩进"/>
    <w:basedOn w:val="1"/>
    <w:qFormat/>
    <w:uiPriority w:val="0"/>
    <w:pPr>
      <w:tabs>
        <w:tab w:val="left" w:pos="540"/>
      </w:tabs>
      <w:spacing w:line="360" w:lineRule="auto"/>
      <w:ind w:left="540"/>
    </w:pPr>
    <w:rPr>
      <w:rFonts w:eastAsia="仿宋_GB2312"/>
    </w:rPr>
  </w:style>
  <w:style w:type="paragraph" w:customStyle="1" w:styleId="120">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121">
    <w:name w:val="表头样式"/>
    <w:basedOn w:val="1"/>
    <w:qFormat/>
    <w:uiPriority w:val="0"/>
    <w:pPr>
      <w:autoSpaceDE w:val="0"/>
      <w:autoSpaceDN w:val="0"/>
      <w:adjustRightInd w:val="0"/>
      <w:spacing w:line="360" w:lineRule="auto"/>
      <w:jc w:val="left"/>
    </w:pPr>
    <w:rPr>
      <w:b/>
      <w:kern w:val="0"/>
      <w:sz w:val="21"/>
    </w:rPr>
  </w:style>
  <w:style w:type="paragraph" w:customStyle="1" w:styleId="122">
    <w:name w:val="样式2"/>
    <w:basedOn w:val="5"/>
    <w:qFormat/>
    <w:uiPriority w:val="0"/>
    <w:pPr>
      <w:tabs>
        <w:tab w:val="left" w:pos="720"/>
      </w:tabs>
      <w:spacing w:before="560" w:line="400" w:lineRule="exact"/>
      <w:ind w:left="420" w:hanging="420"/>
      <w:jc w:val="center"/>
      <w:outlineLvl w:val="0"/>
    </w:pPr>
    <w:rPr>
      <w:b w:val="0"/>
      <w:sz w:val="44"/>
    </w:rPr>
  </w:style>
  <w:style w:type="paragraph" w:customStyle="1" w:styleId="123">
    <w:name w:val="af"/>
    <w:basedOn w:val="1"/>
    <w:qFormat/>
    <w:uiPriority w:val="0"/>
    <w:pPr>
      <w:widowControl/>
      <w:spacing w:line="300" w:lineRule="atLeast"/>
      <w:jc w:val="left"/>
    </w:pPr>
    <w:rPr>
      <w:rFonts w:ascii="宋体" w:hAnsi="宋体"/>
      <w:kern w:val="0"/>
      <w:sz w:val="18"/>
    </w:rPr>
  </w:style>
  <w:style w:type="paragraph" w:customStyle="1" w:styleId="124">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5">
    <w:name w:val="列表项目"/>
    <w:basedOn w:val="1"/>
    <w:qFormat/>
    <w:uiPriority w:val="0"/>
    <w:pPr>
      <w:tabs>
        <w:tab w:val="left" w:pos="420"/>
      </w:tabs>
      <w:spacing w:line="288" w:lineRule="auto"/>
      <w:ind w:left="840" w:leftChars="200" w:hanging="420" w:hangingChars="200"/>
    </w:pPr>
    <w:rPr>
      <w:sz w:val="21"/>
    </w:rPr>
  </w:style>
  <w:style w:type="paragraph" w:customStyle="1" w:styleId="126">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7">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28">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29">
    <w:name w:val="_"/>
    <w:basedOn w:val="1"/>
    <w:qFormat/>
    <w:uiPriority w:val="0"/>
    <w:pPr>
      <w:adjustRightInd w:val="0"/>
      <w:spacing w:line="360" w:lineRule="auto"/>
      <w:ind w:left="480" w:firstLine="200" w:firstLineChars="200"/>
      <w:textAlignment w:val="baseline"/>
    </w:pPr>
    <w:rPr>
      <w:kern w:val="0"/>
      <w:sz w:val="24"/>
    </w:rPr>
  </w:style>
  <w:style w:type="paragraph" w:customStyle="1" w:styleId="130">
    <w:name w:val="文章正文"/>
    <w:basedOn w:val="1"/>
    <w:qFormat/>
    <w:uiPriority w:val="0"/>
    <w:pPr>
      <w:ind w:firstLine="560" w:firstLineChars="200"/>
    </w:pPr>
    <w:rPr>
      <w:rFonts w:ascii="仿宋_GB2312" w:hAnsi="宋体" w:eastAsia="仿宋_GB2312"/>
      <w:color w:val="000000"/>
    </w:rPr>
  </w:style>
  <w:style w:type="paragraph" w:customStyle="1" w:styleId="131">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32">
    <w:name w:val="正文（首行不缩进）"/>
    <w:basedOn w:val="1"/>
    <w:qFormat/>
    <w:uiPriority w:val="0"/>
    <w:pPr>
      <w:autoSpaceDE w:val="0"/>
      <w:autoSpaceDN w:val="0"/>
      <w:adjustRightInd w:val="0"/>
      <w:spacing w:line="360" w:lineRule="auto"/>
      <w:jc w:val="left"/>
    </w:pPr>
    <w:rPr>
      <w:kern w:val="0"/>
      <w:sz w:val="21"/>
    </w:rPr>
  </w:style>
  <w:style w:type="paragraph" w:customStyle="1" w:styleId="133">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3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5">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6">
    <w:name w:val="标题无"/>
    <w:basedOn w:val="1"/>
    <w:qFormat/>
    <w:uiPriority w:val="0"/>
    <w:pPr>
      <w:spacing w:line="360" w:lineRule="auto"/>
    </w:pPr>
    <w:rPr>
      <w:sz w:val="24"/>
    </w:rPr>
  </w:style>
  <w:style w:type="paragraph" w:customStyle="1" w:styleId="137">
    <w:name w:val="图例"/>
    <w:basedOn w:val="1"/>
    <w:qFormat/>
    <w:uiPriority w:val="0"/>
    <w:pPr>
      <w:spacing w:before="120" w:after="120" w:line="360" w:lineRule="auto"/>
      <w:jc w:val="center"/>
    </w:pPr>
    <w:rPr>
      <w:rFonts w:eastAsia="仿宋_GB2312"/>
      <w:b/>
      <w:sz w:val="24"/>
    </w:rPr>
  </w:style>
  <w:style w:type="paragraph" w:customStyle="1" w:styleId="138">
    <w:name w:val="文本框样式1"/>
    <w:basedOn w:val="1"/>
    <w:qFormat/>
    <w:uiPriority w:val="0"/>
    <w:pPr>
      <w:adjustRightInd w:val="0"/>
      <w:snapToGrid w:val="0"/>
      <w:spacing w:before="60" w:line="180" w:lineRule="exact"/>
      <w:jc w:val="center"/>
    </w:pPr>
    <w:rPr>
      <w:sz w:val="21"/>
    </w:rPr>
  </w:style>
  <w:style w:type="paragraph" w:customStyle="1" w:styleId="139">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40">
    <w:name w:val="正文4"/>
    <w:basedOn w:val="1"/>
    <w:qFormat/>
    <w:uiPriority w:val="0"/>
    <w:pPr>
      <w:tabs>
        <w:tab w:val="left" w:pos="1275"/>
      </w:tabs>
      <w:spacing w:before="60" w:after="60" w:line="360" w:lineRule="auto"/>
      <w:ind w:left="820" w:leftChars="400" w:hanging="705"/>
    </w:pPr>
    <w:rPr>
      <w:sz w:val="24"/>
    </w:rPr>
  </w:style>
  <w:style w:type="paragraph" w:customStyle="1" w:styleId="141">
    <w:name w:val="Char Char Char"/>
    <w:basedOn w:val="1"/>
    <w:qFormat/>
    <w:uiPriority w:val="0"/>
    <w:rPr>
      <w:rFonts w:ascii="Tahoma" w:hAnsi="Tahoma"/>
      <w:sz w:val="24"/>
    </w:rPr>
  </w:style>
  <w:style w:type="paragraph" w:customStyle="1" w:styleId="142">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143">
    <w:name w:val="样式 正文缩进正文（首行缩进两字）表正文正文非缩进特点标题4段1 + 首行缩进:  2 字符"/>
    <w:basedOn w:val="15"/>
    <w:qFormat/>
    <w:uiPriority w:val="0"/>
    <w:pPr>
      <w:ind w:firstLine="480" w:firstLineChars="200"/>
    </w:pPr>
  </w:style>
  <w:style w:type="paragraph" w:customStyle="1" w:styleId="144">
    <w:name w:val="表格内文字"/>
    <w:basedOn w:val="32"/>
    <w:qFormat/>
    <w:uiPriority w:val="0"/>
    <w:pPr>
      <w:adjustRightInd w:val="0"/>
    </w:pPr>
    <w:rPr>
      <w:color w:val="000000"/>
      <w:lang w:val="en-GB"/>
    </w:rPr>
  </w:style>
  <w:style w:type="paragraph" w:customStyle="1" w:styleId="145">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46">
    <w:name w:val="Char"/>
    <w:basedOn w:val="1"/>
    <w:qFormat/>
    <w:uiPriority w:val="0"/>
    <w:pPr>
      <w:spacing w:line="240" w:lineRule="atLeast"/>
      <w:ind w:left="420" w:firstLine="420"/>
    </w:pPr>
    <w:rPr>
      <w:kern w:val="0"/>
      <w:sz w:val="21"/>
    </w:rPr>
  </w:style>
  <w:style w:type="paragraph" w:customStyle="1" w:styleId="147">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48">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9">
    <w:name w:val="样式 首行缩进:  0.74 厘米"/>
    <w:basedOn w:val="1"/>
    <w:qFormat/>
    <w:uiPriority w:val="0"/>
    <w:pPr>
      <w:spacing w:line="360" w:lineRule="auto"/>
      <w:ind w:firstLine="420"/>
    </w:pPr>
    <w:rPr>
      <w:sz w:val="24"/>
    </w:rPr>
  </w:style>
  <w:style w:type="paragraph" w:customStyle="1" w:styleId="150">
    <w:name w:val="首行缩进 1"/>
    <w:basedOn w:val="1"/>
    <w:qFormat/>
    <w:uiPriority w:val="0"/>
    <w:pPr>
      <w:spacing w:after="120" w:line="360" w:lineRule="auto"/>
      <w:ind w:firstLine="200" w:firstLineChars="200"/>
    </w:pPr>
    <w:rPr>
      <w:sz w:val="24"/>
    </w:rPr>
  </w:style>
  <w:style w:type="paragraph" w:customStyle="1" w:styleId="151">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2">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53">
    <w:name w:val="样式1"/>
    <w:basedOn w:val="5"/>
    <w:qFormat/>
    <w:uiPriority w:val="0"/>
    <w:pPr>
      <w:tabs>
        <w:tab w:val="left" w:pos="720"/>
      </w:tabs>
      <w:spacing w:before="500" w:after="260" w:line="560" w:lineRule="atLeast"/>
      <w:ind w:left="420" w:hanging="420"/>
    </w:pPr>
  </w:style>
  <w:style w:type="paragraph" w:customStyle="1" w:styleId="154">
    <w:name w:val="Char Char1 Char"/>
    <w:basedOn w:val="1"/>
    <w:qFormat/>
    <w:uiPriority w:val="0"/>
    <w:rPr>
      <w:rFonts w:ascii="Tahoma" w:hAnsi="Tahoma"/>
      <w:sz w:val="24"/>
      <w:szCs w:val="24"/>
    </w:rPr>
  </w:style>
  <w:style w:type="paragraph" w:customStyle="1" w:styleId="155">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56">
    <w:name w:val="段落正文"/>
    <w:basedOn w:val="1"/>
    <w:qFormat/>
    <w:uiPriority w:val="0"/>
    <w:pPr>
      <w:spacing w:beforeLines="50" w:line="360" w:lineRule="auto"/>
      <w:ind w:firstLine="200" w:firstLineChars="200"/>
    </w:pPr>
    <w:rPr>
      <w:spacing w:val="2"/>
      <w:sz w:val="24"/>
    </w:rPr>
  </w:style>
  <w:style w:type="paragraph" w:customStyle="1" w:styleId="157">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8">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159">
    <w:name w:val="二级列表"/>
    <w:basedOn w:val="156"/>
    <w:next w:val="156"/>
    <w:qFormat/>
    <w:uiPriority w:val="0"/>
    <w:pPr>
      <w:tabs>
        <w:tab w:val="left" w:pos="2120"/>
      </w:tabs>
      <w:ind w:firstLine="0" w:firstLineChars="0"/>
    </w:pPr>
    <w:rPr>
      <w:b/>
    </w:rPr>
  </w:style>
  <w:style w:type="paragraph" w:customStyle="1" w:styleId="160">
    <w:name w:val="正文表格"/>
    <w:basedOn w:val="1"/>
    <w:qFormat/>
    <w:uiPriority w:val="0"/>
    <w:pPr>
      <w:adjustRightInd w:val="0"/>
      <w:spacing w:before="40" w:after="40"/>
    </w:pPr>
    <w:rPr>
      <w:sz w:val="24"/>
    </w:rPr>
  </w:style>
  <w:style w:type="paragraph" w:customStyle="1" w:styleId="161">
    <w:name w:val="Char Char 字元 字元 字元 Char Char Char Char"/>
    <w:basedOn w:val="1"/>
    <w:qFormat/>
    <w:uiPriority w:val="0"/>
    <w:pPr>
      <w:adjustRightInd w:val="0"/>
      <w:spacing w:line="360" w:lineRule="auto"/>
    </w:pPr>
    <w:rPr>
      <w:kern w:val="0"/>
      <w:sz w:val="24"/>
    </w:rPr>
  </w:style>
  <w:style w:type="paragraph" w:customStyle="1" w:styleId="162">
    <w:name w:val="样式1xz"/>
    <w:basedOn w:val="1"/>
    <w:qFormat/>
    <w:uiPriority w:val="0"/>
    <w:pPr>
      <w:tabs>
        <w:tab w:val="left" w:pos="1050"/>
        <w:tab w:val="right" w:leader="dot" w:pos="8296"/>
      </w:tabs>
    </w:pPr>
    <w:rPr>
      <w:caps/>
      <w:spacing w:val="20"/>
      <w:sz w:val="24"/>
    </w:rPr>
  </w:style>
  <w:style w:type="paragraph" w:customStyle="1" w:styleId="163">
    <w:name w:val="编号正文"/>
    <w:basedOn w:val="164"/>
    <w:qFormat/>
    <w:uiPriority w:val="0"/>
    <w:pPr>
      <w:snapToGrid/>
      <w:spacing w:line="360" w:lineRule="auto"/>
      <w:ind w:left="1407" w:hanging="1047"/>
      <w:jc w:val="left"/>
    </w:pPr>
    <w:rPr>
      <w:rFonts w:eastAsia="仿宋_GB2312"/>
    </w:rPr>
  </w:style>
  <w:style w:type="paragraph" w:customStyle="1" w:styleId="164">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65">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66">
    <w:name w:val="标书正文:  0.74 厘米"/>
    <w:basedOn w:val="1"/>
    <w:qFormat/>
    <w:uiPriority w:val="0"/>
    <w:pPr>
      <w:snapToGrid w:val="0"/>
      <w:spacing w:line="360" w:lineRule="auto"/>
      <w:ind w:firstLine="420"/>
    </w:pPr>
    <w:rPr>
      <w:sz w:val="24"/>
    </w:rPr>
  </w:style>
  <w:style w:type="paragraph" w:customStyle="1" w:styleId="167">
    <w:name w:val="Title - Revision"/>
    <w:basedOn w:val="56"/>
    <w:qFormat/>
    <w:uiPriority w:val="0"/>
    <w:pPr>
      <w:spacing w:before="720"/>
    </w:pPr>
  </w:style>
  <w:style w:type="paragraph" w:customStyle="1" w:styleId="168">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69">
    <w:name w:val="Char Char Char Char Char Char Char1"/>
    <w:basedOn w:val="1"/>
    <w:qFormat/>
    <w:uiPriority w:val="0"/>
    <w:rPr>
      <w:rFonts w:ascii="Tahoma" w:hAnsi="Tahoma"/>
      <w:sz w:val="24"/>
    </w:rPr>
  </w:style>
  <w:style w:type="paragraph" w:customStyle="1" w:styleId="170">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71">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72">
    <w:name w:val="Char2 Char Char Char Char Char Char"/>
    <w:basedOn w:val="1"/>
    <w:qFormat/>
    <w:uiPriority w:val="0"/>
    <w:rPr>
      <w:rFonts w:ascii="仿宋_GB2312"/>
      <w:b/>
      <w:sz w:val="30"/>
    </w:rPr>
  </w:style>
  <w:style w:type="paragraph" w:customStyle="1" w:styleId="173">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74">
    <w:name w:val="00"/>
    <w:basedOn w:val="1"/>
    <w:qFormat/>
    <w:uiPriority w:val="0"/>
    <w:pPr>
      <w:autoSpaceDE w:val="0"/>
      <w:autoSpaceDN w:val="0"/>
      <w:adjustRightInd w:val="0"/>
      <w:jc w:val="left"/>
    </w:pPr>
    <w:rPr>
      <w:rFonts w:ascii="黑体" w:eastAsia="黑体"/>
      <w:b/>
      <w:kern w:val="0"/>
      <w:sz w:val="20"/>
    </w:rPr>
  </w:style>
  <w:style w:type="paragraph" w:customStyle="1" w:styleId="175">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76">
    <w:name w:val="默认段落字体 Para Char Char Char Char Char Char Char Char Char1 Char Char Char Char"/>
    <w:basedOn w:val="1"/>
    <w:qFormat/>
    <w:uiPriority w:val="0"/>
    <w:rPr>
      <w:rFonts w:ascii="Tahoma" w:hAnsi="Tahoma"/>
      <w:sz w:val="24"/>
    </w:rPr>
  </w:style>
  <w:style w:type="paragraph" w:customStyle="1" w:styleId="177">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78">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79">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80">
    <w:name w:val="IN Feature"/>
    <w:next w:val="128"/>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81">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82">
    <w:name w:val="图片文字"/>
    <w:basedOn w:val="1"/>
    <w:qFormat/>
    <w:uiPriority w:val="0"/>
    <w:pPr>
      <w:spacing w:line="240" w:lineRule="atLeast"/>
      <w:jc w:val="center"/>
    </w:pPr>
    <w:rPr>
      <w:sz w:val="21"/>
    </w:rPr>
  </w:style>
  <w:style w:type="paragraph" w:customStyle="1" w:styleId="183">
    <w:name w:val="Table Contents"/>
    <w:basedOn w:val="22"/>
    <w:qFormat/>
    <w:uiPriority w:val="0"/>
    <w:pPr>
      <w:suppressAutoHyphens/>
      <w:jc w:val="left"/>
    </w:pPr>
    <w:rPr>
      <w:rFonts w:ascii="Times New Roman" w:eastAsia="Times New Roman"/>
      <w:kern w:val="0"/>
      <w:sz w:val="24"/>
    </w:rPr>
  </w:style>
  <w:style w:type="paragraph" w:customStyle="1" w:styleId="184">
    <w:name w:val="Title - Date"/>
    <w:basedOn w:val="56"/>
    <w:next w:val="1"/>
    <w:qFormat/>
    <w:uiPriority w:val="0"/>
    <w:pPr>
      <w:spacing w:before="240" w:after="720"/>
    </w:pPr>
    <w:rPr>
      <w:sz w:val="28"/>
    </w:rPr>
  </w:style>
  <w:style w:type="paragraph" w:customStyle="1" w:styleId="185">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86">
    <w:name w:val="Char Char14 Char Char"/>
    <w:basedOn w:val="1"/>
    <w:qFormat/>
    <w:uiPriority w:val="0"/>
    <w:rPr>
      <w:sz w:val="21"/>
      <w:szCs w:val="24"/>
    </w:rPr>
  </w:style>
  <w:style w:type="paragraph" w:customStyle="1" w:styleId="187">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88">
    <w:name w:val="标题3——2"/>
    <w:basedOn w:val="4"/>
    <w:next w:val="58"/>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9">
    <w:name w:val="Char Char Char Char Char Char Char Char Char Char Char Char Char Char Char Char"/>
    <w:basedOn w:val="1"/>
    <w:qFormat/>
    <w:uiPriority w:val="0"/>
    <w:pPr>
      <w:tabs>
        <w:tab w:val="left" w:pos="360"/>
      </w:tabs>
    </w:pPr>
    <w:rPr>
      <w:sz w:val="24"/>
    </w:rPr>
  </w:style>
  <w:style w:type="paragraph" w:customStyle="1" w:styleId="190">
    <w:name w:val="表号"/>
    <w:basedOn w:val="1"/>
    <w:qFormat/>
    <w:uiPriority w:val="0"/>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19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2">
    <w:name w:val="正文文本缩进 21"/>
    <w:basedOn w:val="1"/>
    <w:qFormat/>
    <w:uiPriority w:val="0"/>
    <w:pPr>
      <w:adjustRightInd w:val="0"/>
      <w:spacing w:before="120"/>
      <w:ind w:firstLine="420"/>
      <w:textAlignment w:val="baseline"/>
    </w:pPr>
    <w:rPr>
      <w:sz w:val="24"/>
    </w:rPr>
  </w:style>
  <w:style w:type="paragraph" w:customStyle="1" w:styleId="193">
    <w:name w:val="没有缩进（为图形使用）"/>
    <w:basedOn w:val="1"/>
    <w:qFormat/>
    <w:uiPriority w:val="0"/>
    <w:pPr>
      <w:spacing w:before="120" w:after="120" w:line="360" w:lineRule="auto"/>
    </w:pPr>
    <w:rPr>
      <w:sz w:val="24"/>
    </w:rPr>
  </w:style>
  <w:style w:type="paragraph" w:customStyle="1" w:styleId="194">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5">
    <w:name w:val="_Style 192"/>
    <w:qFormat/>
    <w:uiPriority w:val="0"/>
    <w:rPr>
      <w:rFonts w:ascii="Times New Roman" w:hAnsi="Times New Roman" w:eastAsia="宋体" w:cs="Times New Roman"/>
      <w:kern w:val="2"/>
      <w:sz w:val="21"/>
      <w:lang w:val="en-US" w:eastAsia="zh-CN" w:bidi="ar-SA"/>
    </w:rPr>
  </w:style>
  <w:style w:type="paragraph" w:customStyle="1" w:styleId="19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7">
    <w:name w:val="正文字缩2字"/>
    <w:basedOn w:val="1"/>
    <w:qFormat/>
    <w:uiPriority w:val="0"/>
    <w:pPr>
      <w:spacing w:before="60" w:after="60" w:line="360" w:lineRule="auto"/>
      <w:ind w:left="200" w:leftChars="200" w:firstLine="200" w:firstLineChars="200"/>
    </w:pPr>
    <w:rPr>
      <w:sz w:val="24"/>
    </w:rPr>
  </w:style>
  <w:style w:type="paragraph" w:customStyle="1" w:styleId="198">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99">
    <w:name w:val="样式 宋体 五号 行距: 单倍行距"/>
    <w:basedOn w:val="1"/>
    <w:qFormat/>
    <w:uiPriority w:val="0"/>
    <w:pPr>
      <w:adjustRightInd w:val="0"/>
      <w:jc w:val="left"/>
    </w:pPr>
    <w:rPr>
      <w:rFonts w:ascii="宋体" w:hAnsi="宋体"/>
      <w:kern w:val="0"/>
      <w:sz w:val="21"/>
    </w:rPr>
  </w:style>
  <w:style w:type="paragraph" w:customStyle="1" w:styleId="200">
    <w:name w:val="样式 行距: 1.5 倍行距1"/>
    <w:basedOn w:val="1"/>
    <w:qFormat/>
    <w:uiPriority w:val="0"/>
    <w:pPr>
      <w:snapToGrid w:val="0"/>
    </w:pPr>
    <w:rPr>
      <w:sz w:val="21"/>
    </w:rPr>
  </w:style>
  <w:style w:type="paragraph" w:customStyle="1" w:styleId="201">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02">
    <w:name w:val="表格文本"/>
    <w:qFormat/>
    <w:uiPriority w:val="0"/>
    <w:pPr>
      <w:tabs>
        <w:tab w:val="decimal" w:pos="0"/>
      </w:tabs>
    </w:pPr>
    <w:rPr>
      <w:rFonts w:ascii="Arial" w:hAnsi="Arial" w:eastAsia="宋体" w:cs="Times New Roman"/>
      <w:sz w:val="21"/>
      <w:lang w:val="en-US" w:eastAsia="zh-CN" w:bidi="ar-SA"/>
    </w:rPr>
  </w:style>
  <w:style w:type="paragraph" w:customStyle="1" w:styleId="203">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204">
    <w:name w:val="可研正文"/>
    <w:basedOn w:val="22"/>
    <w:qFormat/>
    <w:uiPriority w:val="0"/>
    <w:pPr>
      <w:adjustRightInd w:val="0"/>
      <w:snapToGrid w:val="0"/>
      <w:spacing w:line="440" w:lineRule="exact"/>
      <w:ind w:firstLine="567"/>
    </w:pPr>
    <w:rPr>
      <w:sz w:val="28"/>
    </w:rPr>
  </w:style>
  <w:style w:type="paragraph" w:customStyle="1" w:styleId="205">
    <w:name w:val="Style Heading 3h3Heading 3 - oldLevel 3 HeadH3level_3PIM 3se..."/>
    <w:basedOn w:val="4"/>
    <w:qFormat/>
    <w:uiPriority w:val="0"/>
    <w:pPr>
      <w:tabs>
        <w:tab w:val="left" w:pos="709"/>
        <w:tab w:val="left" w:pos="1620"/>
      </w:tabs>
      <w:ind w:left="1620" w:hanging="360"/>
    </w:pPr>
  </w:style>
  <w:style w:type="paragraph" w:customStyle="1" w:styleId="206">
    <w:name w:val="正文文本 21"/>
    <w:basedOn w:val="1"/>
    <w:qFormat/>
    <w:uiPriority w:val="0"/>
    <w:pPr>
      <w:adjustRightInd w:val="0"/>
      <w:spacing w:before="120" w:line="360" w:lineRule="auto"/>
      <w:ind w:firstLine="480"/>
      <w:textAlignment w:val="baseline"/>
    </w:pPr>
    <w:rPr>
      <w:sz w:val="24"/>
    </w:rPr>
  </w:style>
  <w:style w:type="paragraph" w:customStyle="1" w:styleId="207">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208">
    <w:name w:val="关键词"/>
    <w:basedOn w:val="1"/>
    <w:next w:val="1"/>
    <w:qFormat/>
    <w:uiPriority w:val="0"/>
    <w:pPr>
      <w:spacing w:line="360" w:lineRule="auto"/>
    </w:pPr>
    <w:rPr>
      <w:rFonts w:eastAsia="黑体"/>
      <w:sz w:val="20"/>
    </w:rPr>
  </w:style>
  <w:style w:type="paragraph" w:customStyle="1" w:styleId="209">
    <w:name w:val="样式 样式 首行缩进:  2 字符 + 首行缩进:  2 字符"/>
    <w:basedOn w:val="1"/>
    <w:qFormat/>
    <w:uiPriority w:val="0"/>
    <w:pPr>
      <w:spacing w:line="360" w:lineRule="auto"/>
      <w:ind w:firstLine="480" w:firstLineChars="200"/>
    </w:pPr>
    <w:rPr>
      <w:sz w:val="24"/>
    </w:rPr>
  </w:style>
  <w:style w:type="paragraph" w:customStyle="1" w:styleId="210">
    <w:name w:val="附录3"/>
    <w:basedOn w:val="1"/>
    <w:next w:val="1"/>
    <w:qFormat/>
    <w:uiPriority w:val="0"/>
    <w:pPr>
      <w:tabs>
        <w:tab w:val="left" w:pos="851"/>
      </w:tabs>
      <w:ind w:left="425" w:hanging="425"/>
      <w:outlineLvl w:val="2"/>
    </w:pPr>
    <w:rPr>
      <w:rFonts w:eastAsia="黑体"/>
      <w:b/>
      <w:sz w:val="32"/>
    </w:rPr>
  </w:style>
  <w:style w:type="paragraph" w:customStyle="1" w:styleId="211">
    <w:name w:val="摘要"/>
    <w:basedOn w:val="1"/>
    <w:next w:val="3"/>
    <w:qFormat/>
    <w:uiPriority w:val="0"/>
    <w:pPr>
      <w:spacing w:line="360" w:lineRule="auto"/>
    </w:pPr>
    <w:rPr>
      <w:rFonts w:eastAsia="黑体"/>
      <w:sz w:val="20"/>
    </w:rPr>
  </w:style>
  <w:style w:type="paragraph" w:customStyle="1" w:styleId="212">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13">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14">
    <w:name w:val="Char11"/>
    <w:basedOn w:val="1"/>
    <w:qFormat/>
    <w:uiPriority w:val="0"/>
    <w:pPr>
      <w:spacing w:line="240" w:lineRule="atLeast"/>
      <w:ind w:left="420" w:firstLine="420"/>
    </w:pPr>
    <w:rPr>
      <w:kern w:val="0"/>
      <w:sz w:val="21"/>
    </w:rPr>
  </w:style>
  <w:style w:type="paragraph" w:customStyle="1" w:styleId="215">
    <w:name w:val="Char Char Char Char Char"/>
    <w:basedOn w:val="1"/>
    <w:qFormat/>
    <w:uiPriority w:val="0"/>
    <w:pPr>
      <w:tabs>
        <w:tab w:val="left" w:pos="425"/>
      </w:tabs>
      <w:ind w:left="1620" w:hanging="360"/>
    </w:pPr>
    <w:rPr>
      <w:rFonts w:ascii="Tahoma" w:hAnsi="Tahoma"/>
      <w:sz w:val="24"/>
    </w:rPr>
  </w:style>
  <w:style w:type="paragraph" w:customStyle="1" w:styleId="216">
    <w:name w:val="Char1 Char Char Char"/>
    <w:basedOn w:val="1"/>
    <w:qFormat/>
    <w:uiPriority w:val="0"/>
    <w:rPr>
      <w:rFonts w:ascii="Tahoma" w:hAnsi="Tahoma"/>
      <w:sz w:val="30"/>
    </w:rPr>
  </w:style>
  <w:style w:type="paragraph" w:customStyle="1" w:styleId="217">
    <w:name w:val="一级条标题"/>
    <w:basedOn w:val="178"/>
    <w:next w:val="134"/>
    <w:qFormat/>
    <w:uiPriority w:val="0"/>
    <w:pPr>
      <w:ind w:left="525"/>
      <w:outlineLvl w:val="2"/>
    </w:pPr>
    <w:rPr>
      <w:sz w:val="21"/>
    </w:rPr>
  </w:style>
  <w:style w:type="paragraph" w:customStyle="1" w:styleId="218">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19">
    <w:name w:val="正文 + 三号"/>
    <w:basedOn w:val="1"/>
    <w:qFormat/>
    <w:uiPriority w:val="0"/>
    <w:rPr>
      <w:sz w:val="21"/>
    </w:rPr>
  </w:style>
  <w:style w:type="paragraph" w:customStyle="1" w:styleId="220">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221">
    <w:name w:val="Note"/>
    <w:basedOn w:val="1"/>
    <w:qFormat/>
    <w:uiPriority w:val="0"/>
    <w:pPr>
      <w:pBdr>
        <w:top w:val="single" w:color="auto" w:sz="12" w:space="3"/>
        <w:bottom w:val="single" w:color="auto" w:sz="12" w:space="3"/>
      </w:pBdr>
      <w:spacing w:line="360" w:lineRule="auto"/>
    </w:pPr>
    <w:rPr>
      <w:sz w:val="24"/>
    </w:rPr>
  </w:style>
  <w:style w:type="paragraph" w:customStyle="1" w:styleId="222">
    <w:name w:val="1.正文"/>
    <w:basedOn w:val="1"/>
    <w:qFormat/>
    <w:uiPriority w:val="0"/>
    <w:pPr>
      <w:spacing w:line="360" w:lineRule="auto"/>
      <w:ind w:left="540" w:leftChars="225" w:firstLine="540" w:firstLineChars="225"/>
    </w:pPr>
    <w:rPr>
      <w:sz w:val="24"/>
    </w:rPr>
  </w:style>
  <w:style w:type="paragraph" w:customStyle="1" w:styleId="223">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224">
    <w:name w:val="简单回函地址"/>
    <w:basedOn w:val="1"/>
    <w:qFormat/>
    <w:uiPriority w:val="0"/>
    <w:pPr>
      <w:adjustRightInd w:val="0"/>
      <w:snapToGrid w:val="0"/>
      <w:spacing w:line="360" w:lineRule="auto"/>
    </w:pPr>
    <w:rPr>
      <w:sz w:val="24"/>
    </w:rPr>
  </w:style>
  <w:style w:type="paragraph" w:customStyle="1" w:styleId="225">
    <w:name w:val="表头文本"/>
    <w:qFormat/>
    <w:uiPriority w:val="0"/>
    <w:pPr>
      <w:jc w:val="center"/>
    </w:pPr>
    <w:rPr>
      <w:rFonts w:ascii="Arial" w:hAnsi="Arial" w:eastAsia="宋体" w:cs="Times New Roman"/>
      <w:b/>
      <w:sz w:val="21"/>
      <w:lang w:val="en-US" w:eastAsia="zh-CN" w:bidi="ar-SA"/>
    </w:rPr>
  </w:style>
  <w:style w:type="paragraph" w:customStyle="1" w:styleId="226">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7">
    <w:name w:val="内容标题"/>
    <w:basedOn w:val="17"/>
    <w:qFormat/>
    <w:uiPriority w:val="0"/>
    <w:rPr>
      <w:rFonts w:ascii="Tahoma" w:hAnsi="Tahoma"/>
      <w:sz w:val="24"/>
    </w:rPr>
  </w:style>
  <w:style w:type="paragraph" w:customStyle="1" w:styleId="228">
    <w:name w:val="正文1"/>
    <w:basedOn w:val="1"/>
    <w:qFormat/>
    <w:uiPriority w:val="0"/>
    <w:pPr>
      <w:spacing w:line="300" w:lineRule="auto"/>
      <w:ind w:firstLine="200" w:firstLineChars="200"/>
    </w:pPr>
    <w:rPr>
      <w:sz w:val="24"/>
    </w:rPr>
  </w:style>
  <w:style w:type="paragraph" w:customStyle="1" w:styleId="229">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30">
    <w:name w:val="样式4"/>
    <w:basedOn w:val="5"/>
    <w:qFormat/>
    <w:uiPriority w:val="0"/>
    <w:pPr>
      <w:adjustRightInd w:val="0"/>
      <w:snapToGrid w:val="0"/>
    </w:pPr>
  </w:style>
  <w:style w:type="paragraph" w:customStyle="1" w:styleId="231">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32">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233">
    <w:name w:val="二级条标题"/>
    <w:basedOn w:val="217"/>
    <w:next w:val="134"/>
    <w:qFormat/>
    <w:uiPriority w:val="0"/>
    <w:pPr>
      <w:ind w:left="840"/>
      <w:outlineLvl w:val="3"/>
    </w:pPr>
  </w:style>
  <w:style w:type="paragraph" w:customStyle="1" w:styleId="234">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35">
    <w:name w:val="Item Step in Table"/>
    <w:qFormat/>
    <w:uiPriority w:val="0"/>
    <w:pPr>
      <w:tabs>
        <w:tab w:val="left" w:pos="397"/>
      </w:tabs>
      <w:spacing w:before="40" w:after="40"/>
      <w:jc w:val="both"/>
    </w:pPr>
    <w:rPr>
      <w:rFonts w:ascii="Arial" w:hAnsi="Arial" w:eastAsia="宋体" w:cs="Times New Roman"/>
      <w:sz w:val="18"/>
      <w:lang w:val="en-US" w:eastAsia="zh-CN" w:bidi="ar-SA"/>
    </w:rPr>
  </w:style>
  <w:style w:type="paragraph" w:customStyle="1" w:styleId="236">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237">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38">
    <w:name w:val="文本1"/>
    <w:basedOn w:val="1"/>
    <w:qFormat/>
    <w:uiPriority w:val="0"/>
    <w:pPr>
      <w:adjustRightInd w:val="0"/>
      <w:spacing w:line="312" w:lineRule="atLeast"/>
      <w:jc w:val="center"/>
      <w:textAlignment w:val="baseline"/>
    </w:pPr>
    <w:rPr>
      <w:kern w:val="0"/>
      <w:sz w:val="18"/>
    </w:rPr>
  </w:style>
  <w:style w:type="paragraph" w:customStyle="1" w:styleId="239">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240">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41">
    <w:name w:val="Char1 Char Char Char1"/>
    <w:basedOn w:val="1"/>
    <w:qFormat/>
    <w:uiPriority w:val="0"/>
    <w:rPr>
      <w:rFonts w:ascii="Tahoma" w:hAnsi="Tahoma"/>
      <w:sz w:val="24"/>
    </w:rPr>
  </w:style>
  <w:style w:type="paragraph" w:customStyle="1" w:styleId="242">
    <w:name w:val="标准正文"/>
    <w:basedOn w:val="24"/>
    <w:qFormat/>
    <w:uiPriority w:val="0"/>
    <w:pPr>
      <w:spacing w:before="60" w:after="60" w:line="360" w:lineRule="auto"/>
      <w:ind w:left="0" w:firstLine="482"/>
    </w:pPr>
    <w:rPr>
      <w:rFonts w:ascii="Arial" w:hAnsi="Arial"/>
      <w:sz w:val="24"/>
    </w:rPr>
  </w:style>
  <w:style w:type="paragraph" w:customStyle="1" w:styleId="243">
    <w:name w:val="CSS1级正文 Char"/>
    <w:basedOn w:val="22"/>
    <w:qFormat/>
    <w:uiPriority w:val="0"/>
    <w:pPr>
      <w:adjustRightInd w:val="0"/>
      <w:snapToGrid w:val="0"/>
      <w:spacing w:line="360" w:lineRule="auto"/>
      <w:ind w:firstLine="480"/>
    </w:pPr>
    <w:rPr>
      <w:rFonts w:ascii="Times New Roman" w:eastAsia="宋体"/>
      <w:sz w:val="24"/>
    </w:rPr>
  </w:style>
  <w:style w:type="paragraph" w:customStyle="1" w:styleId="244">
    <w:name w:val="Char1"/>
    <w:basedOn w:val="1"/>
    <w:qFormat/>
    <w:uiPriority w:val="0"/>
    <w:rPr>
      <w:sz w:val="21"/>
    </w:rPr>
  </w:style>
  <w:style w:type="paragraph" w:customStyle="1" w:styleId="245">
    <w:name w:val="默认段落字体 Para Char Char Char Char Char Char Char"/>
    <w:basedOn w:val="1"/>
    <w:qFormat/>
    <w:uiPriority w:val="0"/>
    <w:rPr>
      <w:rFonts w:ascii="Tahoma" w:hAnsi="Tahoma"/>
      <w:sz w:val="24"/>
    </w:rPr>
  </w:style>
  <w:style w:type="paragraph" w:customStyle="1" w:styleId="246">
    <w:name w:val="1"/>
    <w:basedOn w:val="1"/>
    <w:next w:val="32"/>
    <w:qFormat/>
    <w:uiPriority w:val="0"/>
    <w:rPr>
      <w:rFonts w:ascii="宋体" w:hAnsi="Courier New"/>
      <w:sz w:val="21"/>
    </w:rPr>
  </w:style>
  <w:style w:type="table" w:customStyle="1" w:styleId="247">
    <w:name w:val="网格型1"/>
    <w:basedOn w:val="60"/>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36</Pages>
  <Words>14322</Words>
  <Characters>15211</Characters>
  <Lines>124</Lines>
  <Paragraphs>35</Paragraphs>
  <TotalTime>0</TotalTime>
  <ScaleCrop>false</ScaleCrop>
  <LinksUpToDate>false</LinksUpToDate>
  <CharactersWithSpaces>16453</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2024-03-16T09:34:00Z</dcterms:created>
  <dc:creator>周媛媛</dc:creator>
  <cp:lastModifiedBy>CHRDW</cp:lastModifiedBy>
  <cp:lastPrinted>2023-02-22T02:08:00Z</cp:lastPrinted>
  <dcterms:modified xsi:type="dcterms:W3CDTF">2024-08-20T02:07:34Z</dcterms:modified>
  <dc:title>竞争性谈判文件</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93FFE72724F04A2E9BD165E9A8C0DFB8_13</vt:lpwstr>
  </property>
</Properties>
</file>