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keepLines/>
        <w:pageBreakBefore/>
        <w:widowControl w:val="0"/>
        <w:spacing w:line="360" w:lineRule="auto"/>
        <w:jc w:val="center"/>
        <w:rPr>
          <w:rFonts w:ascii="宋体" w:eastAsia="宋体"/>
          <w:color w:val="auto"/>
          <w:sz w:val="44"/>
          <w:szCs w:val="44"/>
          <w:highlight w:val="none"/>
        </w:rPr>
      </w:pPr>
      <w:r>
        <w:rPr>
          <w:rFonts w:hint="eastAsia" w:ascii="宋体" w:eastAsia="宋体"/>
          <w:color w:val="auto"/>
          <w:sz w:val="44"/>
          <w:szCs w:val="44"/>
          <w:highlight w:val="none"/>
        </w:rPr>
        <w:t>采购邀请书</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lang w:eastAsia="zh-CN"/>
        </w:rPr>
        <w:t>河南省光大建设管理有限公司</w:t>
      </w:r>
      <w:r>
        <w:rPr>
          <w:rFonts w:hint="eastAsia" w:ascii="宋体"/>
          <w:color w:val="auto"/>
          <w:sz w:val="24"/>
          <w:szCs w:val="24"/>
          <w:highlight w:val="none"/>
        </w:rPr>
        <w:t>（以下简称：采购代理机构）接</w:t>
      </w:r>
      <w:r>
        <w:rPr>
          <w:rFonts w:ascii="宋体"/>
          <w:color w:val="auto"/>
          <w:sz w:val="24"/>
          <w:szCs w:val="24"/>
          <w:highlight w:val="none"/>
        </w:rPr>
        <w:t>受</w:t>
      </w:r>
      <w:r>
        <w:rPr>
          <w:rFonts w:hint="eastAsia" w:ascii="宋体"/>
          <w:color w:val="auto"/>
          <w:sz w:val="24"/>
          <w:szCs w:val="24"/>
          <w:highlight w:val="none"/>
        </w:rPr>
        <w:t>重庆市商务委员会（以下简称：采购人）的委托，对</w:t>
      </w:r>
      <w:r>
        <w:rPr>
          <w:rFonts w:hint="eastAsia" w:ascii="宋体"/>
          <w:color w:val="auto"/>
          <w:sz w:val="24"/>
          <w:szCs w:val="24"/>
          <w:highlight w:val="none"/>
          <w:lang w:eastAsia="zh-CN"/>
        </w:rPr>
        <w:t>组团赴河南参加中华老字号（河南）博览会承办服务</w:t>
      </w:r>
      <w:r>
        <w:rPr>
          <w:rFonts w:hint="eastAsia" w:ascii="宋体"/>
          <w:color w:val="auto"/>
          <w:sz w:val="24"/>
          <w:szCs w:val="24"/>
          <w:highlight w:val="none"/>
        </w:rPr>
        <w:t>进行竞争性磋商采购。欢迎有资格的供应商前来参与磋商。</w:t>
      </w:r>
    </w:p>
    <w:p>
      <w:pPr>
        <w:pStyle w:val="5"/>
        <w:spacing w:line="360" w:lineRule="auto"/>
        <w:ind w:firstLine="482" w:firstLineChars="200"/>
        <w:rPr>
          <w:rFonts w:ascii="宋体"/>
          <w:color w:val="auto"/>
          <w:sz w:val="24"/>
          <w:szCs w:val="24"/>
          <w:highlight w:val="none"/>
        </w:rPr>
      </w:pPr>
      <w:bookmarkStart w:id="0" w:name="_Toc313893526"/>
      <w:bookmarkStart w:id="1" w:name="_Toc317775175"/>
      <w:bookmarkStart w:id="2" w:name="_Toc21717"/>
      <w:r>
        <w:rPr>
          <w:rFonts w:hint="eastAsia" w:ascii="宋体"/>
          <w:color w:val="auto"/>
          <w:sz w:val="24"/>
          <w:szCs w:val="24"/>
          <w:highlight w:val="none"/>
        </w:rPr>
        <w:t>一、竞争性磋商内容</w:t>
      </w:r>
      <w:bookmarkEnd w:id="0"/>
      <w:bookmarkEnd w:id="1"/>
      <w:bookmarkEnd w:id="2"/>
    </w:p>
    <w:tbl>
      <w:tblPr>
        <w:tblStyle w:val="7"/>
        <w:tblW w:w="95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08"/>
        <w:gridCol w:w="1346"/>
        <w:gridCol w:w="1347"/>
        <w:gridCol w:w="1360"/>
        <w:gridCol w:w="2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3208"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项目内容</w:t>
            </w:r>
          </w:p>
        </w:tc>
        <w:tc>
          <w:tcPr>
            <w:tcW w:w="1346"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最高限价</w:t>
            </w:r>
          </w:p>
          <w:p>
            <w:pPr>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（万元）</w:t>
            </w:r>
          </w:p>
        </w:tc>
        <w:tc>
          <w:tcPr>
            <w:tcW w:w="1347"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磋商保证金</w:t>
            </w:r>
          </w:p>
          <w:p>
            <w:pPr>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（万元）</w:t>
            </w:r>
          </w:p>
        </w:tc>
        <w:tc>
          <w:tcPr>
            <w:tcW w:w="1360"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成交供应商数量（名）</w:t>
            </w:r>
          </w:p>
        </w:tc>
        <w:tc>
          <w:tcPr>
            <w:tcW w:w="2325"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采购标的对应的中小企业划分标准所属行业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3208" w:type="dxa"/>
            <w:tcBorders>
              <w:top w:val="single" w:color="auto" w:sz="4" w:space="0"/>
              <w:left w:val="single" w:color="auto" w:sz="4" w:space="0"/>
              <w:right w:val="single" w:color="auto" w:sz="4" w:space="0"/>
            </w:tcBorders>
            <w:vAlign w:val="center"/>
          </w:tcPr>
          <w:p>
            <w:pPr>
              <w:widowControl/>
              <w:jc w:val="center"/>
              <w:rPr>
                <w:rFonts w:ascii="宋体" w:cs="宋体"/>
                <w:color w:val="auto"/>
                <w:kern w:val="0"/>
                <w:sz w:val="21"/>
                <w:szCs w:val="24"/>
                <w:highlight w:val="none"/>
              </w:rPr>
            </w:pPr>
            <w:bookmarkStart w:id="3" w:name="_Hlk344477914"/>
            <w:r>
              <w:rPr>
                <w:rFonts w:hint="eastAsia" w:ascii="宋体"/>
                <w:color w:val="auto"/>
                <w:sz w:val="24"/>
                <w:szCs w:val="24"/>
                <w:highlight w:val="none"/>
                <w:lang w:eastAsia="zh-CN"/>
              </w:rPr>
              <w:t>组团赴河南参加中华老字号（河南）博览会承办服务</w:t>
            </w:r>
          </w:p>
        </w:tc>
        <w:tc>
          <w:tcPr>
            <w:tcW w:w="1346" w:type="dxa"/>
            <w:tcBorders>
              <w:top w:val="single" w:color="auto" w:sz="4" w:space="0"/>
              <w:left w:val="single" w:color="auto" w:sz="4" w:space="0"/>
              <w:right w:val="single" w:color="auto" w:sz="4" w:space="0"/>
            </w:tcBorders>
            <w:vAlign w:val="center"/>
          </w:tcPr>
          <w:p>
            <w:pPr>
              <w:widowControl/>
              <w:jc w:val="center"/>
              <w:rPr>
                <w:rFonts w:ascii="宋体" w:eastAsia="宋体" w:cs="宋体"/>
                <w:color w:val="auto"/>
                <w:kern w:val="0"/>
                <w:sz w:val="21"/>
                <w:szCs w:val="24"/>
                <w:highlight w:val="none"/>
                <w:lang w:val="en-US" w:eastAsia="zh-CN"/>
              </w:rPr>
            </w:pPr>
            <w:r>
              <w:rPr>
                <w:rFonts w:hint="eastAsia" w:ascii="宋体" w:cs="宋体"/>
                <w:color w:val="auto"/>
                <w:kern w:val="0"/>
                <w:sz w:val="21"/>
                <w:szCs w:val="24"/>
                <w:highlight w:val="none"/>
                <w:lang w:val="en-US" w:eastAsia="zh-CN"/>
              </w:rPr>
              <w:t xml:space="preserve"> 40</w:t>
            </w:r>
          </w:p>
        </w:tc>
        <w:tc>
          <w:tcPr>
            <w:tcW w:w="1347" w:type="dxa"/>
            <w:tcBorders>
              <w:top w:val="single" w:color="auto" w:sz="4" w:space="0"/>
              <w:left w:val="single" w:color="auto" w:sz="4" w:space="0"/>
              <w:right w:val="single" w:color="auto" w:sz="4" w:space="0"/>
            </w:tcBorders>
            <w:vAlign w:val="center"/>
          </w:tcPr>
          <w:p>
            <w:pPr>
              <w:widowControl/>
              <w:jc w:val="center"/>
              <w:rPr>
                <w:rFonts w:ascii="宋体" w:eastAsia="宋体" w:cs="宋体"/>
                <w:color w:val="auto"/>
                <w:kern w:val="0"/>
                <w:sz w:val="21"/>
                <w:szCs w:val="24"/>
                <w:highlight w:val="none"/>
                <w:lang w:val="en-US" w:eastAsia="zh-CN"/>
              </w:rPr>
            </w:pPr>
            <w:r>
              <w:rPr>
                <w:rFonts w:hint="eastAsia" w:ascii="宋体" w:cs="宋体"/>
                <w:color w:val="auto"/>
                <w:kern w:val="0"/>
                <w:sz w:val="21"/>
                <w:szCs w:val="24"/>
                <w:highlight w:val="none"/>
                <w:lang w:val="en-US" w:eastAsia="zh-CN"/>
              </w:rPr>
              <w:t xml:space="preserve">0.5 </w:t>
            </w:r>
          </w:p>
        </w:tc>
        <w:tc>
          <w:tcPr>
            <w:tcW w:w="1360" w:type="dxa"/>
            <w:tcBorders>
              <w:top w:val="single" w:color="auto" w:sz="4" w:space="0"/>
              <w:left w:val="single" w:color="auto" w:sz="4" w:space="0"/>
              <w:right w:val="single" w:color="auto" w:sz="4" w:space="0"/>
            </w:tcBorders>
            <w:vAlign w:val="center"/>
          </w:tcPr>
          <w:p>
            <w:pPr>
              <w:widowControl/>
              <w:jc w:val="center"/>
              <w:rPr>
                <w:rFonts w:hint="eastAsia" w:ascii="宋体" w:eastAsia="宋体" w:cs="宋体"/>
                <w:color w:val="auto"/>
                <w:kern w:val="0"/>
                <w:sz w:val="21"/>
                <w:szCs w:val="24"/>
                <w:highlight w:val="none"/>
                <w:lang w:eastAsia="zh-CN"/>
              </w:rPr>
            </w:pPr>
            <w:r>
              <w:rPr>
                <w:rFonts w:hint="eastAsia" w:ascii="宋体" w:cs="宋体"/>
                <w:color w:val="auto"/>
                <w:kern w:val="0"/>
                <w:sz w:val="21"/>
                <w:szCs w:val="24"/>
                <w:highlight w:val="none"/>
                <w:lang w:val="en-US" w:eastAsia="zh-CN"/>
              </w:rPr>
              <w:t xml:space="preserve">1 </w:t>
            </w:r>
          </w:p>
        </w:tc>
        <w:tc>
          <w:tcPr>
            <w:tcW w:w="2325" w:type="dxa"/>
            <w:tcBorders>
              <w:top w:val="single" w:color="auto" w:sz="4" w:space="0"/>
              <w:left w:val="single" w:color="auto" w:sz="4" w:space="0"/>
              <w:right w:val="single" w:color="auto" w:sz="4" w:space="0"/>
            </w:tcBorders>
            <w:vAlign w:val="center"/>
          </w:tcPr>
          <w:p>
            <w:pPr>
              <w:widowControl/>
              <w:jc w:val="center"/>
              <w:rPr>
                <w:rFonts w:ascii="宋体" w:cs="宋体"/>
                <w:color w:val="auto"/>
                <w:kern w:val="0"/>
                <w:sz w:val="21"/>
                <w:szCs w:val="24"/>
                <w:highlight w:val="none"/>
              </w:rPr>
            </w:pPr>
            <w:r>
              <w:rPr>
                <w:rFonts w:hint="eastAsia" w:ascii="宋体" w:cs="宋体"/>
                <w:color w:val="auto"/>
                <w:kern w:val="0"/>
                <w:sz w:val="21"/>
                <w:szCs w:val="24"/>
                <w:highlight w:val="none"/>
              </w:rPr>
              <w:t>租赁和商务服务业</w:t>
            </w:r>
          </w:p>
        </w:tc>
      </w:tr>
      <w:bookmarkEnd w:id="3"/>
    </w:tbl>
    <w:p>
      <w:pPr>
        <w:pStyle w:val="5"/>
        <w:spacing w:line="360" w:lineRule="auto"/>
        <w:ind w:firstLine="482" w:firstLineChars="200"/>
        <w:rPr>
          <w:rFonts w:ascii="宋体"/>
          <w:color w:val="auto"/>
          <w:sz w:val="24"/>
          <w:szCs w:val="24"/>
          <w:highlight w:val="none"/>
        </w:rPr>
      </w:pPr>
      <w:bookmarkStart w:id="4" w:name="_Toc16613"/>
      <w:bookmarkStart w:id="5" w:name="_Toc373860293"/>
      <w:bookmarkStart w:id="6" w:name="_Toc317775178"/>
      <w:r>
        <w:rPr>
          <w:rFonts w:hint="eastAsia" w:ascii="宋体"/>
          <w:color w:val="auto"/>
          <w:sz w:val="24"/>
          <w:szCs w:val="24"/>
          <w:highlight w:val="none"/>
        </w:rPr>
        <w:t>二、资金来源</w:t>
      </w:r>
      <w:bookmarkEnd w:id="4"/>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财政预算资金，预算金额为：</w:t>
      </w:r>
      <w:r>
        <w:rPr>
          <w:rFonts w:hint="eastAsia" w:ascii="宋体"/>
          <w:color w:val="auto"/>
          <w:sz w:val="24"/>
          <w:szCs w:val="24"/>
          <w:highlight w:val="none"/>
          <w:u w:val="single"/>
          <w:lang w:val="en-US" w:eastAsia="zh-CN"/>
        </w:rPr>
        <w:t xml:space="preserve"> 40  </w:t>
      </w:r>
      <w:r>
        <w:rPr>
          <w:rFonts w:hint="eastAsia" w:ascii="宋体"/>
          <w:color w:val="auto"/>
          <w:sz w:val="24"/>
          <w:szCs w:val="24"/>
          <w:highlight w:val="none"/>
        </w:rPr>
        <w:t>万元。</w:t>
      </w:r>
    </w:p>
    <w:p>
      <w:pPr>
        <w:pStyle w:val="5"/>
        <w:spacing w:line="360" w:lineRule="auto"/>
        <w:ind w:firstLine="482" w:firstLineChars="200"/>
        <w:rPr>
          <w:rFonts w:ascii="宋体"/>
          <w:color w:val="auto"/>
          <w:sz w:val="24"/>
          <w:szCs w:val="24"/>
          <w:highlight w:val="none"/>
        </w:rPr>
      </w:pPr>
      <w:bookmarkStart w:id="7" w:name="_Toc15739"/>
      <w:r>
        <w:rPr>
          <w:rFonts w:hint="eastAsia" w:ascii="宋体"/>
          <w:color w:val="auto"/>
          <w:sz w:val="24"/>
          <w:szCs w:val="24"/>
          <w:highlight w:val="none"/>
        </w:rPr>
        <w:t>三、供应商资格条件</w:t>
      </w:r>
      <w:bookmarkEnd w:id="7"/>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（一）合格供应商应满足《中华人民共和国政府采购法》第二十二条规定。</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（二）本项目的特定资格条件：无。</w:t>
      </w:r>
    </w:p>
    <w:p>
      <w:pPr>
        <w:pStyle w:val="6"/>
        <w:keepNext w:val="0"/>
        <w:keepLines w:val="0"/>
        <w:widowControl/>
        <w:suppressLineNumbers w:val="0"/>
        <w:spacing w:before="0" w:beforeAutospacing="0" w:after="150" w:afterAutospacing="0" w:line="240" w:lineRule="auto"/>
        <w:ind w:left="0" w:right="300" w:firstLine="480" w:firstLineChars="200"/>
        <w:rPr>
          <w:rFonts w:hint="eastAsia" w:ascii="宋体"/>
          <w:color w:val="auto"/>
          <w:sz w:val="24"/>
          <w:szCs w:val="24"/>
          <w:highlight w:val="none"/>
        </w:rPr>
      </w:pPr>
      <w:r>
        <w:rPr>
          <w:rFonts w:hint="eastAsia" w:ascii="宋体"/>
          <w:color w:val="auto"/>
          <w:sz w:val="24"/>
          <w:szCs w:val="24"/>
          <w:highlight w:val="none"/>
        </w:rPr>
        <w:t>（三）落实政府采购政策需满足的资格要求：</w:t>
      </w:r>
    </w:p>
    <w:p>
      <w:pPr>
        <w:pStyle w:val="6"/>
        <w:keepNext w:val="0"/>
        <w:keepLines w:val="0"/>
        <w:widowControl/>
        <w:suppressLineNumbers w:val="0"/>
        <w:spacing w:before="0" w:beforeAutospacing="0" w:after="150" w:afterAutospacing="0" w:line="240" w:lineRule="auto"/>
        <w:ind w:left="300" w:right="300" w:firstLine="480" w:firstLineChars="200"/>
        <w:rPr>
          <w:rFonts w:hint="eastAsia" w:ascii="宋体" w:eastAsia="宋体" w:cs="Times New Roman"/>
          <w:i w:val="0"/>
          <w:iCs w:val="0"/>
          <w:caps w:val="0"/>
          <w:smallCaps w:val="0"/>
          <w:color w:val="auto"/>
          <w:spacing w:val="0"/>
          <w:sz w:val="24"/>
          <w:szCs w:val="24"/>
          <w:highlight w:val="none"/>
        </w:rPr>
      </w:pPr>
      <w:r>
        <w:rPr>
          <w:rFonts w:hint="eastAsia" w:ascii="宋体" w:eastAsia="宋体" w:cs="Times New Roman"/>
          <w:i w:val="0"/>
          <w:iCs w:val="0"/>
          <w:caps w:val="0"/>
          <w:smallCaps w:val="0"/>
          <w:color w:val="auto"/>
          <w:spacing w:val="0"/>
          <w:sz w:val="24"/>
          <w:szCs w:val="24"/>
          <w:highlight w:val="none"/>
        </w:rPr>
        <w:t>本项目专门面向中小</w:t>
      </w:r>
      <w:r>
        <w:rPr>
          <w:rFonts w:hint="eastAsia" w:ascii="宋体" w:cs="Times New Roman"/>
          <w:i w:val="0"/>
          <w:iCs w:val="0"/>
          <w:caps w:val="0"/>
          <w:smallCaps w:val="0"/>
          <w:color w:val="auto"/>
          <w:spacing w:val="0"/>
          <w:sz w:val="24"/>
          <w:szCs w:val="24"/>
          <w:highlight w:val="none"/>
          <w:lang w:eastAsia="zh-CN"/>
        </w:rPr>
        <w:t>微</w:t>
      </w:r>
      <w:r>
        <w:rPr>
          <w:rFonts w:hint="eastAsia" w:ascii="宋体" w:eastAsia="宋体" w:cs="Times New Roman"/>
          <w:i w:val="0"/>
          <w:iCs w:val="0"/>
          <w:caps w:val="0"/>
          <w:smallCaps w:val="0"/>
          <w:color w:val="auto"/>
          <w:spacing w:val="0"/>
          <w:sz w:val="24"/>
          <w:szCs w:val="24"/>
          <w:highlight w:val="none"/>
        </w:rPr>
        <w:t>企业采购，供应商应为中小微企业</w:t>
      </w:r>
      <w:r>
        <w:rPr>
          <w:rFonts w:hint="eastAsia" w:ascii="宋体" w:cs="Times New Roman"/>
          <w:i w:val="0"/>
          <w:iCs w:val="0"/>
          <w:caps w:val="0"/>
          <w:smallCaps w:val="0"/>
          <w:color w:val="auto"/>
          <w:spacing w:val="0"/>
          <w:sz w:val="24"/>
          <w:szCs w:val="24"/>
          <w:highlight w:val="none"/>
          <w:lang w:eastAsia="zh-CN"/>
        </w:rPr>
        <w:t>或</w:t>
      </w:r>
      <w:r>
        <w:rPr>
          <w:rFonts w:hint="eastAsia" w:ascii="宋体" w:eastAsia="宋体" w:cs="Times New Roman"/>
          <w:i w:val="0"/>
          <w:iCs w:val="0"/>
          <w:caps w:val="0"/>
          <w:smallCaps w:val="0"/>
          <w:color w:val="auto"/>
          <w:spacing w:val="0"/>
          <w:sz w:val="24"/>
          <w:szCs w:val="24"/>
          <w:highlight w:val="none"/>
        </w:rPr>
        <w:t>监狱企业</w:t>
      </w:r>
      <w:r>
        <w:rPr>
          <w:rFonts w:hint="eastAsia" w:ascii="宋体" w:cs="Times New Roman"/>
          <w:i w:val="0"/>
          <w:iCs w:val="0"/>
          <w:caps w:val="0"/>
          <w:smallCaps w:val="0"/>
          <w:color w:val="auto"/>
          <w:spacing w:val="0"/>
          <w:sz w:val="24"/>
          <w:szCs w:val="24"/>
          <w:highlight w:val="none"/>
          <w:lang w:eastAsia="zh-CN"/>
        </w:rPr>
        <w:t>或</w:t>
      </w:r>
      <w:r>
        <w:rPr>
          <w:rFonts w:hint="eastAsia" w:ascii="宋体" w:eastAsia="宋体" w:cs="Times New Roman"/>
          <w:i w:val="0"/>
          <w:iCs w:val="0"/>
          <w:caps w:val="0"/>
          <w:smallCaps w:val="0"/>
          <w:color w:val="auto"/>
          <w:spacing w:val="0"/>
          <w:sz w:val="24"/>
          <w:szCs w:val="24"/>
          <w:highlight w:val="none"/>
        </w:rPr>
        <w:t>残疾人福利性单位。</w:t>
      </w:r>
    </w:p>
    <w:p>
      <w:pPr>
        <w:pStyle w:val="6"/>
        <w:widowControl/>
        <w:snapToGrid w:val="0"/>
        <w:spacing w:beforeAutospacing="0" w:after="150" w:afterAutospacing="0" w:line="240" w:lineRule="auto"/>
        <w:ind w:left="300" w:right="300" w:firstLine="480" w:firstLineChars="200"/>
        <w:jc w:val="left"/>
        <w:rPr>
          <w:rFonts w:hint="eastAsia" w:ascii="宋体" w:eastAsia="宋体"/>
          <w:color w:val="auto"/>
          <w:sz w:val="24"/>
          <w:szCs w:val="24"/>
          <w:highlight w:val="none"/>
          <w:lang w:eastAsia="zh-CN"/>
        </w:rPr>
      </w:pPr>
      <w:r>
        <w:rPr>
          <w:rFonts w:hint="eastAsia" w:ascii="宋体" w:eastAsia="宋体" w:cs="Times New Roman"/>
          <w:i w:val="0"/>
          <w:iCs w:val="0"/>
          <w:caps w:val="0"/>
          <w:smallCaps w:val="0"/>
          <w:color w:val="auto"/>
          <w:spacing w:val="0"/>
          <w:sz w:val="24"/>
          <w:szCs w:val="24"/>
          <w:highlight w:val="none"/>
        </w:rPr>
        <w:t>注：供应商提供中小企业声明函（或监狱企业证明文件或残疾人福利性单位声明函），详见“第七篇 响应文件编制要求”</w:t>
      </w:r>
      <w:r>
        <w:rPr>
          <w:rFonts w:hint="eastAsia" w:ascii="宋体" w:cs="Times New Roman"/>
          <w:i w:val="0"/>
          <w:iCs w:val="0"/>
          <w:caps w:val="0"/>
          <w:smallCaps w:val="0"/>
          <w:color w:val="auto"/>
          <w:spacing w:val="0"/>
          <w:sz w:val="24"/>
          <w:szCs w:val="24"/>
          <w:highlight w:val="none"/>
          <w:lang w:eastAsia="zh-CN"/>
        </w:rPr>
        <w:t>。</w:t>
      </w:r>
    </w:p>
    <w:p>
      <w:pPr>
        <w:pStyle w:val="5"/>
        <w:spacing w:line="360" w:lineRule="auto"/>
        <w:ind w:firstLine="482" w:firstLineChars="200"/>
        <w:rPr>
          <w:rFonts w:ascii="宋体"/>
          <w:color w:val="auto"/>
          <w:sz w:val="24"/>
          <w:szCs w:val="24"/>
          <w:highlight w:val="none"/>
        </w:rPr>
      </w:pPr>
      <w:bookmarkStart w:id="8" w:name="_Toc12886"/>
      <w:r>
        <w:rPr>
          <w:rFonts w:hint="eastAsia" w:ascii="宋体"/>
          <w:color w:val="auto"/>
          <w:sz w:val="24"/>
          <w:szCs w:val="24"/>
          <w:highlight w:val="none"/>
        </w:rPr>
        <w:t>四、磋商有关说明</w:t>
      </w:r>
      <w:bookmarkEnd w:id="5"/>
      <w:bookmarkEnd w:id="8"/>
    </w:p>
    <w:p>
      <w:pPr>
        <w:snapToGrid w:val="0"/>
        <w:spacing w:line="360" w:lineRule="auto"/>
        <w:ind w:firstLine="480" w:firstLineChars="200"/>
        <w:rPr>
          <w:rFonts w:hint="eastAsia" w:ascii="宋体"/>
          <w:color w:val="auto"/>
          <w:sz w:val="24"/>
          <w:szCs w:val="24"/>
          <w:highlight w:val="none"/>
        </w:rPr>
      </w:pPr>
      <w:bookmarkStart w:id="9" w:name="_Toc373860294"/>
      <w:r>
        <w:rPr>
          <w:rFonts w:hint="eastAsia" w:ascii="宋体"/>
          <w:color w:val="auto"/>
          <w:sz w:val="24"/>
          <w:szCs w:val="24"/>
          <w:highlight w:val="none"/>
        </w:rPr>
        <w:t>（一）凡有意参加磋商的供应商，请在规定时间内进行报名。报名方式为：</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1.潜在供应商将《采购文件发售登记表》（加盖供应商公章）及标书费转账凭证扫描后发送至</w:t>
      </w:r>
      <w:r>
        <w:rPr>
          <w:rFonts w:hint="eastAsia" w:ascii="宋体"/>
          <w:color w:val="auto"/>
          <w:sz w:val="24"/>
          <w:szCs w:val="24"/>
          <w:highlight w:val="none"/>
          <w:lang w:val="en-US" w:eastAsia="zh-CN"/>
        </w:rPr>
        <w:t>2568188925@qq</w:t>
      </w:r>
      <w:r>
        <w:rPr>
          <w:rFonts w:hint="eastAsia" w:ascii="宋体"/>
          <w:color w:val="auto"/>
          <w:sz w:val="24"/>
          <w:szCs w:val="24"/>
          <w:highlight w:val="none"/>
        </w:rPr>
        <w:t>.com。</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2. 收款账户：</w:t>
      </w:r>
    </w:p>
    <w:p>
      <w:pPr>
        <w:spacing w:line="360" w:lineRule="auto"/>
        <w:ind w:firstLine="480" w:firstLineChars="200"/>
        <w:rPr>
          <w:rFonts w:ascii="宋体"/>
          <w:color w:val="auto"/>
          <w:sz w:val="24"/>
          <w:szCs w:val="24"/>
          <w:highlight w:val="none"/>
        </w:rPr>
      </w:pPr>
      <w:r>
        <w:rPr>
          <w:rFonts w:ascii="宋体"/>
          <w:color w:val="auto"/>
          <w:sz w:val="24"/>
          <w:szCs w:val="24"/>
          <w:highlight w:val="none"/>
        </w:rPr>
        <w:t>户  名：</w:t>
      </w:r>
      <w:r>
        <w:rPr>
          <w:rFonts w:hint="eastAsia" w:ascii="宋体"/>
          <w:color w:val="auto"/>
          <w:sz w:val="24"/>
          <w:szCs w:val="24"/>
          <w:highlight w:val="none"/>
        </w:rPr>
        <w:t>河南省光大建设管理有限公司重庆分公司</w:t>
      </w:r>
    </w:p>
    <w:p>
      <w:pPr>
        <w:spacing w:line="360" w:lineRule="auto"/>
        <w:ind w:firstLine="480" w:firstLineChars="200"/>
        <w:rPr>
          <w:rFonts w:ascii="宋体"/>
          <w:color w:val="auto"/>
          <w:sz w:val="24"/>
          <w:szCs w:val="24"/>
          <w:highlight w:val="none"/>
        </w:rPr>
      </w:pPr>
      <w:r>
        <w:rPr>
          <w:rFonts w:ascii="宋体"/>
          <w:color w:val="auto"/>
          <w:sz w:val="24"/>
          <w:szCs w:val="24"/>
          <w:highlight w:val="none"/>
        </w:rPr>
        <w:t>开户行：中国</w:t>
      </w:r>
      <w:r>
        <w:rPr>
          <w:rFonts w:hint="eastAsia" w:ascii="宋体"/>
          <w:color w:val="auto"/>
          <w:sz w:val="24"/>
          <w:szCs w:val="24"/>
          <w:highlight w:val="none"/>
          <w:lang w:eastAsia="zh-CN"/>
        </w:rPr>
        <w:t>民生</w:t>
      </w:r>
      <w:r>
        <w:rPr>
          <w:rFonts w:ascii="宋体"/>
          <w:color w:val="auto"/>
          <w:sz w:val="24"/>
          <w:szCs w:val="24"/>
          <w:highlight w:val="none"/>
        </w:rPr>
        <w:t>银行</w:t>
      </w:r>
      <w:r>
        <w:rPr>
          <w:rFonts w:hint="eastAsia" w:ascii="宋体"/>
          <w:color w:val="auto"/>
          <w:sz w:val="24"/>
          <w:szCs w:val="24"/>
          <w:highlight w:val="none"/>
          <w:lang w:eastAsia="zh-CN"/>
        </w:rPr>
        <w:t>股份有限公司</w:t>
      </w:r>
      <w:r>
        <w:rPr>
          <w:rFonts w:ascii="宋体"/>
          <w:color w:val="auto"/>
          <w:sz w:val="24"/>
          <w:szCs w:val="24"/>
          <w:highlight w:val="none"/>
        </w:rPr>
        <w:t>重庆</w:t>
      </w:r>
      <w:r>
        <w:rPr>
          <w:rFonts w:hint="eastAsia" w:ascii="宋体"/>
          <w:color w:val="auto"/>
          <w:sz w:val="24"/>
          <w:szCs w:val="24"/>
          <w:highlight w:val="none"/>
          <w:lang w:eastAsia="zh-CN"/>
        </w:rPr>
        <w:t>分行营业部</w:t>
      </w:r>
    </w:p>
    <w:p>
      <w:pPr>
        <w:spacing w:line="360" w:lineRule="auto"/>
        <w:ind w:firstLine="480" w:firstLineChars="200"/>
        <w:rPr>
          <w:rFonts w:ascii="宋体" w:eastAsia="宋体"/>
          <w:color w:val="auto"/>
          <w:sz w:val="24"/>
          <w:szCs w:val="24"/>
          <w:highlight w:val="none"/>
          <w:lang w:val="en-US" w:eastAsia="zh-CN"/>
        </w:rPr>
      </w:pPr>
      <w:r>
        <w:rPr>
          <w:rFonts w:ascii="宋体"/>
          <w:color w:val="auto"/>
          <w:sz w:val="24"/>
          <w:szCs w:val="24"/>
          <w:highlight w:val="none"/>
        </w:rPr>
        <w:t>账  号：</w:t>
      </w:r>
      <w:r>
        <w:rPr>
          <w:rFonts w:hint="eastAsia" w:ascii="宋体"/>
          <w:color w:val="auto"/>
          <w:sz w:val="24"/>
          <w:szCs w:val="24"/>
          <w:highlight w:val="none"/>
          <w:lang w:val="en-US" w:eastAsia="zh-CN"/>
        </w:rPr>
        <w:t>151211457</w:t>
      </w:r>
    </w:p>
    <w:p>
      <w:pPr>
        <w:spacing w:line="360" w:lineRule="auto"/>
        <w:ind w:firstLine="480" w:firstLineChars="200"/>
        <w:rPr>
          <w:color w:val="auto"/>
          <w:sz w:val="24"/>
          <w:szCs w:val="24"/>
          <w:highlight w:val="none"/>
        </w:rPr>
      </w:pPr>
      <w:r>
        <w:rPr>
          <w:color w:val="auto"/>
          <w:sz w:val="24"/>
          <w:szCs w:val="24"/>
          <w:highlight w:val="none"/>
        </w:rPr>
        <w:t>（</w:t>
      </w:r>
      <w:r>
        <w:rPr>
          <w:rFonts w:hint="eastAsia"/>
          <w:color w:val="auto"/>
          <w:sz w:val="24"/>
          <w:szCs w:val="24"/>
          <w:highlight w:val="none"/>
        </w:rPr>
        <w:t>二</w:t>
      </w:r>
      <w:r>
        <w:rPr>
          <w:color w:val="auto"/>
          <w:sz w:val="24"/>
          <w:szCs w:val="24"/>
          <w:highlight w:val="none"/>
        </w:rPr>
        <w:t>）竞争性磋商文件报名期限：202</w:t>
      </w:r>
      <w:r>
        <w:rPr>
          <w:rFonts w:hint="eastAsia"/>
          <w:color w:val="auto"/>
          <w:sz w:val="24"/>
          <w:szCs w:val="24"/>
          <w:highlight w:val="none"/>
          <w:lang w:val="en-US" w:eastAsia="zh-CN"/>
        </w:rPr>
        <w:t>4</w:t>
      </w:r>
      <w:r>
        <w:rPr>
          <w:color w:val="auto"/>
          <w:sz w:val="24"/>
          <w:szCs w:val="24"/>
          <w:highlight w:val="none"/>
        </w:rPr>
        <w:t>年</w:t>
      </w:r>
      <w:r>
        <w:rPr>
          <w:rFonts w:hint="eastAsia"/>
          <w:color w:val="auto"/>
          <w:sz w:val="24"/>
          <w:szCs w:val="24"/>
          <w:highlight w:val="none"/>
          <w:lang w:val="en-US" w:eastAsia="zh-CN"/>
        </w:rPr>
        <w:t xml:space="preserve"> 9</w:t>
      </w:r>
      <w:r>
        <w:rPr>
          <w:color w:val="auto"/>
          <w:sz w:val="24"/>
          <w:szCs w:val="24"/>
          <w:highlight w:val="none"/>
        </w:rPr>
        <w:t>月</w:t>
      </w:r>
      <w:r>
        <w:rPr>
          <w:rFonts w:hint="eastAsia"/>
          <w:color w:val="auto"/>
          <w:sz w:val="24"/>
          <w:szCs w:val="24"/>
          <w:highlight w:val="none"/>
          <w:lang w:val="en-US" w:eastAsia="zh-CN"/>
        </w:rPr>
        <w:t xml:space="preserve"> 5</w:t>
      </w:r>
      <w:r>
        <w:rPr>
          <w:color w:val="auto"/>
          <w:sz w:val="24"/>
          <w:szCs w:val="24"/>
          <w:highlight w:val="none"/>
        </w:rPr>
        <w:t>日-202</w:t>
      </w:r>
      <w:r>
        <w:rPr>
          <w:rFonts w:hint="eastAsia"/>
          <w:color w:val="auto"/>
          <w:sz w:val="24"/>
          <w:szCs w:val="24"/>
          <w:highlight w:val="none"/>
          <w:lang w:val="en-US" w:eastAsia="zh-CN"/>
        </w:rPr>
        <w:t>4</w:t>
      </w:r>
      <w:r>
        <w:rPr>
          <w:color w:val="auto"/>
          <w:sz w:val="24"/>
          <w:szCs w:val="24"/>
          <w:highlight w:val="none"/>
        </w:rPr>
        <w:t>年</w:t>
      </w:r>
      <w:r>
        <w:rPr>
          <w:rFonts w:hint="eastAsia"/>
          <w:color w:val="auto"/>
          <w:sz w:val="24"/>
          <w:szCs w:val="24"/>
          <w:highlight w:val="none"/>
          <w:lang w:val="en-US" w:eastAsia="zh-CN"/>
        </w:rPr>
        <w:t xml:space="preserve"> 9 </w:t>
      </w:r>
      <w:r>
        <w:rPr>
          <w:color w:val="auto"/>
          <w:sz w:val="24"/>
          <w:szCs w:val="24"/>
          <w:highlight w:val="none"/>
        </w:rPr>
        <w:t>月</w:t>
      </w:r>
      <w:r>
        <w:rPr>
          <w:rFonts w:hint="eastAsia"/>
          <w:color w:val="auto"/>
          <w:sz w:val="24"/>
          <w:szCs w:val="24"/>
          <w:highlight w:val="none"/>
          <w:lang w:val="en-US" w:eastAsia="zh-CN"/>
        </w:rPr>
        <w:t xml:space="preserve">10 </w:t>
      </w:r>
      <w:r>
        <w:rPr>
          <w:color w:val="auto"/>
          <w:sz w:val="24"/>
          <w:szCs w:val="24"/>
          <w:highlight w:val="none"/>
        </w:rPr>
        <w:t>日。</w:t>
      </w:r>
    </w:p>
    <w:p>
      <w:pPr>
        <w:spacing w:line="360" w:lineRule="auto"/>
        <w:ind w:firstLine="480" w:firstLineChars="200"/>
        <w:rPr>
          <w:color w:val="auto"/>
          <w:sz w:val="24"/>
          <w:szCs w:val="24"/>
          <w:highlight w:val="none"/>
        </w:rPr>
      </w:pPr>
      <w:r>
        <w:rPr>
          <w:color w:val="auto"/>
          <w:sz w:val="24"/>
          <w:szCs w:val="24"/>
          <w:highlight w:val="none"/>
        </w:rPr>
        <w:t>（</w:t>
      </w:r>
      <w:r>
        <w:rPr>
          <w:rFonts w:hint="eastAsia"/>
          <w:color w:val="auto"/>
          <w:sz w:val="24"/>
          <w:szCs w:val="24"/>
          <w:highlight w:val="none"/>
        </w:rPr>
        <w:t>三</w:t>
      </w:r>
      <w:r>
        <w:rPr>
          <w:color w:val="auto"/>
          <w:sz w:val="24"/>
          <w:szCs w:val="24"/>
          <w:highlight w:val="none"/>
        </w:rPr>
        <w:t>）竞争性磋商文件发售</w:t>
      </w:r>
    </w:p>
    <w:p>
      <w:pPr>
        <w:spacing w:line="360" w:lineRule="auto"/>
        <w:ind w:firstLine="480" w:firstLineChars="200"/>
        <w:rPr>
          <w:color w:val="auto"/>
          <w:sz w:val="24"/>
          <w:szCs w:val="24"/>
          <w:highlight w:val="none"/>
        </w:rPr>
      </w:pPr>
      <w:r>
        <w:rPr>
          <w:color w:val="auto"/>
          <w:sz w:val="24"/>
          <w:szCs w:val="24"/>
          <w:highlight w:val="none"/>
        </w:rPr>
        <w:t>1.售价：人民币 300 元/分包（售后不退）</w:t>
      </w:r>
    </w:p>
    <w:p>
      <w:pPr>
        <w:spacing w:line="360" w:lineRule="auto"/>
        <w:ind w:firstLine="480" w:firstLineChars="200"/>
        <w:rPr>
          <w:rFonts w:hint="eastAsia"/>
          <w:color w:val="auto"/>
          <w:sz w:val="24"/>
          <w:szCs w:val="24"/>
          <w:highlight w:val="none"/>
        </w:rPr>
      </w:pPr>
      <w:r>
        <w:rPr>
          <w:color w:val="auto"/>
          <w:sz w:val="24"/>
          <w:szCs w:val="24"/>
          <w:highlight w:val="none"/>
        </w:rPr>
        <w:t>2.竞争性磋商文件获取方式：</w:t>
      </w:r>
      <w:r>
        <w:rPr>
          <w:rFonts w:hint="eastAsia"/>
          <w:color w:val="auto"/>
          <w:sz w:val="24"/>
          <w:szCs w:val="24"/>
          <w:highlight w:val="none"/>
        </w:rPr>
        <w:t>由潜在供应商在重庆市商务委员会网上（</w:t>
      </w:r>
      <w:r>
        <w:rPr>
          <w:rStyle w:val="9"/>
          <w:rFonts w:hint="eastAsia"/>
          <w:color w:val="auto"/>
          <w:sz w:val="24"/>
          <w:szCs w:val="24"/>
          <w:highlight w:val="none"/>
        </w:rPr>
        <w:fldChar w:fldCharType="begin"/>
      </w:r>
      <w:r>
        <w:rPr>
          <w:color w:val="auto"/>
          <w:highlight w:val="none"/>
        </w:rPr>
        <w:instrText xml:space="preserve">HYPERLINK "http://sww.cq.go"</w:instrText>
      </w:r>
      <w:r>
        <w:rPr>
          <w:rStyle w:val="9"/>
          <w:rFonts w:hint="eastAsia"/>
          <w:color w:val="auto"/>
          <w:sz w:val="24"/>
          <w:szCs w:val="24"/>
          <w:highlight w:val="none"/>
        </w:rPr>
        <w:fldChar w:fldCharType="separate"/>
      </w:r>
      <w:r>
        <w:rPr>
          <w:rStyle w:val="9"/>
          <w:rFonts w:hint="eastAsia"/>
          <w:color w:val="auto"/>
          <w:sz w:val="24"/>
          <w:szCs w:val="24"/>
          <w:highlight w:val="none"/>
        </w:rPr>
        <w:t>http://sww.cq.go</w:t>
      </w:r>
      <w:r>
        <w:rPr>
          <w:rStyle w:val="9"/>
          <w:rFonts w:hint="eastAsia"/>
          <w:color w:val="auto"/>
          <w:sz w:val="24"/>
          <w:szCs w:val="24"/>
          <w:highlight w:val="none"/>
        </w:rPr>
        <w:fldChar w:fldCharType="end"/>
      </w:r>
      <w:r>
        <w:rPr>
          <w:rFonts w:hint="eastAsia"/>
          <w:color w:val="auto"/>
          <w:sz w:val="24"/>
          <w:szCs w:val="24"/>
          <w:highlight w:val="none"/>
        </w:rPr>
        <w:t xml:space="preserve"> v.cn/）自行下载。</w:t>
      </w:r>
    </w:p>
    <w:p>
      <w:pPr>
        <w:jc w:val="center"/>
        <w:rPr>
          <w:rFonts w:hint="eastAsia"/>
          <w:color w:val="auto"/>
          <w:sz w:val="24"/>
          <w:szCs w:val="24"/>
          <w:highlight w:val="none"/>
        </w:rPr>
      </w:pPr>
    </w:p>
    <w:p>
      <w:pPr>
        <w:jc w:val="center"/>
        <w:rPr>
          <w:color w:val="auto"/>
          <w:sz w:val="44"/>
          <w:szCs w:val="44"/>
          <w:highlight w:val="none"/>
        </w:rPr>
      </w:pPr>
      <w:r>
        <w:rPr>
          <w:rFonts w:hint="eastAsia"/>
          <w:color w:val="auto"/>
          <w:sz w:val="44"/>
          <w:szCs w:val="44"/>
          <w:highlight w:val="none"/>
        </w:rPr>
        <w:t>采购文件发售登记表</w:t>
      </w:r>
    </w:p>
    <w:tbl>
      <w:tblPr>
        <w:tblStyle w:val="7"/>
        <w:tblW w:w="852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1882"/>
        <w:gridCol w:w="1302"/>
        <w:gridCol w:w="3574"/>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项目号</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项目名称</w:t>
            </w:r>
          </w:p>
        </w:tc>
        <w:tc>
          <w:tcPr>
            <w:tcW w:w="6758" w:type="dxa"/>
            <w:gridSpan w:val="3"/>
            <w:vAlign w:val="center"/>
          </w:tcPr>
          <w:p>
            <w:pPr>
              <w:jc w:val="center"/>
              <w:rPr>
                <w:rFonts w:hint="eastAsia" w:ascii="Times New Roman" w:hAnsi="Times New Roman" w:eastAsia="宋体" w:cs="Times New Roman"/>
                <w:color w:val="auto"/>
                <w:sz w:val="24"/>
                <w:szCs w:val="24"/>
                <w:highlight w:val="none"/>
                <w:lang w:eastAsia="zh-CN"/>
              </w:rPr>
            </w:pPr>
            <w:r>
              <w:rPr>
                <w:rFonts w:hint="eastAsia" w:ascii="宋体"/>
                <w:color w:val="auto"/>
                <w:sz w:val="24"/>
                <w:szCs w:val="24"/>
                <w:highlight w:val="none"/>
                <w:lang w:eastAsia="zh-CN"/>
              </w:rPr>
              <w:t>组团赴河南参加中华老字号（河南）博览会承办服务</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投标人名称</w:t>
            </w:r>
          </w:p>
        </w:tc>
        <w:tc>
          <w:tcPr>
            <w:tcW w:w="6758" w:type="dxa"/>
            <w:gridSpan w:val="3"/>
            <w:vAlign w:val="bottom"/>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（投标人公章）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联系人</w:t>
            </w:r>
          </w:p>
        </w:tc>
        <w:tc>
          <w:tcPr>
            <w:tcW w:w="1882" w:type="dxa"/>
            <w:vAlign w:val="center"/>
          </w:tcPr>
          <w:p>
            <w:pPr>
              <w:jc w:val="center"/>
              <w:rPr>
                <w:rFonts w:hint="eastAsia" w:ascii="Times New Roman" w:hAnsi="Times New Roman" w:eastAsia="宋体" w:cs="Times New Roman"/>
                <w:color w:val="auto"/>
                <w:sz w:val="24"/>
                <w:szCs w:val="24"/>
                <w:highlight w:val="none"/>
              </w:rPr>
            </w:pPr>
          </w:p>
        </w:tc>
        <w:tc>
          <w:tcPr>
            <w:tcW w:w="1302"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手机</w:t>
            </w:r>
          </w:p>
        </w:tc>
        <w:tc>
          <w:tcPr>
            <w:tcW w:w="3574" w:type="dxa"/>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办公电话</w:t>
            </w:r>
          </w:p>
        </w:tc>
        <w:tc>
          <w:tcPr>
            <w:tcW w:w="1882" w:type="dxa"/>
            <w:vAlign w:val="center"/>
          </w:tcPr>
          <w:p>
            <w:pPr>
              <w:jc w:val="center"/>
              <w:rPr>
                <w:rFonts w:hint="eastAsia" w:ascii="Times New Roman" w:hAnsi="Times New Roman" w:eastAsia="宋体" w:cs="Times New Roman"/>
                <w:color w:val="auto"/>
                <w:sz w:val="24"/>
                <w:szCs w:val="24"/>
                <w:highlight w:val="none"/>
              </w:rPr>
            </w:pPr>
          </w:p>
        </w:tc>
        <w:tc>
          <w:tcPr>
            <w:tcW w:w="1302"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传真</w:t>
            </w:r>
          </w:p>
        </w:tc>
        <w:tc>
          <w:tcPr>
            <w:tcW w:w="3574" w:type="dxa"/>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E-mail</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单位地址</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购买时间</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2024</w:t>
            </w:r>
            <w:r>
              <w:rPr>
                <w:rFonts w:hint="eastAsia" w:ascii="Times New Roman" w:hAnsi="Times New Roman" w:eastAsia="宋体" w:cs="Times New Roman"/>
                <w:color w:val="auto"/>
                <w:sz w:val="24"/>
                <w:szCs w:val="24"/>
                <w:highlight w:val="none"/>
              </w:rPr>
              <w:t>年    月    日</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招标文件售价</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人民币：</w:t>
            </w:r>
            <w:r>
              <w:rPr>
                <w:rFonts w:hint="eastAsia" w:ascii="Times New Roman" w:hAnsi="Times New Roman" w:eastAsia="宋体" w:cs="Times New Roman"/>
                <w:color w:val="auto"/>
                <w:sz w:val="24"/>
                <w:szCs w:val="24"/>
                <w:highlight w:val="none"/>
                <w:lang w:val="en-US" w:eastAsia="zh-CN"/>
              </w:rPr>
              <w:t>300</w:t>
            </w:r>
            <w:r>
              <w:rPr>
                <w:rFonts w:hint="eastAsia" w:ascii="Times New Roman" w:hAnsi="Times New Roman" w:eastAsia="宋体" w:cs="Times New Roman"/>
                <w:color w:val="auto"/>
                <w:sz w:val="24"/>
                <w:szCs w:val="24"/>
                <w:highlight w:val="none"/>
              </w:rPr>
              <w:t>元/份（售后不退）。</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944" w:hRule="atLeast"/>
          <w:jc w:val="center"/>
        </w:trPr>
        <w:tc>
          <w:tcPr>
            <w:tcW w:w="1770" w:type="dxa"/>
            <w:vAlign w:val="center"/>
          </w:tcPr>
          <w:p>
            <w:pPr>
              <w:jc w:val="center"/>
              <w:rPr>
                <w:rFonts w:hint="eastAsia"/>
                <w:color w:val="auto"/>
                <w:sz w:val="24"/>
                <w:szCs w:val="24"/>
                <w:highlight w:val="none"/>
              </w:rPr>
            </w:pPr>
            <w:r>
              <w:rPr>
                <w:rFonts w:hint="eastAsia"/>
                <w:color w:val="auto"/>
                <w:sz w:val="24"/>
                <w:szCs w:val="24"/>
                <w:highlight w:val="none"/>
              </w:rPr>
              <w:t>备注</w:t>
            </w:r>
          </w:p>
        </w:tc>
        <w:tc>
          <w:tcPr>
            <w:tcW w:w="6758" w:type="dxa"/>
            <w:gridSpan w:val="3"/>
            <w:vAlign w:val="center"/>
          </w:tcPr>
          <w:p>
            <w:pPr>
              <w:jc w:val="left"/>
              <w:rPr>
                <w:rFonts w:hint="eastAsia"/>
                <w:color w:val="auto"/>
                <w:sz w:val="24"/>
                <w:szCs w:val="24"/>
                <w:highlight w:val="none"/>
                <w:lang w:val="en-US" w:eastAsia="zh-CN"/>
              </w:rPr>
            </w:pPr>
            <w:r>
              <w:rPr>
                <w:rFonts w:hint="eastAsia"/>
                <w:color w:val="auto"/>
                <w:sz w:val="24"/>
                <w:szCs w:val="24"/>
                <w:highlight w:val="none"/>
                <w:lang w:eastAsia="zh-CN"/>
              </w:rPr>
              <w:sym w:font="Wingdings 2" w:char="00A3"/>
            </w:r>
            <w:r>
              <w:rPr>
                <w:rFonts w:hint="eastAsia"/>
                <w:color w:val="auto"/>
                <w:sz w:val="24"/>
                <w:szCs w:val="24"/>
                <w:highlight w:val="none"/>
                <w:lang w:eastAsia="zh-CN"/>
              </w:rPr>
              <w:t>专票</w:t>
            </w:r>
            <w:r>
              <w:rPr>
                <w:rFonts w:hint="eastAsia"/>
                <w:color w:val="auto"/>
                <w:sz w:val="24"/>
                <w:szCs w:val="24"/>
                <w:highlight w:val="none"/>
                <w:lang w:val="en-US" w:eastAsia="zh-CN"/>
              </w:rPr>
              <w:t xml:space="preserve">   </w:t>
            </w:r>
            <w:r>
              <w:rPr>
                <w:rFonts w:hint="eastAsia"/>
                <w:color w:val="auto"/>
                <w:sz w:val="24"/>
                <w:szCs w:val="24"/>
                <w:highlight w:val="none"/>
                <w:lang w:eastAsia="zh-CN"/>
              </w:rPr>
              <w:sym w:font="Wingdings 2" w:char="00A3"/>
            </w:r>
            <w:r>
              <w:rPr>
                <w:rFonts w:hint="eastAsia"/>
                <w:color w:val="auto"/>
                <w:sz w:val="24"/>
                <w:szCs w:val="24"/>
                <w:highlight w:val="none"/>
                <w:lang w:val="en-US" w:eastAsia="zh-CN"/>
              </w:rPr>
              <w:t>普票</w:t>
            </w:r>
          </w:p>
          <w:p>
            <w:pPr>
              <w:jc w:val="left"/>
              <w:rPr>
                <w:rFonts w:hint="eastAsia"/>
                <w:color w:val="auto"/>
                <w:sz w:val="24"/>
                <w:szCs w:val="24"/>
                <w:highlight w:val="none"/>
                <w:lang w:eastAsia="zh-CN"/>
              </w:rPr>
            </w:pPr>
          </w:p>
          <w:p>
            <w:pPr>
              <w:jc w:val="left"/>
              <w:rPr>
                <w:rFonts w:hint="eastAsia" w:ascii="Times New Roman" w:hAnsi="Times New Roman" w:eastAsia="宋体" w:cs="Times New Roman"/>
                <w:color w:val="auto"/>
                <w:sz w:val="24"/>
                <w:szCs w:val="24"/>
                <w:highlight w:val="none"/>
                <w:lang w:val="en-US" w:eastAsia="zh-CN"/>
              </w:rPr>
            </w:pPr>
            <w:r>
              <w:rPr>
                <w:rFonts w:hint="eastAsia"/>
                <w:color w:val="auto"/>
                <w:sz w:val="24"/>
                <w:szCs w:val="24"/>
                <w:highlight w:val="none"/>
                <w:lang w:eastAsia="zh-CN"/>
              </w:rPr>
              <w:t>开</w:t>
            </w:r>
            <w:r>
              <w:rPr>
                <w:rFonts w:hint="eastAsia" w:ascii="Times New Roman" w:hAnsi="Times New Roman" w:eastAsia="宋体" w:cs="Times New Roman"/>
                <w:color w:val="auto"/>
                <w:sz w:val="24"/>
                <w:szCs w:val="24"/>
                <w:highlight w:val="none"/>
                <w:lang w:val="en-US" w:eastAsia="zh-CN"/>
              </w:rPr>
              <w:t>票信息：</w:t>
            </w:r>
          </w:p>
          <w:p>
            <w:pPr>
              <w:pStyle w:val="3"/>
              <w:rPr>
                <w:color w:val="auto"/>
                <w:highlight w:val="none"/>
                <w:lang w:val="en-US" w:eastAsia="zh-CN"/>
              </w:rPr>
            </w:pPr>
          </w:p>
          <w:p>
            <w:pPr>
              <w:jc w:val="left"/>
              <w:rPr>
                <w:rFonts w:eastAsia="宋体"/>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特别提醒：</w:t>
            </w:r>
            <w:r>
              <w:rPr>
                <w:rFonts w:hint="eastAsia" w:ascii="Times New Roman" w:hAnsi="Times New Roman" w:eastAsia="宋体" w:cs="Times New Roman"/>
                <w:color w:val="auto"/>
                <w:sz w:val="24"/>
                <w:szCs w:val="24"/>
                <w:highlight w:val="none"/>
                <w:lang w:val="en-US" w:eastAsia="zh-CN"/>
              </w:rPr>
              <w:t>需要开发票的单位，应在开标结束后1个月内联系采购代理机构开具，过期不再开具发票。联系电话：13883198551</w:t>
            </w:r>
          </w:p>
        </w:tc>
      </w:tr>
    </w:tbl>
    <w:p>
      <w:pPr>
        <w:spacing w:line="360" w:lineRule="auto"/>
        <w:ind w:firstLine="480" w:firstLineChars="200"/>
        <w:rPr>
          <w:color w:val="auto"/>
          <w:sz w:val="24"/>
          <w:szCs w:val="24"/>
          <w:highlight w:val="none"/>
        </w:rPr>
      </w:pPr>
      <w:r>
        <w:rPr>
          <w:color w:val="auto"/>
          <w:sz w:val="24"/>
          <w:szCs w:val="24"/>
          <w:highlight w:val="none"/>
        </w:rPr>
        <w:t>（</w:t>
      </w:r>
      <w:r>
        <w:rPr>
          <w:rFonts w:hint="eastAsia"/>
          <w:color w:val="auto"/>
          <w:sz w:val="24"/>
          <w:szCs w:val="24"/>
          <w:highlight w:val="none"/>
        </w:rPr>
        <w:t>四</w:t>
      </w:r>
      <w:r>
        <w:rPr>
          <w:color w:val="auto"/>
          <w:sz w:val="24"/>
          <w:szCs w:val="24"/>
          <w:highlight w:val="none"/>
        </w:rPr>
        <w:t>）供应商须满足以下三种要件，其响应文件才被接受：</w:t>
      </w:r>
    </w:p>
    <w:p>
      <w:pPr>
        <w:spacing w:line="360" w:lineRule="auto"/>
        <w:ind w:firstLine="480" w:firstLineChars="200"/>
        <w:rPr>
          <w:color w:val="auto"/>
          <w:sz w:val="24"/>
          <w:szCs w:val="24"/>
          <w:highlight w:val="none"/>
        </w:rPr>
      </w:pPr>
      <w:r>
        <w:rPr>
          <w:color w:val="auto"/>
          <w:sz w:val="24"/>
          <w:szCs w:val="24"/>
          <w:highlight w:val="none"/>
        </w:rPr>
        <w:t>1.完成报名；</w:t>
      </w:r>
    </w:p>
    <w:p>
      <w:pPr>
        <w:spacing w:line="360" w:lineRule="auto"/>
        <w:ind w:firstLine="480" w:firstLineChars="200"/>
        <w:rPr>
          <w:color w:val="auto"/>
          <w:sz w:val="24"/>
          <w:szCs w:val="24"/>
          <w:highlight w:val="none"/>
        </w:rPr>
      </w:pPr>
      <w:r>
        <w:rPr>
          <w:color w:val="auto"/>
          <w:sz w:val="24"/>
          <w:szCs w:val="24"/>
          <w:highlight w:val="none"/>
        </w:rPr>
        <w:t>2.按时递交了响应文件；</w:t>
      </w:r>
    </w:p>
    <w:p>
      <w:pPr>
        <w:spacing w:line="360" w:lineRule="auto"/>
        <w:ind w:firstLine="480" w:firstLineChars="200"/>
        <w:rPr>
          <w:rFonts w:hint="eastAsia" w:ascii="宋体"/>
          <w:color w:val="auto"/>
          <w:sz w:val="24"/>
          <w:szCs w:val="24"/>
          <w:highlight w:val="none"/>
        </w:rPr>
      </w:pPr>
      <w:r>
        <w:rPr>
          <w:color w:val="auto"/>
          <w:sz w:val="24"/>
          <w:szCs w:val="24"/>
          <w:highlight w:val="none"/>
        </w:rPr>
        <w:t>3.按时签到。</w:t>
      </w:r>
    </w:p>
    <w:p>
      <w:pPr>
        <w:spacing w:line="360" w:lineRule="auto"/>
        <w:ind w:firstLine="480" w:firstLineChars="200"/>
        <w:rPr>
          <w:rFonts w:hint="eastAsia" w:ascii="宋体" w:eastAsia="宋体"/>
          <w:color w:val="auto"/>
          <w:sz w:val="24"/>
          <w:szCs w:val="24"/>
          <w:highlight w:val="none"/>
          <w:lang w:eastAsia="zh-CN"/>
        </w:rPr>
      </w:pPr>
      <w:r>
        <w:rPr>
          <w:rFonts w:ascii="宋体"/>
          <w:color w:val="auto"/>
          <w:sz w:val="24"/>
          <w:szCs w:val="24"/>
          <w:highlight w:val="none"/>
        </w:rPr>
        <w:t>（五）递交响应文件地点：</w:t>
      </w:r>
      <w:r>
        <w:rPr>
          <w:rFonts w:hint="eastAsia" w:ascii="宋体"/>
          <w:color w:val="auto"/>
          <w:sz w:val="24"/>
          <w:szCs w:val="24"/>
          <w:highlight w:val="none"/>
          <w:lang w:eastAsia="zh-CN"/>
        </w:rPr>
        <w:t>河南省光大建设管理有限公司</w:t>
      </w:r>
      <w:r>
        <w:rPr>
          <w:rFonts w:hint="eastAsia" w:ascii="宋体"/>
          <w:color w:val="auto"/>
          <w:sz w:val="24"/>
          <w:szCs w:val="24"/>
          <w:highlight w:val="none"/>
        </w:rPr>
        <w:t>会议室</w:t>
      </w:r>
      <w:r>
        <w:rPr>
          <w:rFonts w:hint="eastAsia" w:ascii="宋体"/>
          <w:color w:val="auto"/>
          <w:sz w:val="24"/>
          <w:szCs w:val="24"/>
          <w:highlight w:val="none"/>
          <w:lang w:eastAsia="zh-CN"/>
        </w:rPr>
        <w:t>（</w:t>
      </w:r>
      <w:r>
        <w:rPr>
          <w:rFonts w:hint="eastAsia" w:ascii="宋体"/>
          <w:color w:val="auto"/>
          <w:sz w:val="24"/>
          <w:szCs w:val="24"/>
          <w:highlight w:val="none"/>
        </w:rPr>
        <w:t>重庆市渝北兴盛大道55号中渝梧桐郡D1-14-3</w:t>
      </w:r>
      <w:r>
        <w:rPr>
          <w:rFonts w:hint="eastAsia" w:ascii="宋体"/>
          <w:color w:val="auto"/>
          <w:sz w:val="24"/>
          <w:szCs w:val="24"/>
          <w:highlight w:val="none"/>
          <w:lang w:eastAsia="zh-CN"/>
        </w:rPr>
        <w:t>）</w:t>
      </w:r>
    </w:p>
    <w:p>
      <w:pPr>
        <w:spacing w:line="360" w:lineRule="auto"/>
        <w:ind w:firstLine="480" w:firstLineChars="200"/>
        <w:rPr>
          <w:rFonts w:ascii="宋体"/>
          <w:color w:val="auto"/>
          <w:sz w:val="24"/>
          <w:szCs w:val="24"/>
          <w:highlight w:val="none"/>
        </w:rPr>
      </w:pPr>
      <w:r>
        <w:rPr>
          <w:rFonts w:ascii="宋体"/>
          <w:color w:val="auto"/>
          <w:sz w:val="24"/>
          <w:szCs w:val="24"/>
          <w:highlight w:val="none"/>
        </w:rPr>
        <w:t>（六）响应文件递交截止时间：202</w:t>
      </w:r>
      <w:r>
        <w:rPr>
          <w:rFonts w:hint="eastAsia" w:ascii="宋体"/>
          <w:color w:val="auto"/>
          <w:sz w:val="24"/>
          <w:szCs w:val="24"/>
          <w:highlight w:val="none"/>
        </w:rPr>
        <w:t>4</w:t>
      </w:r>
      <w:r>
        <w:rPr>
          <w:rFonts w:ascii="宋体"/>
          <w:color w:val="auto"/>
          <w:sz w:val="24"/>
          <w:szCs w:val="24"/>
          <w:highlight w:val="none"/>
        </w:rPr>
        <w:t>年</w:t>
      </w:r>
      <w:r>
        <w:rPr>
          <w:rFonts w:hint="eastAsia" w:ascii="宋体"/>
          <w:color w:val="auto"/>
          <w:sz w:val="24"/>
          <w:szCs w:val="24"/>
          <w:highlight w:val="none"/>
          <w:lang w:val="en-US" w:eastAsia="zh-CN"/>
        </w:rPr>
        <w:t>9</w:t>
      </w:r>
      <w:r>
        <w:rPr>
          <w:rFonts w:ascii="宋体"/>
          <w:color w:val="auto"/>
          <w:sz w:val="24"/>
          <w:szCs w:val="24"/>
          <w:highlight w:val="none"/>
        </w:rPr>
        <w:t>月</w:t>
      </w:r>
      <w:r>
        <w:rPr>
          <w:rFonts w:hint="eastAsia" w:ascii="宋体"/>
          <w:color w:val="auto"/>
          <w:sz w:val="24"/>
          <w:szCs w:val="24"/>
          <w:highlight w:val="none"/>
          <w:lang w:val="en-US" w:eastAsia="zh-CN"/>
        </w:rPr>
        <w:t>18</w:t>
      </w:r>
      <w:r>
        <w:rPr>
          <w:rFonts w:ascii="宋体"/>
          <w:color w:val="auto"/>
          <w:sz w:val="24"/>
          <w:szCs w:val="24"/>
          <w:highlight w:val="none"/>
        </w:rPr>
        <w:t>日北京时间</w:t>
      </w:r>
      <w:r>
        <w:rPr>
          <w:rFonts w:hint="eastAsia" w:ascii="宋体"/>
          <w:color w:val="auto"/>
          <w:sz w:val="24"/>
          <w:szCs w:val="24"/>
          <w:highlight w:val="none"/>
          <w:lang w:val="en-US" w:eastAsia="zh-CN"/>
        </w:rPr>
        <w:t>09</w:t>
      </w:r>
      <w:r>
        <w:rPr>
          <w:rFonts w:ascii="宋体"/>
          <w:color w:val="auto"/>
          <w:sz w:val="24"/>
          <w:szCs w:val="24"/>
          <w:highlight w:val="none"/>
        </w:rPr>
        <w:t>:</w:t>
      </w:r>
      <w:r>
        <w:rPr>
          <w:rFonts w:hint="eastAsia" w:ascii="宋体"/>
          <w:color w:val="auto"/>
          <w:sz w:val="24"/>
          <w:szCs w:val="24"/>
          <w:highlight w:val="none"/>
          <w:lang w:val="en-US" w:eastAsia="zh-CN"/>
        </w:rPr>
        <w:t>0</w:t>
      </w:r>
      <w:r>
        <w:rPr>
          <w:rFonts w:ascii="宋体"/>
          <w:color w:val="auto"/>
          <w:sz w:val="24"/>
          <w:szCs w:val="24"/>
          <w:highlight w:val="none"/>
        </w:rPr>
        <w:t>0</w:t>
      </w:r>
    </w:p>
    <w:p>
      <w:pPr>
        <w:spacing w:line="360" w:lineRule="auto"/>
        <w:ind w:firstLine="480" w:firstLineChars="200"/>
        <w:rPr>
          <w:rFonts w:hint="eastAsia" w:ascii="宋体"/>
          <w:color w:val="auto"/>
          <w:sz w:val="24"/>
          <w:szCs w:val="24"/>
          <w:highlight w:val="none"/>
        </w:rPr>
      </w:pPr>
      <w:r>
        <w:rPr>
          <w:rFonts w:ascii="宋体"/>
          <w:color w:val="auto"/>
          <w:sz w:val="24"/>
          <w:szCs w:val="24"/>
          <w:highlight w:val="none"/>
        </w:rPr>
        <w:t>（七）响应文件开启时间：202</w:t>
      </w:r>
      <w:r>
        <w:rPr>
          <w:rFonts w:hint="eastAsia" w:ascii="宋体"/>
          <w:color w:val="auto"/>
          <w:sz w:val="24"/>
          <w:szCs w:val="24"/>
          <w:highlight w:val="none"/>
        </w:rPr>
        <w:t>4</w:t>
      </w:r>
      <w:r>
        <w:rPr>
          <w:rFonts w:ascii="宋体"/>
          <w:color w:val="auto"/>
          <w:sz w:val="24"/>
          <w:szCs w:val="24"/>
          <w:highlight w:val="none"/>
        </w:rPr>
        <w:t>年</w:t>
      </w:r>
      <w:r>
        <w:rPr>
          <w:rFonts w:hint="eastAsia" w:ascii="宋体"/>
          <w:color w:val="auto"/>
          <w:sz w:val="24"/>
          <w:szCs w:val="24"/>
          <w:highlight w:val="none"/>
          <w:lang w:val="en-US" w:eastAsia="zh-CN"/>
        </w:rPr>
        <w:t>9</w:t>
      </w:r>
      <w:r>
        <w:rPr>
          <w:rFonts w:ascii="宋体"/>
          <w:color w:val="auto"/>
          <w:sz w:val="24"/>
          <w:szCs w:val="24"/>
          <w:highlight w:val="none"/>
        </w:rPr>
        <w:t>月</w:t>
      </w:r>
      <w:r>
        <w:rPr>
          <w:rFonts w:hint="eastAsia" w:ascii="宋体"/>
          <w:color w:val="auto"/>
          <w:sz w:val="24"/>
          <w:szCs w:val="24"/>
          <w:highlight w:val="none"/>
          <w:lang w:val="en-US" w:eastAsia="zh-CN"/>
        </w:rPr>
        <w:t>18</w:t>
      </w:r>
      <w:r>
        <w:rPr>
          <w:rFonts w:ascii="宋体"/>
          <w:color w:val="auto"/>
          <w:sz w:val="24"/>
          <w:szCs w:val="24"/>
          <w:highlight w:val="none"/>
        </w:rPr>
        <w:t>日北京时间</w:t>
      </w:r>
      <w:r>
        <w:rPr>
          <w:rFonts w:hint="eastAsia" w:ascii="宋体"/>
          <w:color w:val="auto"/>
          <w:sz w:val="24"/>
          <w:szCs w:val="24"/>
          <w:highlight w:val="none"/>
          <w:lang w:val="en-US" w:eastAsia="zh-CN"/>
        </w:rPr>
        <w:t>09</w:t>
      </w:r>
      <w:r>
        <w:rPr>
          <w:rFonts w:ascii="宋体"/>
          <w:color w:val="auto"/>
          <w:sz w:val="24"/>
          <w:szCs w:val="24"/>
          <w:highlight w:val="none"/>
        </w:rPr>
        <w:t>:</w:t>
      </w:r>
      <w:r>
        <w:rPr>
          <w:rFonts w:hint="eastAsia" w:ascii="宋体"/>
          <w:color w:val="auto"/>
          <w:sz w:val="24"/>
          <w:szCs w:val="24"/>
          <w:highlight w:val="none"/>
          <w:lang w:val="en-US" w:eastAsia="zh-CN"/>
        </w:rPr>
        <w:t>0</w:t>
      </w:r>
      <w:r>
        <w:rPr>
          <w:rFonts w:ascii="宋体"/>
          <w:color w:val="auto"/>
          <w:sz w:val="24"/>
          <w:szCs w:val="24"/>
          <w:highlight w:val="none"/>
        </w:rPr>
        <w:t>0</w:t>
      </w:r>
    </w:p>
    <w:p>
      <w:pPr>
        <w:pStyle w:val="5"/>
        <w:spacing w:before="0" w:after="0" w:line="360" w:lineRule="auto"/>
        <w:ind w:firstLine="482" w:firstLineChars="200"/>
        <w:rPr>
          <w:rFonts w:hint="eastAsia" w:ascii="宋体"/>
          <w:color w:val="auto"/>
          <w:sz w:val="24"/>
          <w:szCs w:val="24"/>
          <w:highlight w:val="none"/>
        </w:rPr>
      </w:pPr>
      <w:bookmarkStart w:id="10" w:name="_Toc31370"/>
      <w:bookmarkStart w:id="11" w:name="_Toc153355294"/>
      <w:r>
        <w:rPr>
          <w:rFonts w:hint="eastAsia" w:ascii="宋体"/>
          <w:color w:val="auto"/>
          <w:sz w:val="24"/>
          <w:szCs w:val="24"/>
          <w:highlight w:val="none"/>
        </w:rPr>
        <w:t>五、磋商保证金</w:t>
      </w:r>
      <w:bookmarkEnd w:id="10"/>
      <w:bookmarkEnd w:id="11"/>
    </w:p>
    <w:p>
      <w:pPr>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（一）磋商保证金递交</w:t>
      </w:r>
    </w:p>
    <w:p>
      <w:pPr>
        <w:spacing w:line="360" w:lineRule="auto"/>
        <w:ind w:firstLine="480" w:firstLineChars="200"/>
        <w:rPr>
          <w:rFonts w:ascii="宋体"/>
          <w:b/>
          <w:color w:val="auto"/>
          <w:sz w:val="24"/>
          <w:szCs w:val="24"/>
          <w:highlight w:val="none"/>
        </w:rPr>
      </w:pPr>
      <w:r>
        <w:rPr>
          <w:rFonts w:ascii="宋体"/>
          <w:color w:val="auto"/>
          <w:sz w:val="24"/>
          <w:szCs w:val="24"/>
          <w:highlight w:val="none"/>
        </w:rPr>
        <w:t>供应商须按本项目规定的磋商保证金金额进行缴纳</w:t>
      </w:r>
      <w:r>
        <w:rPr>
          <w:rFonts w:ascii="宋体"/>
          <w:b/>
          <w:color w:val="auto"/>
          <w:sz w:val="24"/>
          <w:szCs w:val="24"/>
          <w:highlight w:val="none"/>
        </w:rPr>
        <w:t>（保证金金额详见本篇，一、</w:t>
      </w:r>
      <w:r>
        <w:rPr>
          <w:rFonts w:hint="eastAsia" w:ascii="宋体"/>
          <w:b/>
          <w:color w:val="auto"/>
          <w:sz w:val="24"/>
          <w:szCs w:val="24"/>
          <w:highlight w:val="none"/>
        </w:rPr>
        <w:t>竞争性磋商</w:t>
      </w:r>
      <w:r>
        <w:rPr>
          <w:rFonts w:ascii="宋体"/>
          <w:b/>
          <w:color w:val="auto"/>
          <w:sz w:val="24"/>
          <w:szCs w:val="24"/>
          <w:highlight w:val="none"/>
        </w:rPr>
        <w:t>内容）</w:t>
      </w:r>
      <w:r>
        <w:rPr>
          <w:rFonts w:ascii="宋体"/>
          <w:color w:val="auto"/>
          <w:sz w:val="24"/>
          <w:szCs w:val="24"/>
          <w:highlight w:val="none"/>
        </w:rPr>
        <w:t>，由供应商将</w:t>
      </w:r>
      <w:r>
        <w:rPr>
          <w:rFonts w:hint="eastAsia" w:ascii="宋体"/>
          <w:color w:val="auto"/>
          <w:sz w:val="24"/>
          <w:szCs w:val="24"/>
          <w:highlight w:val="none"/>
        </w:rPr>
        <w:t>磋商</w:t>
      </w:r>
      <w:r>
        <w:rPr>
          <w:rFonts w:ascii="宋体"/>
          <w:color w:val="auto"/>
          <w:sz w:val="24"/>
          <w:szCs w:val="24"/>
          <w:highlight w:val="none"/>
        </w:rPr>
        <w:t>保证金汇至以下账户，磋商保证金的到账截止时间为响应文件递交截止时间</w:t>
      </w:r>
      <w:r>
        <w:rPr>
          <w:rFonts w:hint="eastAsia" w:ascii="宋体"/>
          <w:color w:val="auto"/>
          <w:sz w:val="24"/>
          <w:szCs w:val="24"/>
          <w:highlight w:val="none"/>
        </w:rPr>
        <w:t>。</w:t>
      </w:r>
      <w:r>
        <w:rPr>
          <w:rFonts w:hint="eastAsia" w:ascii="宋体"/>
          <w:b/>
          <w:color w:val="auto"/>
          <w:sz w:val="24"/>
          <w:szCs w:val="24"/>
          <w:highlight w:val="none"/>
        </w:rPr>
        <w:t>缴纳保证金时必须备注采购项目编号。</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磋商</w:t>
      </w:r>
      <w:r>
        <w:rPr>
          <w:rFonts w:ascii="宋体"/>
          <w:color w:val="auto"/>
          <w:sz w:val="24"/>
          <w:szCs w:val="24"/>
          <w:highlight w:val="none"/>
        </w:rPr>
        <w:t>保证金账户：</w:t>
      </w:r>
    </w:p>
    <w:p>
      <w:pPr>
        <w:spacing w:line="360" w:lineRule="auto"/>
        <w:ind w:firstLine="480" w:firstLineChars="200"/>
        <w:rPr>
          <w:rFonts w:ascii="宋体" w:eastAsia="宋体" w:cs="Times New Roman"/>
          <w:color w:val="auto"/>
          <w:sz w:val="24"/>
          <w:szCs w:val="24"/>
          <w:highlight w:val="none"/>
          <w:lang w:eastAsia="zh-CN"/>
        </w:rPr>
      </w:pPr>
      <w:r>
        <w:rPr>
          <w:rFonts w:ascii="宋体" w:eastAsia="宋体" w:cs="Times New Roman"/>
          <w:color w:val="auto"/>
          <w:sz w:val="24"/>
          <w:szCs w:val="24"/>
          <w:highlight w:val="none"/>
        </w:rPr>
        <w:t>户  名：河南省光大建设管理有限公司</w:t>
      </w:r>
      <w:r>
        <w:rPr>
          <w:rFonts w:ascii="宋体" w:eastAsia="宋体" w:cs="Times New Roman"/>
          <w:color w:val="auto"/>
          <w:sz w:val="24"/>
          <w:szCs w:val="24"/>
          <w:highlight w:val="none"/>
          <w:lang w:eastAsia="zh-CN"/>
        </w:rPr>
        <w:t>重庆分公司</w:t>
      </w:r>
    </w:p>
    <w:p>
      <w:pPr>
        <w:spacing w:line="360" w:lineRule="auto"/>
        <w:ind w:firstLine="480" w:firstLineChars="200"/>
        <w:rPr>
          <w:rFonts w:ascii="宋体" w:eastAsia="宋体" w:cs="Times New Roman"/>
          <w:color w:val="auto"/>
          <w:sz w:val="24"/>
          <w:szCs w:val="24"/>
          <w:highlight w:val="none"/>
        </w:rPr>
      </w:pPr>
      <w:r>
        <w:rPr>
          <w:rFonts w:ascii="宋体" w:eastAsia="宋体" w:cs="Times New Roman"/>
          <w:color w:val="auto"/>
          <w:sz w:val="24"/>
          <w:szCs w:val="24"/>
          <w:highlight w:val="none"/>
        </w:rPr>
        <w:t>开户行：中国民生银行股份有限公司重庆分行营业部</w:t>
      </w:r>
    </w:p>
    <w:p>
      <w:pPr>
        <w:snapToGrid w:val="0"/>
        <w:spacing w:line="360" w:lineRule="auto"/>
        <w:ind w:firstLine="480" w:firstLineChars="200"/>
        <w:rPr>
          <w:rFonts w:ascii="宋体" w:eastAsia="宋体" w:cs="Times New Roman"/>
          <w:color w:val="auto"/>
          <w:sz w:val="24"/>
          <w:szCs w:val="24"/>
          <w:highlight w:val="none"/>
        </w:rPr>
      </w:pPr>
      <w:r>
        <w:rPr>
          <w:rFonts w:ascii="宋体" w:eastAsia="宋体" w:cs="Times New Roman"/>
          <w:color w:val="auto"/>
          <w:sz w:val="24"/>
          <w:szCs w:val="24"/>
          <w:highlight w:val="none"/>
        </w:rPr>
        <w:t>账  号：151211457</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（二）保证金退还方式</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1.</w:t>
      </w:r>
      <w:r>
        <w:rPr>
          <w:rFonts w:ascii="宋体"/>
          <w:color w:val="auto"/>
          <w:sz w:val="24"/>
          <w:szCs w:val="24"/>
          <w:highlight w:val="none"/>
        </w:rPr>
        <w:t>未成交供应商的保证金，在中标通知书发放后，由采购代理机构在五个工作日内按来款渠道直接退还。</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2.</w:t>
      </w:r>
      <w:r>
        <w:rPr>
          <w:rFonts w:ascii="宋体"/>
          <w:color w:val="auto"/>
          <w:sz w:val="24"/>
          <w:szCs w:val="24"/>
          <w:highlight w:val="none"/>
        </w:rPr>
        <w:t xml:space="preserve"> 成交供应商的磋商保证金，在成交供应商与采购人签订合同</w:t>
      </w:r>
      <w:r>
        <w:rPr>
          <w:rFonts w:hint="eastAsia" w:ascii="宋体"/>
          <w:color w:val="auto"/>
          <w:sz w:val="24"/>
          <w:szCs w:val="24"/>
          <w:highlight w:val="none"/>
        </w:rPr>
        <w:t>并将合同复印件递交采购代理机构后，</w:t>
      </w:r>
      <w:r>
        <w:rPr>
          <w:rFonts w:ascii="宋体"/>
          <w:color w:val="auto"/>
          <w:sz w:val="24"/>
          <w:szCs w:val="24"/>
          <w:highlight w:val="none"/>
        </w:rPr>
        <w:t>由采购代理机构扣除中标服务费后在五个工作日内按资金来款渠道直接退还。</w:t>
      </w:r>
    </w:p>
    <w:p>
      <w:pPr>
        <w:snapToGrid w:val="0"/>
        <w:spacing w:line="360" w:lineRule="auto"/>
        <w:ind w:firstLine="480" w:firstLineChars="200"/>
        <w:rPr>
          <w:rFonts w:hint="eastAsia" w:ascii="宋体"/>
          <w:color w:val="auto"/>
          <w:sz w:val="24"/>
          <w:szCs w:val="24"/>
          <w:highlight w:val="none"/>
        </w:rPr>
      </w:pPr>
      <w:r>
        <w:rPr>
          <w:rFonts w:ascii="宋体"/>
          <w:color w:val="auto"/>
          <w:sz w:val="24"/>
          <w:szCs w:val="24"/>
          <w:highlight w:val="none"/>
        </w:rPr>
        <w:t>咨询电话：（023）</w:t>
      </w:r>
      <w:r>
        <w:rPr>
          <w:rFonts w:hint="eastAsia" w:ascii="宋体"/>
          <w:color w:val="auto"/>
          <w:sz w:val="24"/>
          <w:szCs w:val="24"/>
          <w:highlight w:val="none"/>
          <w:lang w:val="en-US" w:eastAsia="zh-CN"/>
        </w:rPr>
        <w:t>81708691</w:t>
      </w:r>
      <w:r>
        <w:rPr>
          <w:rFonts w:hint="eastAsia" w:ascii="宋体"/>
          <w:color w:val="auto"/>
          <w:sz w:val="24"/>
          <w:szCs w:val="24"/>
          <w:highlight w:val="none"/>
        </w:rPr>
        <w:t>。</w:t>
      </w:r>
    </w:p>
    <w:p>
      <w:pPr>
        <w:pStyle w:val="5"/>
        <w:spacing w:before="0" w:after="0" w:line="360" w:lineRule="auto"/>
        <w:ind w:firstLine="482" w:firstLineChars="200"/>
        <w:rPr>
          <w:rFonts w:hint="eastAsia" w:ascii="宋体"/>
          <w:color w:val="auto"/>
          <w:sz w:val="24"/>
          <w:szCs w:val="24"/>
          <w:highlight w:val="none"/>
        </w:rPr>
      </w:pPr>
      <w:bookmarkStart w:id="12" w:name="_Toc153355295"/>
      <w:bookmarkStart w:id="13" w:name="_Toc25454"/>
      <w:r>
        <w:rPr>
          <w:rFonts w:hint="eastAsia" w:ascii="宋体"/>
          <w:color w:val="auto"/>
          <w:sz w:val="24"/>
          <w:szCs w:val="24"/>
          <w:highlight w:val="none"/>
        </w:rPr>
        <w:t>六、采购项目需落实的政府采购政策</w:t>
      </w:r>
      <w:bookmarkEnd w:id="12"/>
      <w:bookmarkEnd w:id="13"/>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一）按照《财政部生态环境部关于印发环境标志产品政府采购品目清单的通知》（财库〔2019〕18号）和《财政部发展改革委关于印发节能产品政府采购品目清单的通知》（财库〔2019〕19号）的规定，落实国家节能环保政策。</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（二）按照《财政部工业和信息化部关于印发&lt;政府采购促进中小企业发展暂行办法&gt;的通知》（财库〔2011〕181号）的规定，落实促进中小企业发展政策。</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（三）按照《财政部、司法部关于政府采购支持监狱企业发展有关问题的通知》（财库〔2014〕68号）的规定，落实支持监狱企业发展政策。</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（四）按照《三部门联合发布关于促进残疾人就业政府采购政策的通知》（财库〔2017〕 141号）的规定，落实支持残疾人福利性单位发展政策。</w:t>
      </w:r>
    </w:p>
    <w:p>
      <w:pPr>
        <w:pStyle w:val="5"/>
        <w:spacing w:before="0" w:after="0" w:line="360" w:lineRule="auto"/>
        <w:ind w:firstLine="482" w:firstLineChars="200"/>
        <w:rPr>
          <w:rFonts w:hint="eastAsia" w:ascii="宋体"/>
          <w:color w:val="auto"/>
          <w:sz w:val="24"/>
          <w:szCs w:val="24"/>
          <w:highlight w:val="none"/>
        </w:rPr>
      </w:pPr>
      <w:bookmarkStart w:id="14" w:name="_Toc153355296"/>
      <w:bookmarkStart w:id="15" w:name="_Toc11065"/>
      <w:r>
        <w:rPr>
          <w:rFonts w:hint="eastAsia" w:ascii="宋体"/>
          <w:color w:val="auto"/>
          <w:sz w:val="24"/>
          <w:szCs w:val="24"/>
          <w:highlight w:val="none"/>
        </w:rPr>
        <w:t>七、其它有关规定</w:t>
      </w:r>
      <w:bookmarkEnd w:id="14"/>
      <w:bookmarkEnd w:id="15"/>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（一）法定代表人为同一个人的两个及两个以上法人，母公司、全资子公司及其控股公司，都不得在同一分包的采购活动中同时参与磋商，否则均为无效响应。</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（二）单位负责人为同一人或者存在直接控股、管理关系的不同供应商，不得参加同一合同项下的采购活动，否则均为无效响应。</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（三）</w:t>
      </w:r>
      <w:r>
        <w:rPr>
          <w:rFonts w:ascii="宋体"/>
          <w:color w:val="auto"/>
          <w:sz w:val="24"/>
          <w:szCs w:val="24"/>
          <w:highlight w:val="none"/>
        </w:rPr>
        <w:t>为采购项目提供整体设计、规范编制或者项目管理、监理、检测等服务的供应商，不得再参加</w:t>
      </w:r>
      <w:r>
        <w:rPr>
          <w:rFonts w:hint="eastAsia" w:ascii="宋体"/>
          <w:color w:val="auto"/>
          <w:sz w:val="24"/>
          <w:szCs w:val="24"/>
          <w:highlight w:val="none"/>
        </w:rPr>
        <w:t>该采购</w:t>
      </w:r>
      <w:r>
        <w:rPr>
          <w:rFonts w:ascii="宋体"/>
          <w:color w:val="auto"/>
          <w:sz w:val="24"/>
          <w:szCs w:val="24"/>
          <w:highlight w:val="none"/>
        </w:rPr>
        <w:t>项目的</w:t>
      </w:r>
      <w:r>
        <w:rPr>
          <w:rFonts w:hint="eastAsia" w:ascii="宋体"/>
          <w:color w:val="auto"/>
          <w:sz w:val="24"/>
          <w:szCs w:val="24"/>
          <w:highlight w:val="none"/>
        </w:rPr>
        <w:t>其他</w:t>
      </w:r>
      <w:r>
        <w:rPr>
          <w:rFonts w:ascii="宋体"/>
          <w:color w:val="auto"/>
          <w:sz w:val="24"/>
          <w:szCs w:val="24"/>
          <w:highlight w:val="none"/>
        </w:rPr>
        <w:t>采购活动</w:t>
      </w:r>
      <w:r>
        <w:rPr>
          <w:rFonts w:hint="eastAsia" w:ascii="宋体"/>
          <w:color w:val="auto"/>
          <w:sz w:val="24"/>
          <w:szCs w:val="24"/>
          <w:highlight w:val="none"/>
        </w:rPr>
        <w:t>，否则均为无效响应。</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（四）本项目在响应文件提交截止时间前发布的竞争性磋商文件及补遗文件（如果有）一律在重庆市商务委员会网上（</w:t>
      </w:r>
      <w:r>
        <w:rPr>
          <w:rFonts w:ascii="宋体"/>
          <w:color w:val="auto"/>
          <w:sz w:val="24"/>
          <w:szCs w:val="24"/>
          <w:highlight w:val="none"/>
        </w:rPr>
        <w:t>http://sww.cq.gov.cn/</w:t>
      </w:r>
      <w:r>
        <w:rPr>
          <w:rFonts w:hint="eastAsia" w:ascii="宋体"/>
          <w:color w:val="auto"/>
          <w:sz w:val="24"/>
          <w:szCs w:val="24"/>
          <w:highlight w:val="none"/>
        </w:rPr>
        <w:t>）上发布，请各供应商注意下载；无论供应商下载与否，均视同供应商已知晓本项目竞争性磋商文件、补遗文件（如果有）的内容。</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（五）超过响应文件截止时间递交的响应文件为无效文件，恕不接收。</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（六）磋商费用：无论磋商结果如何，供应商参与本项目磋商的所有费用均应由供应商自行承担。</w:t>
      </w:r>
    </w:p>
    <w:p>
      <w:pPr>
        <w:snapToGrid w:val="0"/>
        <w:spacing w:line="360" w:lineRule="auto"/>
        <w:ind w:firstLine="482" w:firstLineChars="200"/>
        <w:rPr>
          <w:rFonts w:hint="eastAsia"/>
          <w:b/>
          <w:bCs/>
          <w:color w:val="auto"/>
          <w:sz w:val="24"/>
          <w:szCs w:val="24"/>
          <w:highlight w:val="none"/>
        </w:rPr>
      </w:pPr>
      <w:r>
        <w:rPr>
          <w:rFonts w:hint="eastAsia" w:ascii="宋体"/>
          <w:b/>
          <w:bCs/>
          <w:color w:val="auto"/>
          <w:sz w:val="24"/>
          <w:szCs w:val="24"/>
          <w:highlight w:val="none"/>
        </w:rPr>
        <w:t>（七）本项目</w:t>
      </w:r>
      <w:r>
        <w:rPr>
          <w:rFonts w:hint="eastAsia" w:ascii="宋体"/>
          <w:b/>
          <w:bCs/>
          <w:color w:val="auto"/>
          <w:sz w:val="24"/>
          <w:szCs w:val="24"/>
          <w:highlight w:val="none"/>
          <w:lang w:val="en-US" w:eastAsia="zh-CN"/>
        </w:rPr>
        <w:t>不</w:t>
      </w:r>
      <w:r>
        <w:rPr>
          <w:rFonts w:hint="eastAsia" w:ascii="宋体"/>
          <w:b/>
          <w:bCs/>
          <w:color w:val="auto"/>
          <w:sz w:val="24"/>
          <w:szCs w:val="24"/>
          <w:highlight w:val="none"/>
        </w:rPr>
        <w:t>接受联合体形式磋商</w:t>
      </w:r>
      <w:r>
        <w:rPr>
          <w:rFonts w:hint="eastAsia" w:ascii="宋体"/>
          <w:b/>
          <w:bCs/>
          <w:color w:val="auto"/>
          <w:sz w:val="24"/>
          <w:szCs w:val="24"/>
          <w:highlight w:val="none"/>
          <w:lang w:eastAsia="zh-CN"/>
        </w:rPr>
        <w:t>，</w:t>
      </w:r>
      <w:r>
        <w:rPr>
          <w:rFonts w:hint="eastAsia" w:ascii="宋体"/>
          <w:b/>
          <w:bCs/>
          <w:color w:val="auto"/>
          <w:sz w:val="24"/>
          <w:szCs w:val="24"/>
          <w:highlight w:val="none"/>
          <w:lang w:val="en-US" w:eastAsia="zh-CN"/>
        </w:rPr>
        <w:t>否则按无效投标处理。</w:t>
      </w:r>
    </w:p>
    <w:p>
      <w:pPr>
        <w:keepNext w:val="0"/>
        <w:keepLines w:val="0"/>
        <w:pageBreakBefore w:val="0"/>
        <w:widowControl/>
        <w:kinsoku/>
        <w:wordWrap/>
        <w:overflowPunct/>
        <w:topLinePunct w:val="0"/>
        <w:autoSpaceDE/>
        <w:autoSpaceDN/>
        <w:bidi w:val="0"/>
        <w:adjustRightInd/>
        <w:snapToGrid w:val="0"/>
        <w:spacing w:line="360" w:lineRule="auto"/>
        <w:ind w:right="0" w:firstLine="482" w:firstLineChars="200"/>
        <w:jc w:val="left"/>
        <w:textAlignment w:val="auto"/>
        <w:rPr>
          <w:rFonts w:ascii="宋体" w:eastAsia="宋体" w:cs="Times New Roman"/>
          <w:b/>
          <w:bCs/>
          <w:color w:val="auto"/>
          <w:kern w:val="2"/>
          <w:sz w:val="24"/>
          <w:szCs w:val="24"/>
          <w:highlight w:val="none"/>
          <w:lang w:val="en-US" w:eastAsia="zh-CN" w:bidi="ar-SA"/>
        </w:rPr>
      </w:pPr>
      <w:r>
        <w:rPr>
          <w:rFonts w:hint="eastAsia" w:ascii="宋体" w:cs="Times New Roman"/>
          <w:b/>
          <w:bCs/>
          <w:color w:val="auto"/>
          <w:kern w:val="2"/>
          <w:sz w:val="24"/>
          <w:szCs w:val="24"/>
          <w:highlight w:val="none"/>
          <w:lang w:eastAsia="zh-CN" w:bidi="ar-SA"/>
        </w:rPr>
        <w:t>（</w:t>
      </w:r>
      <w:r>
        <w:rPr>
          <w:rFonts w:hint="eastAsia" w:ascii="宋体" w:cs="Times New Roman"/>
          <w:b/>
          <w:bCs/>
          <w:color w:val="auto"/>
          <w:kern w:val="2"/>
          <w:sz w:val="24"/>
          <w:szCs w:val="24"/>
          <w:highlight w:val="none"/>
          <w:lang w:val="en-US" w:eastAsia="zh-CN" w:bidi="ar-SA"/>
        </w:rPr>
        <w:t>八</w:t>
      </w:r>
      <w:r>
        <w:rPr>
          <w:rFonts w:hint="eastAsia" w:ascii="宋体" w:cs="Times New Roman"/>
          <w:b/>
          <w:bCs/>
          <w:color w:val="auto"/>
          <w:kern w:val="2"/>
          <w:sz w:val="24"/>
          <w:szCs w:val="24"/>
          <w:highlight w:val="none"/>
          <w:lang w:eastAsia="zh-CN" w:bidi="ar-SA"/>
        </w:rPr>
        <w:t>）</w:t>
      </w:r>
      <w:r>
        <w:rPr>
          <w:rFonts w:hint="eastAsia" w:ascii="宋体" w:cs="Times New Roman"/>
          <w:b/>
          <w:bCs/>
          <w:color w:val="auto"/>
          <w:kern w:val="2"/>
          <w:sz w:val="24"/>
          <w:szCs w:val="24"/>
          <w:highlight w:val="none"/>
          <w:lang w:val="en-US" w:eastAsia="zh-CN" w:bidi="ar-SA"/>
        </w:rPr>
        <w:t>本项目不接受合同分包，否则按无效投标处理。</w:t>
      </w:r>
    </w:p>
    <w:p>
      <w:pPr>
        <w:keepNext w:val="0"/>
        <w:keepLines w:val="0"/>
        <w:pageBreakBefore w:val="0"/>
        <w:widowControl/>
        <w:kinsoku/>
        <w:wordWrap/>
        <w:overflowPunct/>
        <w:topLinePunct w:val="0"/>
        <w:autoSpaceDE/>
        <w:autoSpaceDN/>
        <w:bidi w:val="0"/>
        <w:adjustRightInd/>
        <w:snapToGrid w:val="0"/>
        <w:spacing w:line="360" w:lineRule="auto"/>
        <w:ind w:right="0" w:firstLine="480" w:firstLineChars="200"/>
        <w:jc w:val="left"/>
        <w:textAlignment w:val="auto"/>
        <w:rPr>
          <w:rFonts w:hint="eastAsia" w:ascii="宋体" w:eastAsia="宋体" w:cs="Times New Roman"/>
          <w:color w:val="auto"/>
          <w:kern w:val="2"/>
          <w:sz w:val="24"/>
          <w:szCs w:val="24"/>
          <w:highlight w:val="none"/>
          <w:lang w:eastAsia="zh-CN" w:bidi="ar-SA"/>
        </w:rPr>
      </w:pPr>
      <w:r>
        <w:rPr>
          <w:rFonts w:hint="eastAsia" w:ascii="宋体" w:eastAsia="宋体" w:cs="Times New Roman"/>
          <w:color w:val="auto"/>
          <w:kern w:val="2"/>
          <w:sz w:val="24"/>
          <w:szCs w:val="24"/>
          <w:highlight w:val="none"/>
          <w:lang w:eastAsia="zh-CN" w:bidi="ar-SA"/>
        </w:rPr>
        <w:t>（</w:t>
      </w:r>
      <w:r>
        <w:rPr>
          <w:rFonts w:hint="eastAsia" w:ascii="宋体" w:cs="Times New Roman"/>
          <w:color w:val="auto"/>
          <w:kern w:val="2"/>
          <w:sz w:val="24"/>
          <w:szCs w:val="24"/>
          <w:highlight w:val="none"/>
          <w:lang w:val="en-US" w:eastAsia="zh-CN" w:bidi="ar-SA"/>
        </w:rPr>
        <w:t>九</w:t>
      </w:r>
      <w:r>
        <w:rPr>
          <w:rFonts w:hint="eastAsia" w:ascii="宋体" w:eastAsia="宋体" w:cs="Times New Roman"/>
          <w:color w:val="auto"/>
          <w:kern w:val="2"/>
          <w:sz w:val="24"/>
          <w:szCs w:val="24"/>
          <w:highlight w:val="none"/>
          <w:lang w:eastAsia="zh-CN" w:bidi="ar-SA"/>
        </w:rPr>
        <w:t>）</w:t>
      </w:r>
      <w:r>
        <w:rPr>
          <w:rFonts w:hint="eastAsia" w:ascii="宋体" w:eastAsia="宋体" w:cs="Times New Roman"/>
          <w:color w:val="auto"/>
          <w:kern w:val="2"/>
          <w:sz w:val="24"/>
          <w:szCs w:val="24"/>
          <w:highlight w:val="none"/>
          <w:lang w:bidi="ar-SA"/>
        </w:rPr>
        <w:t>若投标人无故弃标或存在其他违反招投标诚信行为的，将列入我委采购黑名单，不予接受任何采购供应服务</w:t>
      </w:r>
      <w:r>
        <w:rPr>
          <w:rFonts w:hint="eastAsia" w:ascii="宋体" w:eastAsia="宋体" w:cs="Times New Roman"/>
          <w:color w:val="auto"/>
          <w:kern w:val="2"/>
          <w:sz w:val="24"/>
          <w:szCs w:val="24"/>
          <w:highlight w:val="none"/>
          <w:lang w:eastAsia="zh-CN" w:bidi="ar-SA"/>
        </w:rPr>
        <w:t>。</w:t>
      </w:r>
    </w:p>
    <w:p>
      <w:pPr>
        <w:snapToGrid w:val="0"/>
        <w:spacing w:line="360" w:lineRule="auto"/>
        <w:ind w:firstLine="480" w:firstLineChars="200"/>
        <w:rPr>
          <w:rFonts w:hint="eastAsia" w:ascii="宋体" w:eastAsia="宋体" w:cs="Times New Roman"/>
          <w:color w:val="auto"/>
          <w:sz w:val="24"/>
          <w:szCs w:val="24"/>
          <w:highlight w:val="none"/>
        </w:rPr>
      </w:pPr>
      <w:r>
        <w:rPr>
          <w:rFonts w:hint="eastAsia" w:ascii="宋体" w:eastAsia="宋体" w:cs="Times New Roman"/>
          <w:color w:val="auto"/>
          <w:kern w:val="2"/>
          <w:sz w:val="24"/>
          <w:szCs w:val="24"/>
          <w:highlight w:val="none"/>
          <w:lang w:eastAsia="zh-CN" w:bidi="ar-SA"/>
        </w:rPr>
        <w:t>（</w:t>
      </w:r>
      <w:r>
        <w:rPr>
          <w:rFonts w:hint="eastAsia" w:ascii="宋体" w:cs="Times New Roman"/>
          <w:color w:val="auto"/>
          <w:kern w:val="2"/>
          <w:sz w:val="24"/>
          <w:szCs w:val="24"/>
          <w:highlight w:val="none"/>
          <w:lang w:val="en-US" w:eastAsia="zh-CN" w:bidi="ar-SA"/>
        </w:rPr>
        <w:t>十</w:t>
      </w:r>
      <w:r>
        <w:rPr>
          <w:rFonts w:hint="eastAsia" w:ascii="宋体" w:eastAsia="宋体" w:cs="Times New Roman"/>
          <w:color w:val="auto"/>
          <w:kern w:val="2"/>
          <w:sz w:val="24"/>
          <w:szCs w:val="24"/>
          <w:highlight w:val="none"/>
          <w:lang w:eastAsia="zh-CN" w:bidi="ar-SA"/>
        </w:rPr>
        <w:t>）</w:t>
      </w:r>
      <w:r>
        <w:rPr>
          <w:rFonts w:hint="eastAsia" w:ascii="宋体" w:eastAsia="宋体" w:cs="Times New Roman"/>
          <w:color w:val="auto"/>
          <w:kern w:val="2"/>
          <w:sz w:val="24"/>
          <w:szCs w:val="24"/>
          <w:highlight w:val="none"/>
          <w:lang w:bidi="ar-SA"/>
        </w:rPr>
        <w:t>我委享有最终解释权</w:t>
      </w:r>
      <w:r>
        <w:rPr>
          <w:rFonts w:hint="eastAsia" w:ascii="宋体" w:eastAsia="宋体" w:cs="Times New Roman"/>
          <w:color w:val="auto"/>
          <w:kern w:val="2"/>
          <w:sz w:val="24"/>
          <w:szCs w:val="24"/>
          <w:highlight w:val="none"/>
          <w:lang w:eastAsia="zh-CN" w:bidi="ar-SA"/>
        </w:rPr>
        <w:t>。</w:t>
      </w:r>
    </w:p>
    <w:bookmarkEnd w:id="6"/>
    <w:bookmarkEnd w:id="9"/>
    <w:p>
      <w:pPr>
        <w:pStyle w:val="5"/>
        <w:spacing w:line="360" w:lineRule="auto"/>
        <w:ind w:firstLine="482" w:firstLineChars="200"/>
        <w:rPr>
          <w:rFonts w:ascii="宋体"/>
          <w:color w:val="auto"/>
          <w:sz w:val="24"/>
          <w:szCs w:val="24"/>
          <w:highlight w:val="none"/>
        </w:rPr>
      </w:pPr>
      <w:bookmarkStart w:id="16" w:name="_Toc15696"/>
      <w:r>
        <w:rPr>
          <w:rFonts w:hint="eastAsia" w:ascii="宋体"/>
          <w:color w:val="auto"/>
          <w:sz w:val="24"/>
          <w:szCs w:val="24"/>
          <w:highlight w:val="none"/>
        </w:rPr>
        <w:t>八、联系方式</w:t>
      </w:r>
      <w:bookmarkEnd w:id="16"/>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（一）采购人：</w:t>
      </w:r>
      <w:r>
        <w:rPr>
          <w:rFonts w:ascii="宋体"/>
          <w:color w:val="auto"/>
          <w:sz w:val="24"/>
          <w:szCs w:val="24"/>
          <w:highlight w:val="none"/>
        </w:rPr>
        <w:t>重庆市商务委员会</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联系人：</w:t>
      </w:r>
      <w:bookmarkStart w:id="17" w:name="_Hlk517516737"/>
      <w:r>
        <w:rPr>
          <w:rFonts w:hint="eastAsia" w:ascii="宋体"/>
          <w:color w:val="auto"/>
          <w:sz w:val="24"/>
          <w:szCs w:val="24"/>
          <w:highlight w:val="none"/>
          <w:lang w:val="en-US" w:eastAsia="zh-CN"/>
        </w:rPr>
        <w:t>彭</w:t>
      </w:r>
      <w:r>
        <w:rPr>
          <w:rFonts w:hint="eastAsia" w:ascii="宋体"/>
          <w:color w:val="auto"/>
          <w:sz w:val="24"/>
          <w:szCs w:val="24"/>
          <w:highlight w:val="none"/>
        </w:rPr>
        <w:t xml:space="preserve">老师 </w:t>
      </w:r>
    </w:p>
    <w:p>
      <w:pPr>
        <w:snapToGrid w:val="0"/>
        <w:spacing w:line="360" w:lineRule="auto"/>
        <w:ind w:firstLine="480" w:firstLineChars="200"/>
        <w:rPr>
          <w:rFonts w:ascii="宋体" w:eastAsia="宋体"/>
          <w:color w:val="auto"/>
          <w:sz w:val="24"/>
          <w:szCs w:val="24"/>
          <w:highlight w:val="none"/>
          <w:lang w:val="en-US" w:eastAsia="zh-CN"/>
        </w:rPr>
      </w:pPr>
      <w:r>
        <w:rPr>
          <w:rFonts w:ascii="宋体"/>
          <w:color w:val="auto"/>
          <w:sz w:val="24"/>
          <w:szCs w:val="24"/>
          <w:highlight w:val="none"/>
        </w:rPr>
        <w:t>电  话：</w:t>
      </w:r>
      <w:bookmarkEnd w:id="17"/>
      <w:r>
        <w:rPr>
          <w:rFonts w:hint="eastAsia" w:ascii="宋体"/>
          <w:color w:val="auto"/>
          <w:sz w:val="24"/>
          <w:szCs w:val="24"/>
          <w:highlight w:val="none"/>
        </w:rPr>
        <w:t>023</w:t>
      </w:r>
      <w:r>
        <w:rPr>
          <w:rFonts w:hint="eastAsia" w:ascii="宋体"/>
          <w:color w:val="auto"/>
          <w:sz w:val="24"/>
          <w:szCs w:val="24"/>
          <w:highlight w:val="none"/>
          <w:lang w:val="en-US" w:eastAsia="zh-CN"/>
        </w:rPr>
        <w:t>-62662713</w:t>
      </w:r>
    </w:p>
    <w:p>
      <w:pPr>
        <w:snapToGrid w:val="0"/>
        <w:spacing w:line="360" w:lineRule="auto"/>
        <w:ind w:firstLine="480" w:firstLineChars="200"/>
        <w:rPr>
          <w:rFonts w:ascii="宋体"/>
          <w:color w:val="auto"/>
          <w:sz w:val="24"/>
          <w:szCs w:val="24"/>
          <w:highlight w:val="none"/>
        </w:rPr>
      </w:pPr>
      <w:r>
        <w:rPr>
          <w:rFonts w:ascii="宋体"/>
          <w:color w:val="auto"/>
          <w:sz w:val="24"/>
          <w:szCs w:val="24"/>
          <w:highlight w:val="none"/>
        </w:rPr>
        <w:t>地  址：重庆市南岸区南滨路162号2幢</w:t>
      </w:r>
    </w:p>
    <w:p>
      <w:pPr>
        <w:snapToGrid w:val="0"/>
        <w:spacing w:line="360" w:lineRule="auto"/>
        <w:ind w:firstLine="480" w:firstLineChars="200"/>
        <w:rPr>
          <w:rFonts w:hint="eastAsia" w:ascii="宋体" w:eastAsia="宋体"/>
          <w:color w:val="auto"/>
          <w:sz w:val="24"/>
          <w:szCs w:val="24"/>
          <w:highlight w:val="none"/>
          <w:lang w:eastAsia="zh-CN"/>
        </w:rPr>
      </w:pPr>
      <w:r>
        <w:rPr>
          <w:rFonts w:hint="eastAsia" w:ascii="宋体"/>
          <w:color w:val="auto"/>
          <w:sz w:val="24"/>
          <w:szCs w:val="24"/>
          <w:highlight w:val="none"/>
        </w:rPr>
        <w:t>（二）采购代理机构：</w:t>
      </w:r>
      <w:r>
        <w:rPr>
          <w:rFonts w:hint="eastAsia" w:ascii="宋体"/>
          <w:color w:val="auto"/>
          <w:sz w:val="24"/>
          <w:szCs w:val="24"/>
          <w:highlight w:val="none"/>
          <w:lang w:eastAsia="zh-CN"/>
        </w:rPr>
        <w:t>河南省光大建设管理有限公司</w:t>
      </w:r>
    </w:p>
    <w:p>
      <w:pPr>
        <w:snapToGrid w:val="0"/>
        <w:spacing w:line="400" w:lineRule="exact"/>
        <w:ind w:firstLine="480" w:firstLineChars="200"/>
        <w:rPr>
          <w:rFonts w:ascii="宋体"/>
          <w:color w:val="auto"/>
          <w:sz w:val="24"/>
          <w:szCs w:val="24"/>
          <w:highlight w:val="none"/>
        </w:rPr>
      </w:pPr>
      <w:r>
        <w:rPr>
          <w:rFonts w:hint="eastAsia" w:ascii="宋体"/>
          <w:color w:val="auto"/>
          <w:sz w:val="24"/>
          <w:szCs w:val="24"/>
          <w:highlight w:val="none"/>
        </w:rPr>
        <w:t>联系人：刘老师</w:t>
      </w:r>
    </w:p>
    <w:p>
      <w:pPr>
        <w:snapToGrid w:val="0"/>
        <w:spacing w:line="400" w:lineRule="exact"/>
        <w:ind w:firstLine="480" w:firstLineChars="200"/>
        <w:rPr>
          <w:rFonts w:hint="eastAsia" w:ascii="宋体"/>
          <w:color w:val="auto"/>
          <w:sz w:val="24"/>
          <w:szCs w:val="24"/>
          <w:highlight w:val="none"/>
        </w:rPr>
      </w:pPr>
      <w:r>
        <w:rPr>
          <w:rFonts w:hint="eastAsia" w:ascii="宋体"/>
          <w:color w:val="auto"/>
          <w:sz w:val="24"/>
          <w:szCs w:val="24"/>
          <w:highlight w:val="none"/>
        </w:rPr>
        <w:t>电  话：023</w:t>
      </w:r>
      <w:r>
        <w:rPr>
          <w:rFonts w:hint="eastAsia" w:ascii="宋体"/>
          <w:color w:val="auto"/>
          <w:sz w:val="24"/>
          <w:szCs w:val="24"/>
          <w:highlight w:val="none"/>
          <w:lang w:val="en-US" w:eastAsia="zh-CN"/>
        </w:rPr>
        <w:t>-</w:t>
      </w:r>
      <w:r>
        <w:rPr>
          <w:rFonts w:hint="eastAsia" w:ascii="宋体"/>
          <w:color w:val="auto"/>
          <w:sz w:val="24"/>
          <w:szCs w:val="24"/>
          <w:highlight w:val="none"/>
        </w:rPr>
        <w:t>81708691、13883198551</w:t>
      </w:r>
    </w:p>
    <w:p>
      <w:pPr>
        <w:snapToGrid w:val="0"/>
        <w:spacing w:line="400" w:lineRule="exact"/>
        <w:ind w:firstLine="480" w:firstLineChars="200"/>
        <w:rPr>
          <w:rFonts w:ascii="宋体"/>
          <w:color w:val="auto"/>
          <w:sz w:val="24"/>
          <w:szCs w:val="24"/>
          <w:highlight w:val="none"/>
        </w:rPr>
      </w:pPr>
      <w:r>
        <w:rPr>
          <w:rFonts w:hint="eastAsia" w:ascii="宋体"/>
          <w:color w:val="auto"/>
          <w:sz w:val="24"/>
          <w:szCs w:val="24"/>
          <w:highlight w:val="none"/>
        </w:rPr>
        <w:t>邮  箱：2568188925@qq.com</w:t>
      </w:r>
    </w:p>
    <w:p>
      <w:pPr>
        <w:snapToGrid w:val="0"/>
        <w:spacing w:line="400" w:lineRule="exact"/>
        <w:ind w:firstLine="480" w:firstLineChars="200"/>
        <w:rPr>
          <w:rFonts w:hint="eastAsia" w:ascii="宋体"/>
          <w:color w:val="auto"/>
          <w:sz w:val="24"/>
          <w:szCs w:val="24"/>
          <w:highlight w:val="none"/>
        </w:rPr>
      </w:pPr>
      <w:r>
        <w:rPr>
          <w:rFonts w:hint="eastAsia" w:ascii="宋体"/>
          <w:color w:val="auto"/>
          <w:sz w:val="24"/>
          <w:szCs w:val="24"/>
          <w:highlight w:val="none"/>
        </w:rPr>
        <w:t>地  址：重庆市渝北兴盛大道55号中渝梧桐郡D1-14-3</w:t>
      </w:r>
    </w:p>
    <w:p>
      <w:pPr>
        <w:snapToGrid w:val="0"/>
        <w:spacing w:line="360" w:lineRule="auto"/>
        <w:ind w:firstLine="480" w:firstLineChars="200"/>
        <w:rPr>
          <w:rFonts w:ascii="宋体"/>
          <w:color w:val="auto"/>
          <w:sz w:val="24"/>
          <w:szCs w:val="24"/>
          <w:highlight w:val="none"/>
        </w:rPr>
      </w:pPr>
    </w:p>
    <w:p>
      <w:pPr>
        <w:snapToGrid w:val="0"/>
        <w:spacing w:line="360" w:lineRule="auto"/>
        <w:ind w:firstLine="480" w:firstLineChars="200"/>
        <w:rPr>
          <w:rFonts w:ascii="宋体"/>
          <w:color w:val="auto"/>
          <w:sz w:val="24"/>
          <w:szCs w:val="24"/>
          <w:highlight w:val="none"/>
        </w:rPr>
      </w:pPr>
      <w:bookmarkStart w:id="18" w:name="_GoBack"/>
      <w:bookmarkEnd w:id="18"/>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Wingdings 2">
    <w:panose1 w:val="05020102010507070707"/>
    <w:charset w:val="02"/>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0M2JiMGEwYjdmZjdlNmQ1ZGM4NDU1ZTdlYjVjMGQifQ=="/>
    <w:docVar w:name="KSO_WPS_MARK_KEY" w:val="2a9986b9-b1a4-44c6-b925-da5e76846792"/>
  </w:docVars>
  <w:rsids>
    <w:rsidRoot w:val="75993EAF"/>
    <w:rsid w:val="75993E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szCs w:val="20"/>
      <w:lang w:val="en-US" w:eastAsia="zh-CN" w:bidi="ar-SA"/>
    </w:rPr>
  </w:style>
  <w:style w:type="paragraph" w:styleId="4">
    <w:name w:val="heading 2"/>
    <w:basedOn w:val="1"/>
    <w:next w:val="1"/>
    <w:qFormat/>
    <w:uiPriority w:val="0"/>
    <w:pPr>
      <w:keepNext/>
      <w:keepLines/>
      <w:widowControl w:val="0"/>
      <w:spacing w:line="413" w:lineRule="auto"/>
      <w:outlineLvl w:val="1"/>
    </w:pPr>
    <w:rPr>
      <w:rFonts w:ascii="Arial" w:hAnsi="Arial" w:eastAsia="黑体"/>
      <w:b/>
      <w:sz w:val="32"/>
    </w:rPr>
  </w:style>
  <w:style w:type="paragraph" w:styleId="5">
    <w:name w:val="heading 3"/>
    <w:basedOn w:val="1"/>
    <w:next w:val="1"/>
    <w:qFormat/>
    <w:uiPriority w:val="0"/>
    <w:pPr>
      <w:keepNext/>
      <w:keepLines/>
      <w:widowControl w:val="0"/>
      <w:spacing w:line="413" w:lineRule="auto"/>
      <w:outlineLvl w:val="2"/>
    </w:pPr>
    <w:rPr>
      <w:b/>
      <w:sz w:val="32"/>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ind w:firstLine="100" w:firstLineChars="100"/>
    </w:pPr>
  </w:style>
  <w:style w:type="paragraph" w:styleId="3">
    <w:name w:val="Body Text"/>
    <w:basedOn w:val="1"/>
    <w:next w:val="1"/>
    <w:qFormat/>
    <w:uiPriority w:val="0"/>
    <w:pPr>
      <w:spacing w:after="120"/>
    </w:pPr>
  </w:style>
  <w:style w:type="paragraph" w:styleId="6">
    <w:name w:val="Normal (Web)"/>
    <w:basedOn w:val="1"/>
    <w:qFormat/>
    <w:uiPriority w:val="0"/>
    <w:pPr>
      <w:spacing w:before="0" w:beforeAutospacing="1" w:after="0" w:afterAutospacing="1"/>
      <w:ind w:left="0" w:right="0"/>
      <w:jc w:val="left"/>
    </w:pPr>
    <w:rPr>
      <w:kern w:val="0"/>
      <w:sz w:val="24"/>
      <w:lang w:val="en-US" w:eastAsia="zh-CN"/>
    </w:rPr>
  </w:style>
  <w:style w:type="character" w:styleId="9">
    <w:name w:val="Hyperlink"/>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2024-09-05T06:54:00Z</dcterms:created>
  <dc:creator>Administrator</dc:creator>
  <cp:lastModifiedBy>Administrator</cp:lastModifiedBy>
  <dcterms:modified xsi:type="dcterms:W3CDTF">2024-09-05T06:55:14Z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C6E0E3E7F1C9422D87FF86483CB727F8_11</vt:lpwstr>
  </property>
</Properties>
</file>