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highlight w:val="none"/>
        </w:rPr>
      </w:pPr>
      <w:bookmarkStart w:id="124" w:name="_GoBack"/>
      <w:bookmarkEnd w:id="124"/>
    </w:p>
    <w:p>
      <w:pPr>
        <w:jc w:val="center"/>
        <w:rPr>
          <w:color w:val="auto"/>
          <w:highlight w:val="none"/>
        </w:rPr>
      </w:pPr>
    </w:p>
    <w:p>
      <w:pPr>
        <w:jc w:val="center"/>
        <w:outlineLvl w:val="0"/>
        <w:rPr>
          <w:color w:val="auto"/>
          <w:sz w:val="44"/>
          <w:szCs w:val="44"/>
          <w:highlight w:val="none"/>
        </w:rPr>
      </w:pPr>
    </w:p>
    <w:p>
      <w:pPr>
        <w:jc w:val="center"/>
        <w:outlineLvl w:val="0"/>
        <w:rPr>
          <w:color w:val="auto"/>
          <w:spacing w:val="80"/>
          <w:sz w:val="72"/>
          <w:szCs w:val="72"/>
          <w:highlight w:val="none"/>
        </w:rPr>
      </w:pPr>
      <w:r>
        <w:rPr>
          <w:rFonts w:hint="eastAsia" w:ascii="宋体"/>
          <w:b/>
          <w:color w:val="auto"/>
          <w:sz w:val="52"/>
          <w:szCs w:val="52"/>
          <w:highlight w:val="none"/>
          <w:lang w:eastAsia="zh-CN"/>
        </w:rPr>
        <w:t>组团赴河南参加中华老字号（河南）博览会承办服务</w:t>
      </w:r>
    </w:p>
    <w:p>
      <w:pPr>
        <w:jc w:val="center"/>
        <w:outlineLvl w:val="0"/>
        <w:rPr>
          <w:color w:val="auto"/>
          <w:spacing w:val="80"/>
          <w:sz w:val="72"/>
          <w:szCs w:val="72"/>
          <w:highlight w:val="none"/>
        </w:rPr>
      </w:pPr>
    </w:p>
    <w:p>
      <w:pPr>
        <w:jc w:val="center"/>
        <w:outlineLvl w:val="0"/>
        <w:rPr>
          <w:color w:val="auto"/>
          <w:spacing w:val="80"/>
          <w:sz w:val="72"/>
          <w:szCs w:val="72"/>
          <w:highlight w:val="none"/>
        </w:rPr>
      </w:pPr>
      <w:r>
        <w:rPr>
          <w:color w:val="auto"/>
          <w:spacing w:val="80"/>
          <w:sz w:val="72"/>
          <w:szCs w:val="72"/>
          <w:highlight w:val="none"/>
        </w:rPr>
        <w:t>竞争性磋商文件</w:t>
      </w:r>
    </w:p>
    <w:p>
      <w:pPr>
        <w:spacing w:line="700" w:lineRule="exact"/>
        <w:jc w:val="center"/>
        <w:rPr>
          <w:color w:val="auto"/>
          <w:sz w:val="36"/>
          <w:szCs w:val="30"/>
          <w:highlight w:val="none"/>
        </w:rPr>
      </w:pPr>
    </w:p>
    <w:p>
      <w:pPr>
        <w:spacing w:line="700" w:lineRule="exact"/>
        <w:ind w:firstLine="2700" w:firstLineChars="750"/>
        <w:rPr>
          <w:rFonts w:hint="default" w:eastAsia="宋体"/>
          <w:color w:val="auto"/>
          <w:sz w:val="36"/>
          <w:szCs w:val="30"/>
          <w:highlight w:val="none"/>
          <w:lang w:val="en-US" w:eastAsia="zh-CN"/>
        </w:rPr>
      </w:pPr>
      <w:r>
        <w:rPr>
          <w:color w:val="auto"/>
          <w:sz w:val="36"/>
          <w:szCs w:val="30"/>
          <w:highlight w:val="none"/>
        </w:rPr>
        <w:t>项目号：</w:t>
      </w:r>
      <w:r>
        <w:rPr>
          <w:rFonts w:hint="eastAsia"/>
          <w:color w:val="auto"/>
          <w:sz w:val="36"/>
          <w:szCs w:val="30"/>
          <w:highlight w:val="none"/>
          <w:lang w:val="en-US" w:eastAsia="zh-CN"/>
        </w:rPr>
        <w:t>GDZB2024-0905</w:t>
      </w:r>
    </w:p>
    <w:p>
      <w:pPr>
        <w:spacing w:line="700" w:lineRule="exact"/>
        <w:ind w:firstLine="2700" w:firstLineChars="750"/>
        <w:rPr>
          <w:rFonts w:eastAsia="宋体"/>
          <w:color w:val="auto"/>
          <w:sz w:val="36"/>
          <w:szCs w:val="30"/>
          <w:highlight w:val="none"/>
          <w:lang w:val="en-US" w:eastAsia="zh-CN"/>
        </w:rPr>
      </w:pPr>
    </w:p>
    <w:p>
      <w:pPr>
        <w:spacing w:line="700" w:lineRule="exact"/>
        <w:jc w:val="center"/>
        <w:rPr>
          <w:rFonts w:ascii="宋体"/>
          <w:b/>
          <w:color w:val="auto"/>
          <w:sz w:val="30"/>
          <w:szCs w:val="30"/>
          <w:highlight w:val="none"/>
        </w:rPr>
      </w:pPr>
    </w:p>
    <w:p>
      <w:pPr>
        <w:spacing w:line="700" w:lineRule="exact"/>
        <w:jc w:val="center"/>
        <w:rPr>
          <w:rFonts w:ascii="宋体"/>
          <w:b/>
          <w:color w:val="auto"/>
          <w:sz w:val="30"/>
          <w:szCs w:val="30"/>
          <w:highlight w:val="none"/>
        </w:rPr>
      </w:pPr>
    </w:p>
    <w:p>
      <w:pPr>
        <w:spacing w:line="700" w:lineRule="exact"/>
        <w:jc w:val="center"/>
        <w:rPr>
          <w:rFonts w:ascii="宋体"/>
          <w:b/>
          <w:color w:val="auto"/>
          <w:sz w:val="30"/>
          <w:szCs w:val="30"/>
          <w:highlight w:val="none"/>
        </w:rPr>
      </w:pPr>
    </w:p>
    <w:p>
      <w:pPr>
        <w:spacing w:line="700" w:lineRule="exact"/>
        <w:jc w:val="center"/>
        <w:rPr>
          <w:rFonts w:ascii="宋体"/>
          <w:b/>
          <w:color w:val="auto"/>
          <w:sz w:val="30"/>
          <w:szCs w:val="30"/>
          <w:highlight w:val="none"/>
        </w:rPr>
      </w:pPr>
    </w:p>
    <w:p>
      <w:pPr>
        <w:spacing w:line="700" w:lineRule="exact"/>
        <w:jc w:val="center"/>
        <w:rPr>
          <w:rFonts w:ascii="宋体"/>
          <w:b/>
          <w:color w:val="auto"/>
          <w:sz w:val="30"/>
          <w:szCs w:val="30"/>
          <w:highlight w:val="none"/>
        </w:rPr>
      </w:pPr>
    </w:p>
    <w:p>
      <w:pPr>
        <w:spacing w:line="700" w:lineRule="exact"/>
        <w:jc w:val="center"/>
        <w:rPr>
          <w:rFonts w:ascii="宋体"/>
          <w:b/>
          <w:color w:val="auto"/>
          <w:sz w:val="30"/>
          <w:szCs w:val="30"/>
          <w:highlight w:val="none"/>
        </w:rPr>
      </w:pPr>
    </w:p>
    <w:p>
      <w:pPr>
        <w:spacing w:line="700" w:lineRule="exact"/>
        <w:jc w:val="center"/>
        <w:rPr>
          <w:color w:val="auto"/>
          <w:sz w:val="36"/>
          <w:szCs w:val="30"/>
          <w:highlight w:val="none"/>
        </w:rPr>
      </w:pPr>
      <w:r>
        <w:rPr>
          <w:color w:val="auto"/>
          <w:sz w:val="36"/>
          <w:szCs w:val="30"/>
          <w:highlight w:val="none"/>
        </w:rPr>
        <w:t>采购人：</w:t>
      </w:r>
      <w:r>
        <w:rPr>
          <w:rFonts w:hint="eastAsia"/>
          <w:color w:val="auto"/>
          <w:sz w:val="36"/>
          <w:szCs w:val="30"/>
          <w:highlight w:val="none"/>
        </w:rPr>
        <w:t>重庆市商务委员会</w:t>
      </w:r>
    </w:p>
    <w:p>
      <w:pPr>
        <w:spacing w:line="700" w:lineRule="exact"/>
        <w:jc w:val="center"/>
        <w:rPr>
          <w:rFonts w:hint="eastAsia" w:eastAsia="宋体"/>
          <w:color w:val="auto"/>
          <w:sz w:val="36"/>
          <w:szCs w:val="30"/>
          <w:highlight w:val="none"/>
          <w:lang w:eastAsia="zh-CN"/>
        </w:rPr>
      </w:pPr>
      <w:r>
        <w:rPr>
          <w:color w:val="auto"/>
          <w:sz w:val="36"/>
          <w:szCs w:val="30"/>
          <w:highlight w:val="none"/>
        </w:rPr>
        <w:t>采购代理机构：</w:t>
      </w:r>
      <w:r>
        <w:rPr>
          <w:rFonts w:hint="eastAsia"/>
          <w:color w:val="auto"/>
          <w:sz w:val="36"/>
          <w:szCs w:val="30"/>
          <w:highlight w:val="none"/>
          <w:lang w:eastAsia="zh-CN"/>
        </w:rPr>
        <w:t>河南省光大建设管理有限公司</w:t>
      </w:r>
    </w:p>
    <w:p>
      <w:pPr>
        <w:spacing w:line="700" w:lineRule="exact"/>
        <w:jc w:val="center"/>
        <w:rPr>
          <w:color w:val="auto"/>
          <w:sz w:val="36"/>
          <w:szCs w:val="30"/>
          <w:highlight w:val="none"/>
        </w:rPr>
      </w:pPr>
      <w:r>
        <w:rPr>
          <w:color w:val="auto"/>
          <w:sz w:val="36"/>
          <w:szCs w:val="30"/>
          <w:highlight w:val="none"/>
        </w:rPr>
        <w:t>二</w:t>
      </w:r>
      <w:r>
        <w:rPr>
          <w:rFonts w:hint="eastAsia"/>
          <w:color w:val="auto"/>
          <w:sz w:val="36"/>
          <w:szCs w:val="30"/>
          <w:highlight w:val="none"/>
        </w:rPr>
        <w:t>〇</w:t>
      </w:r>
      <w:r>
        <w:rPr>
          <w:color w:val="auto"/>
          <w:sz w:val="36"/>
          <w:szCs w:val="30"/>
          <w:highlight w:val="none"/>
        </w:rPr>
        <w:t>二</w:t>
      </w:r>
      <w:r>
        <w:rPr>
          <w:rFonts w:hint="eastAsia"/>
          <w:color w:val="auto"/>
          <w:sz w:val="36"/>
          <w:szCs w:val="30"/>
          <w:highlight w:val="none"/>
        </w:rPr>
        <w:t>三</w:t>
      </w:r>
      <w:r>
        <w:rPr>
          <w:color w:val="auto"/>
          <w:sz w:val="36"/>
          <w:szCs w:val="30"/>
          <w:highlight w:val="none"/>
        </w:rPr>
        <w:t>年</w:t>
      </w:r>
      <w:r>
        <w:rPr>
          <w:rFonts w:hint="eastAsia"/>
          <w:color w:val="auto"/>
          <w:sz w:val="36"/>
          <w:szCs w:val="30"/>
          <w:highlight w:val="none"/>
          <w:lang w:val="en-US" w:eastAsia="zh-CN"/>
        </w:rPr>
        <w:t>九</w:t>
      </w:r>
      <w:r>
        <w:rPr>
          <w:color w:val="auto"/>
          <w:sz w:val="36"/>
          <w:szCs w:val="30"/>
          <w:highlight w:val="none"/>
        </w:rPr>
        <w:t>月</w:t>
      </w:r>
    </w:p>
    <w:p>
      <w:pPr>
        <w:pageBreakBefore/>
        <w:widowControl w:val="0"/>
        <w:spacing w:line="480" w:lineRule="exact"/>
        <w:jc w:val="center"/>
        <w:outlineLvl w:val="0"/>
        <w:rPr>
          <w:rFonts w:ascii="宋体"/>
          <w:color w:val="auto"/>
          <w:sz w:val="44"/>
          <w:szCs w:val="28"/>
          <w:highlight w:val="none"/>
        </w:rPr>
      </w:pPr>
      <w:r>
        <w:rPr>
          <w:rFonts w:hint="eastAsia" w:ascii="宋体"/>
          <w:color w:val="auto"/>
          <w:sz w:val="44"/>
          <w:szCs w:val="28"/>
          <w:highlight w:val="none"/>
        </w:rPr>
        <w:t>目   录</w:t>
      </w:r>
    </w:p>
    <w:p>
      <w:pPr>
        <w:pStyle w:val="19"/>
        <w:tabs>
          <w:tab w:val="right" w:leader="dot" w:pos="9525"/>
        </w:tabs>
        <w:spacing w:line="360" w:lineRule="auto"/>
        <w:rPr>
          <w:color w:val="auto"/>
          <w:highlight w:val="none"/>
        </w:rPr>
      </w:pPr>
      <w:r>
        <w:rPr>
          <w:rFonts w:hint="eastAsia" w:ascii="宋体"/>
          <w:color w:val="auto"/>
          <w:sz w:val="24"/>
          <w:szCs w:val="24"/>
          <w:highlight w:val="none"/>
        </w:rPr>
        <w:fldChar w:fldCharType="begin"/>
      </w:r>
      <w:r>
        <w:rPr>
          <w:rFonts w:hint="eastAsia" w:ascii="宋体"/>
          <w:color w:val="auto"/>
          <w:sz w:val="24"/>
          <w:szCs w:val="24"/>
          <w:highlight w:val="none"/>
        </w:rPr>
        <w:instrText xml:space="preserve"> TOC \o "1-3" \h \z </w:instrText>
      </w:r>
      <w:r>
        <w:rPr>
          <w:rFonts w:hint="eastAsia" w:ascii="宋体"/>
          <w:color w:val="auto"/>
          <w:sz w:val="24"/>
          <w:szCs w:val="24"/>
          <w:highlight w:val="none"/>
        </w:rPr>
        <w:fldChar w:fldCharType="separate"/>
      </w:r>
      <w:r>
        <w:rPr>
          <w:rFonts w:hint="eastAsia" w:ascii="宋体"/>
          <w:color w:val="auto"/>
          <w:szCs w:val="24"/>
          <w:highlight w:val="none"/>
        </w:rPr>
        <w:fldChar w:fldCharType="begin"/>
      </w:r>
      <w:r>
        <w:rPr>
          <w:rFonts w:hint="eastAsia" w:ascii="宋体"/>
          <w:color w:val="auto"/>
          <w:szCs w:val="24"/>
          <w:highlight w:val="none"/>
        </w:rPr>
        <w:instrText xml:space="preserve"> HYPERLINK \l _Toc4687 </w:instrText>
      </w:r>
      <w:r>
        <w:rPr>
          <w:rFonts w:hint="eastAsia" w:ascii="宋体"/>
          <w:color w:val="auto"/>
          <w:szCs w:val="24"/>
          <w:highlight w:val="none"/>
        </w:rPr>
        <w:fldChar w:fldCharType="separate"/>
      </w:r>
      <w:r>
        <w:rPr>
          <w:rFonts w:hint="eastAsia" w:ascii="宋体" w:eastAsia="宋体"/>
          <w:color w:val="auto"/>
          <w:szCs w:val="44"/>
          <w:highlight w:val="none"/>
        </w:rPr>
        <w:t>第一篇  采购邀请书</w:t>
      </w:r>
      <w:r>
        <w:rPr>
          <w:color w:val="auto"/>
          <w:highlight w:val="none"/>
        </w:rPr>
        <w:tab/>
      </w:r>
      <w:r>
        <w:rPr>
          <w:color w:val="auto"/>
          <w:highlight w:val="none"/>
        </w:rPr>
        <w:fldChar w:fldCharType="begin"/>
      </w:r>
      <w:r>
        <w:rPr>
          <w:color w:val="auto"/>
          <w:highlight w:val="none"/>
        </w:rPr>
        <w:instrText xml:space="preserve"> PAGEREF _Toc4687 \h </w:instrText>
      </w:r>
      <w:r>
        <w:rPr>
          <w:color w:val="auto"/>
          <w:highlight w:val="none"/>
        </w:rPr>
        <w:fldChar w:fldCharType="separate"/>
      </w:r>
      <w:r>
        <w:rPr>
          <w:color w:val="auto"/>
          <w:highlight w:val="none"/>
        </w:rPr>
        <w:t>- 4 -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_Toc16320 </w:instrText>
      </w:r>
      <w:r>
        <w:rPr>
          <w:rFonts w:hint="eastAsia" w:ascii="宋体"/>
          <w:color w:val="auto"/>
          <w:szCs w:val="24"/>
          <w:highlight w:val="none"/>
        </w:rPr>
        <w:fldChar w:fldCharType="separate"/>
      </w:r>
      <w:r>
        <w:rPr>
          <w:rFonts w:hint="eastAsia" w:ascii="宋体" w:eastAsia="宋体"/>
          <w:color w:val="auto"/>
          <w:szCs w:val="44"/>
          <w:highlight w:val="none"/>
        </w:rPr>
        <w:t>第二篇  采购服务需求</w:t>
      </w:r>
      <w:r>
        <w:rPr>
          <w:color w:val="auto"/>
          <w:highlight w:val="none"/>
        </w:rPr>
        <w:tab/>
      </w:r>
      <w:r>
        <w:rPr>
          <w:color w:val="auto"/>
          <w:highlight w:val="none"/>
        </w:rPr>
        <w:fldChar w:fldCharType="begin"/>
      </w:r>
      <w:r>
        <w:rPr>
          <w:color w:val="auto"/>
          <w:highlight w:val="none"/>
        </w:rPr>
        <w:instrText xml:space="preserve"> PAGEREF _Toc16320 \h </w:instrText>
      </w:r>
      <w:r>
        <w:rPr>
          <w:color w:val="auto"/>
          <w:highlight w:val="none"/>
        </w:rPr>
        <w:fldChar w:fldCharType="separate"/>
      </w:r>
      <w:r>
        <w:rPr>
          <w:color w:val="auto"/>
          <w:highlight w:val="none"/>
        </w:rPr>
        <w:t>- 8 -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_Toc29696 </w:instrText>
      </w:r>
      <w:r>
        <w:rPr>
          <w:rFonts w:hint="eastAsia" w:ascii="宋体"/>
          <w:color w:val="auto"/>
          <w:szCs w:val="24"/>
          <w:highlight w:val="none"/>
        </w:rPr>
        <w:fldChar w:fldCharType="separate"/>
      </w:r>
      <w:r>
        <w:rPr>
          <w:rFonts w:hint="eastAsia" w:ascii="宋体" w:eastAsia="宋体"/>
          <w:color w:val="auto"/>
          <w:szCs w:val="44"/>
          <w:highlight w:val="none"/>
        </w:rPr>
        <w:t>第三篇  采购商务需求</w:t>
      </w:r>
      <w:r>
        <w:rPr>
          <w:color w:val="auto"/>
          <w:highlight w:val="none"/>
        </w:rPr>
        <w:tab/>
      </w:r>
      <w:r>
        <w:rPr>
          <w:color w:val="auto"/>
          <w:highlight w:val="none"/>
        </w:rPr>
        <w:fldChar w:fldCharType="begin"/>
      </w:r>
      <w:r>
        <w:rPr>
          <w:color w:val="auto"/>
          <w:highlight w:val="none"/>
        </w:rPr>
        <w:instrText xml:space="preserve"> PAGEREF _Toc29696 \h </w:instrText>
      </w:r>
      <w:r>
        <w:rPr>
          <w:color w:val="auto"/>
          <w:highlight w:val="none"/>
        </w:rPr>
        <w:fldChar w:fldCharType="separate"/>
      </w:r>
      <w:r>
        <w:rPr>
          <w:color w:val="auto"/>
          <w:highlight w:val="none"/>
        </w:rPr>
        <w:t>- 1 -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_Toc13497 </w:instrText>
      </w:r>
      <w:r>
        <w:rPr>
          <w:rFonts w:hint="eastAsia" w:ascii="宋体"/>
          <w:color w:val="auto"/>
          <w:szCs w:val="24"/>
          <w:highlight w:val="none"/>
        </w:rPr>
        <w:fldChar w:fldCharType="separate"/>
      </w:r>
      <w:r>
        <w:rPr>
          <w:rFonts w:hint="eastAsia" w:ascii="宋体" w:eastAsia="宋体"/>
          <w:color w:val="auto"/>
          <w:szCs w:val="44"/>
          <w:highlight w:val="none"/>
        </w:rPr>
        <w:t>第四篇  磋商程序及方法、评审标准、无效响应和采购终止</w:t>
      </w:r>
      <w:r>
        <w:rPr>
          <w:color w:val="auto"/>
          <w:highlight w:val="none"/>
        </w:rPr>
        <w:tab/>
      </w:r>
      <w:r>
        <w:rPr>
          <w:color w:val="auto"/>
          <w:highlight w:val="none"/>
        </w:rPr>
        <w:fldChar w:fldCharType="begin"/>
      </w:r>
      <w:r>
        <w:rPr>
          <w:color w:val="auto"/>
          <w:highlight w:val="none"/>
        </w:rPr>
        <w:instrText xml:space="preserve"> PAGEREF _Toc13497 \h </w:instrText>
      </w:r>
      <w:r>
        <w:rPr>
          <w:color w:val="auto"/>
          <w:highlight w:val="none"/>
        </w:rPr>
        <w:fldChar w:fldCharType="separate"/>
      </w:r>
      <w:r>
        <w:rPr>
          <w:color w:val="auto"/>
          <w:highlight w:val="none"/>
        </w:rPr>
        <w:t>- 2 -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_Toc2252 </w:instrText>
      </w:r>
      <w:r>
        <w:rPr>
          <w:rFonts w:hint="eastAsia" w:ascii="宋体"/>
          <w:color w:val="auto"/>
          <w:szCs w:val="24"/>
          <w:highlight w:val="none"/>
        </w:rPr>
        <w:fldChar w:fldCharType="separate"/>
      </w:r>
      <w:r>
        <w:rPr>
          <w:rFonts w:hint="eastAsia" w:ascii="宋体" w:eastAsia="宋体"/>
          <w:color w:val="auto"/>
          <w:szCs w:val="44"/>
          <w:highlight w:val="none"/>
        </w:rPr>
        <w:t>第五篇  供应商须知</w:t>
      </w:r>
      <w:r>
        <w:rPr>
          <w:color w:val="auto"/>
          <w:highlight w:val="none"/>
        </w:rPr>
        <w:tab/>
      </w:r>
      <w:r>
        <w:rPr>
          <w:color w:val="auto"/>
          <w:highlight w:val="none"/>
        </w:rPr>
        <w:fldChar w:fldCharType="begin"/>
      </w:r>
      <w:r>
        <w:rPr>
          <w:color w:val="auto"/>
          <w:highlight w:val="none"/>
        </w:rPr>
        <w:instrText xml:space="preserve"> PAGEREF _Toc2252 \h </w:instrText>
      </w:r>
      <w:r>
        <w:rPr>
          <w:color w:val="auto"/>
          <w:highlight w:val="none"/>
        </w:rPr>
        <w:fldChar w:fldCharType="separate"/>
      </w:r>
      <w:r>
        <w:rPr>
          <w:color w:val="auto"/>
          <w:highlight w:val="none"/>
        </w:rPr>
        <w:t>- 7 -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_Toc15519 </w:instrText>
      </w:r>
      <w:r>
        <w:rPr>
          <w:rFonts w:hint="eastAsia" w:ascii="宋体"/>
          <w:color w:val="auto"/>
          <w:szCs w:val="24"/>
          <w:highlight w:val="none"/>
        </w:rPr>
        <w:fldChar w:fldCharType="separate"/>
      </w:r>
      <w:r>
        <w:rPr>
          <w:rFonts w:hint="eastAsia" w:ascii="宋体" w:eastAsia="宋体"/>
          <w:color w:val="auto"/>
          <w:szCs w:val="44"/>
          <w:highlight w:val="none"/>
        </w:rPr>
        <w:t>第六篇  合同草案条款</w:t>
      </w:r>
      <w:r>
        <w:rPr>
          <w:color w:val="auto"/>
          <w:highlight w:val="none"/>
        </w:rPr>
        <w:tab/>
      </w:r>
      <w:r>
        <w:rPr>
          <w:color w:val="auto"/>
          <w:highlight w:val="none"/>
        </w:rPr>
        <w:fldChar w:fldCharType="begin"/>
      </w:r>
      <w:r>
        <w:rPr>
          <w:color w:val="auto"/>
          <w:highlight w:val="none"/>
        </w:rPr>
        <w:instrText xml:space="preserve"> PAGEREF _Toc15519 \h </w:instrText>
      </w:r>
      <w:r>
        <w:rPr>
          <w:color w:val="auto"/>
          <w:highlight w:val="none"/>
        </w:rPr>
        <w:fldChar w:fldCharType="separate"/>
      </w:r>
      <w:r>
        <w:rPr>
          <w:color w:val="auto"/>
          <w:highlight w:val="none"/>
        </w:rPr>
        <w:t>- 12 -</w:t>
      </w:r>
      <w:r>
        <w:rPr>
          <w:color w:val="auto"/>
          <w:highlight w:val="none"/>
        </w:rPr>
        <w:fldChar w:fldCharType="end"/>
      </w:r>
      <w:r>
        <w:rPr>
          <w:rFonts w:hint="eastAsia" w:ascii="宋体"/>
          <w:color w:val="auto"/>
          <w:szCs w:val="24"/>
          <w:highlight w:val="none"/>
        </w:rPr>
        <w:fldChar w:fldCharType="end"/>
      </w:r>
    </w:p>
    <w:p>
      <w:pPr>
        <w:pStyle w:val="19"/>
        <w:tabs>
          <w:tab w:val="right" w:leader="dot" w:pos="9525"/>
        </w:tabs>
        <w:spacing w:line="360" w:lineRule="auto"/>
        <w:rPr>
          <w:color w:val="auto"/>
          <w:highlight w:val="none"/>
        </w:rPr>
      </w:pPr>
      <w:r>
        <w:rPr>
          <w:rFonts w:hint="eastAsia" w:ascii="宋体"/>
          <w:color w:val="auto"/>
          <w:szCs w:val="24"/>
          <w:highlight w:val="none"/>
        </w:rPr>
        <w:fldChar w:fldCharType="begin"/>
      </w:r>
      <w:r>
        <w:rPr>
          <w:rFonts w:hint="eastAsia" w:ascii="宋体"/>
          <w:color w:val="auto"/>
          <w:szCs w:val="24"/>
          <w:highlight w:val="none"/>
        </w:rPr>
        <w:instrText xml:space="preserve"> HYPERLINK \l _Toc2406 </w:instrText>
      </w:r>
      <w:r>
        <w:rPr>
          <w:rFonts w:hint="eastAsia" w:ascii="宋体"/>
          <w:color w:val="auto"/>
          <w:szCs w:val="24"/>
          <w:highlight w:val="none"/>
        </w:rPr>
        <w:fldChar w:fldCharType="separate"/>
      </w:r>
      <w:r>
        <w:rPr>
          <w:rFonts w:ascii="宋体" w:eastAsia="宋体"/>
          <w:color w:val="auto"/>
          <w:szCs w:val="44"/>
          <w:highlight w:val="none"/>
        </w:rPr>
        <w:t>第七篇  响应文件编制要求</w:t>
      </w:r>
      <w:r>
        <w:rPr>
          <w:color w:val="auto"/>
          <w:highlight w:val="none"/>
        </w:rPr>
        <w:tab/>
      </w:r>
      <w:r>
        <w:rPr>
          <w:color w:val="auto"/>
          <w:highlight w:val="none"/>
        </w:rPr>
        <w:fldChar w:fldCharType="begin"/>
      </w:r>
      <w:r>
        <w:rPr>
          <w:color w:val="auto"/>
          <w:highlight w:val="none"/>
        </w:rPr>
        <w:instrText xml:space="preserve"> PAGEREF _Toc2406 \h </w:instrText>
      </w:r>
      <w:r>
        <w:rPr>
          <w:color w:val="auto"/>
          <w:highlight w:val="none"/>
        </w:rPr>
        <w:fldChar w:fldCharType="separate"/>
      </w:r>
      <w:r>
        <w:rPr>
          <w:color w:val="auto"/>
          <w:highlight w:val="none"/>
        </w:rPr>
        <w:t>- 14 -</w:t>
      </w:r>
      <w:r>
        <w:rPr>
          <w:color w:val="auto"/>
          <w:highlight w:val="none"/>
        </w:rPr>
        <w:fldChar w:fldCharType="end"/>
      </w:r>
      <w:r>
        <w:rPr>
          <w:rFonts w:hint="eastAsia" w:ascii="宋体"/>
          <w:color w:val="auto"/>
          <w:szCs w:val="24"/>
          <w:highlight w:val="none"/>
        </w:rPr>
        <w:fldChar w:fldCharType="end"/>
      </w:r>
    </w:p>
    <w:p>
      <w:pPr>
        <w:pStyle w:val="19"/>
        <w:tabs>
          <w:tab w:val="right" w:leader="dot" w:pos="9402"/>
        </w:tabs>
        <w:spacing w:line="360" w:lineRule="auto"/>
        <w:jc w:val="center"/>
        <w:rPr>
          <w:rFonts w:hint="eastAsia" w:ascii="宋体"/>
          <w:color w:val="auto"/>
          <w:szCs w:val="24"/>
          <w:highlight w:val="none"/>
        </w:rPr>
      </w:pPr>
      <w:r>
        <w:rPr>
          <w:rFonts w:hint="eastAsia" w:ascii="宋体"/>
          <w:color w:val="auto"/>
          <w:szCs w:val="24"/>
          <w:highlight w:val="none"/>
        </w:rPr>
        <w:fldChar w:fldCharType="end"/>
      </w:r>
    </w:p>
    <w:p>
      <w:pPr>
        <w:spacing w:line="480" w:lineRule="exact"/>
        <w:jc w:val="center"/>
        <w:rPr>
          <w:rFonts w:hint="eastAsia"/>
          <w:color w:val="auto"/>
          <w:highlight w:val="none"/>
        </w:rPr>
      </w:pPr>
    </w:p>
    <w:p>
      <w:pPr>
        <w:spacing w:line="480" w:lineRule="exact"/>
        <w:jc w:val="center"/>
        <w:rPr>
          <w:rFonts w:hint="eastAsia"/>
          <w:color w:val="auto"/>
          <w:highlight w:val="none"/>
        </w:rPr>
      </w:pPr>
    </w:p>
    <w:p>
      <w:pPr>
        <w:spacing w:line="480" w:lineRule="exact"/>
        <w:jc w:val="center"/>
        <w:rPr>
          <w:rFonts w:hint="eastAsia"/>
          <w:color w:val="auto"/>
          <w:highlight w:val="none"/>
        </w:rPr>
      </w:pPr>
    </w:p>
    <w:p>
      <w:pPr>
        <w:spacing w:line="480" w:lineRule="exact"/>
        <w:jc w:val="center"/>
        <w:rPr>
          <w:rFonts w:hint="eastAsia"/>
          <w:color w:val="auto"/>
          <w:highlight w:val="none"/>
        </w:rPr>
      </w:pPr>
    </w:p>
    <w:p>
      <w:pPr>
        <w:spacing w:line="480" w:lineRule="exact"/>
        <w:jc w:val="center"/>
        <w:rPr>
          <w:rFonts w:hint="eastAsia"/>
          <w:color w:val="auto"/>
          <w:highlight w:val="none"/>
        </w:rPr>
      </w:pPr>
    </w:p>
    <w:p>
      <w:pPr>
        <w:spacing w:line="480" w:lineRule="exact"/>
        <w:jc w:val="center"/>
        <w:rPr>
          <w:rFonts w:hint="eastAsia"/>
          <w:color w:val="auto"/>
          <w:highlight w:val="none"/>
        </w:rPr>
      </w:pPr>
    </w:p>
    <w:p>
      <w:pPr>
        <w:tabs>
          <w:tab w:val="left" w:pos="8363"/>
        </w:tabs>
        <w:spacing w:line="480" w:lineRule="exact"/>
        <w:jc w:val="left"/>
        <w:rPr>
          <w:rFonts w:hint="eastAsia" w:eastAsia="宋体"/>
          <w:color w:val="auto"/>
          <w:highlight w:val="none"/>
          <w:lang w:eastAsia="zh-CN"/>
        </w:rPr>
        <w:sectPr>
          <w:headerReference r:id="rId4" w:type="first"/>
          <w:footerReference r:id="rId6" w:type="first"/>
          <w:headerReference r:id="rId3" w:type="default"/>
          <w:footerReference r:id="rId5" w:type="even"/>
          <w:pgSz w:w="11907" w:h="16840"/>
          <w:pgMar w:top="1134" w:right="1191" w:bottom="1134" w:left="1191" w:header="851" w:footer="992" w:gutter="0"/>
          <w:pgNumType w:fmt="numberInDash" w:start="1"/>
          <w:cols w:space="720" w:num="1"/>
          <w:docGrid w:linePitch="380" w:charSpace="-5734"/>
        </w:sectPr>
      </w:pPr>
      <w:r>
        <w:rPr>
          <w:rFonts w:hint="eastAsia"/>
          <w:color w:val="auto"/>
          <w:highlight w:val="none"/>
          <w:lang w:eastAsia="zh-CN"/>
        </w:rPr>
        <w:tab/>
      </w:r>
    </w:p>
    <w:p>
      <w:pPr>
        <w:pStyle w:val="5"/>
        <w:keepNext/>
        <w:keepLines/>
        <w:pageBreakBefore/>
        <w:widowControl w:val="0"/>
        <w:spacing w:line="360" w:lineRule="auto"/>
        <w:jc w:val="center"/>
        <w:rPr>
          <w:rFonts w:ascii="宋体" w:eastAsia="宋体"/>
          <w:color w:val="auto"/>
          <w:sz w:val="44"/>
          <w:szCs w:val="44"/>
          <w:highlight w:val="none"/>
        </w:rPr>
      </w:pPr>
      <w:bookmarkStart w:id="0" w:name="_Toc4687"/>
      <w:bookmarkStart w:id="1" w:name="_Toc11641050"/>
      <w:bookmarkStart w:id="2" w:name="_Toc12789052"/>
      <w:r>
        <w:rPr>
          <w:rFonts w:hint="eastAsia" w:ascii="宋体" w:eastAsia="宋体"/>
          <w:color w:val="auto"/>
          <w:sz w:val="44"/>
          <w:szCs w:val="44"/>
          <w:highlight w:val="none"/>
        </w:rPr>
        <w:t>第一篇  采购邀请书</w:t>
      </w:r>
      <w:bookmarkEnd w:id="0"/>
      <w:bookmarkEnd w:id="1"/>
      <w:bookmarkEnd w:id="2"/>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lang w:eastAsia="zh-CN"/>
        </w:rPr>
        <w:t>河南省光大建设管理有限公司</w:t>
      </w:r>
      <w:r>
        <w:rPr>
          <w:rFonts w:hint="eastAsia" w:ascii="宋体"/>
          <w:color w:val="auto"/>
          <w:sz w:val="24"/>
          <w:szCs w:val="24"/>
          <w:highlight w:val="none"/>
        </w:rPr>
        <w:t>（以下简称：采购代理机构）接</w:t>
      </w:r>
      <w:r>
        <w:rPr>
          <w:rFonts w:ascii="宋体"/>
          <w:color w:val="auto"/>
          <w:sz w:val="24"/>
          <w:szCs w:val="24"/>
          <w:highlight w:val="none"/>
        </w:rPr>
        <w:t>受</w:t>
      </w:r>
      <w:r>
        <w:rPr>
          <w:rFonts w:hint="eastAsia" w:ascii="宋体"/>
          <w:color w:val="auto"/>
          <w:sz w:val="24"/>
          <w:szCs w:val="24"/>
          <w:highlight w:val="none"/>
        </w:rPr>
        <w:t>重庆市商务委员会（以下简称：采购人）的委托，对</w:t>
      </w:r>
      <w:r>
        <w:rPr>
          <w:rFonts w:hint="eastAsia" w:ascii="宋体"/>
          <w:color w:val="auto"/>
          <w:sz w:val="24"/>
          <w:szCs w:val="24"/>
          <w:highlight w:val="none"/>
          <w:lang w:eastAsia="zh-CN"/>
        </w:rPr>
        <w:t>组团赴河南参加中华老字号（河南）博览会承办服务</w:t>
      </w:r>
      <w:r>
        <w:rPr>
          <w:rFonts w:hint="eastAsia" w:ascii="宋体"/>
          <w:color w:val="auto"/>
          <w:sz w:val="24"/>
          <w:szCs w:val="24"/>
          <w:highlight w:val="none"/>
        </w:rPr>
        <w:t>进行竞争性磋商采购。欢迎有资格的供应商前来参与磋商。</w:t>
      </w:r>
    </w:p>
    <w:p>
      <w:pPr>
        <w:pStyle w:val="6"/>
        <w:spacing w:line="360" w:lineRule="auto"/>
        <w:ind w:firstLine="482" w:firstLineChars="200"/>
        <w:rPr>
          <w:rFonts w:ascii="宋体"/>
          <w:color w:val="auto"/>
          <w:sz w:val="24"/>
          <w:szCs w:val="24"/>
          <w:highlight w:val="none"/>
        </w:rPr>
      </w:pPr>
      <w:bookmarkStart w:id="3" w:name="_Toc313893526"/>
      <w:bookmarkStart w:id="4" w:name="_Toc317775175"/>
      <w:bookmarkStart w:id="5" w:name="_Toc21717"/>
      <w:r>
        <w:rPr>
          <w:rFonts w:hint="eastAsia" w:ascii="宋体"/>
          <w:color w:val="auto"/>
          <w:sz w:val="24"/>
          <w:szCs w:val="24"/>
          <w:highlight w:val="none"/>
        </w:rPr>
        <w:t>一、竞争性磋商内容</w:t>
      </w:r>
      <w:bookmarkEnd w:id="3"/>
      <w:bookmarkEnd w:id="4"/>
      <w:bookmarkEnd w:id="5"/>
    </w:p>
    <w:tbl>
      <w:tblPr>
        <w:tblStyle w:val="23"/>
        <w:tblW w:w="9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8"/>
        <w:gridCol w:w="1346"/>
        <w:gridCol w:w="1347"/>
        <w:gridCol w:w="1360"/>
        <w:gridCol w:w="2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208"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项目内容</w:t>
            </w:r>
          </w:p>
        </w:tc>
        <w:tc>
          <w:tcPr>
            <w:tcW w:w="1346"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最高限价</w:t>
            </w:r>
          </w:p>
          <w:p>
            <w:pPr>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（万元）</w:t>
            </w:r>
          </w:p>
        </w:tc>
        <w:tc>
          <w:tcPr>
            <w:tcW w:w="1347"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磋商保证金</w:t>
            </w:r>
          </w:p>
          <w:p>
            <w:pPr>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（万元）</w:t>
            </w:r>
          </w:p>
        </w:tc>
        <w:tc>
          <w:tcPr>
            <w:tcW w:w="1360"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成交供应商数量（名）</w:t>
            </w:r>
          </w:p>
        </w:tc>
        <w:tc>
          <w:tcPr>
            <w:tcW w:w="2325" w:type="dxa"/>
            <w:tcBorders>
              <w:top w:val="single" w:color="auto" w:sz="4" w:space="0"/>
              <w:left w:val="single" w:color="auto" w:sz="4" w:space="0"/>
              <w:right w:val="single" w:color="auto" w:sz="4" w:space="0"/>
            </w:tcBorders>
            <w:vAlign w:val="center"/>
          </w:tcPr>
          <w:p>
            <w:pPr>
              <w:widowControl/>
              <w:jc w:val="center"/>
              <w:rPr>
                <w:rFonts w:ascii="宋体" w:cs="宋体"/>
                <w:b/>
                <w:bCs/>
                <w:color w:val="auto"/>
                <w:kern w:val="0"/>
                <w:sz w:val="21"/>
                <w:szCs w:val="24"/>
                <w:highlight w:val="none"/>
              </w:rPr>
            </w:pPr>
            <w:r>
              <w:rPr>
                <w:rFonts w:hint="eastAsia" w:ascii="宋体" w:cs="宋体"/>
                <w:b/>
                <w:bCs/>
                <w:color w:val="auto"/>
                <w:kern w:val="0"/>
                <w:sz w:val="21"/>
                <w:szCs w:val="24"/>
                <w:highlight w:val="none"/>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3208" w:type="dxa"/>
            <w:tcBorders>
              <w:top w:val="single" w:color="auto" w:sz="4" w:space="0"/>
              <w:left w:val="single" w:color="auto" w:sz="4" w:space="0"/>
              <w:right w:val="single" w:color="auto" w:sz="4" w:space="0"/>
            </w:tcBorders>
            <w:vAlign w:val="center"/>
          </w:tcPr>
          <w:p>
            <w:pPr>
              <w:widowControl/>
              <w:jc w:val="center"/>
              <w:rPr>
                <w:rFonts w:ascii="宋体" w:cs="宋体"/>
                <w:color w:val="auto"/>
                <w:kern w:val="0"/>
                <w:sz w:val="21"/>
                <w:szCs w:val="24"/>
                <w:highlight w:val="none"/>
              </w:rPr>
            </w:pPr>
            <w:bookmarkStart w:id="6" w:name="_Hlk344477914"/>
            <w:r>
              <w:rPr>
                <w:rFonts w:hint="eastAsia" w:ascii="宋体"/>
                <w:color w:val="auto"/>
                <w:sz w:val="24"/>
                <w:szCs w:val="24"/>
                <w:highlight w:val="none"/>
                <w:lang w:eastAsia="zh-CN"/>
              </w:rPr>
              <w:t>组团赴河南参加中华老字号（河南）博览会承办服务</w:t>
            </w:r>
          </w:p>
        </w:tc>
        <w:tc>
          <w:tcPr>
            <w:tcW w:w="1346" w:type="dxa"/>
            <w:tcBorders>
              <w:top w:val="single" w:color="auto" w:sz="4" w:space="0"/>
              <w:left w:val="single" w:color="auto" w:sz="4" w:space="0"/>
              <w:right w:val="single" w:color="auto" w:sz="4" w:space="0"/>
            </w:tcBorders>
            <w:vAlign w:val="center"/>
          </w:tcPr>
          <w:p>
            <w:pPr>
              <w:widowControl/>
              <w:jc w:val="center"/>
              <w:rPr>
                <w:rFonts w:ascii="宋体" w:eastAsia="宋体" w:cs="宋体"/>
                <w:color w:val="auto"/>
                <w:kern w:val="0"/>
                <w:sz w:val="21"/>
                <w:szCs w:val="24"/>
                <w:highlight w:val="none"/>
                <w:lang w:val="en-US" w:eastAsia="zh-CN"/>
              </w:rPr>
            </w:pPr>
            <w:r>
              <w:rPr>
                <w:rFonts w:hint="eastAsia" w:ascii="宋体" w:cs="宋体"/>
                <w:color w:val="auto"/>
                <w:kern w:val="0"/>
                <w:sz w:val="21"/>
                <w:szCs w:val="24"/>
                <w:highlight w:val="none"/>
                <w:lang w:val="en-US" w:eastAsia="zh-CN"/>
              </w:rPr>
              <w:t xml:space="preserve"> 40</w:t>
            </w:r>
          </w:p>
        </w:tc>
        <w:tc>
          <w:tcPr>
            <w:tcW w:w="1347" w:type="dxa"/>
            <w:tcBorders>
              <w:top w:val="single" w:color="auto" w:sz="4" w:space="0"/>
              <w:left w:val="single" w:color="auto" w:sz="4" w:space="0"/>
              <w:right w:val="single" w:color="auto" w:sz="4" w:space="0"/>
            </w:tcBorders>
            <w:vAlign w:val="center"/>
          </w:tcPr>
          <w:p>
            <w:pPr>
              <w:widowControl/>
              <w:jc w:val="center"/>
              <w:rPr>
                <w:rFonts w:ascii="宋体" w:eastAsia="宋体" w:cs="宋体"/>
                <w:color w:val="auto"/>
                <w:kern w:val="0"/>
                <w:sz w:val="21"/>
                <w:szCs w:val="24"/>
                <w:highlight w:val="none"/>
                <w:lang w:val="en-US" w:eastAsia="zh-CN"/>
              </w:rPr>
            </w:pPr>
            <w:r>
              <w:rPr>
                <w:rFonts w:hint="eastAsia" w:ascii="宋体" w:cs="宋体"/>
                <w:color w:val="auto"/>
                <w:kern w:val="0"/>
                <w:sz w:val="21"/>
                <w:szCs w:val="24"/>
                <w:highlight w:val="none"/>
                <w:lang w:val="en-US" w:eastAsia="zh-CN"/>
              </w:rPr>
              <w:t xml:space="preserve">0.5 </w:t>
            </w:r>
          </w:p>
        </w:tc>
        <w:tc>
          <w:tcPr>
            <w:tcW w:w="1360" w:type="dxa"/>
            <w:tcBorders>
              <w:top w:val="single" w:color="auto" w:sz="4" w:space="0"/>
              <w:left w:val="single" w:color="auto" w:sz="4" w:space="0"/>
              <w:right w:val="single" w:color="auto" w:sz="4" w:space="0"/>
            </w:tcBorders>
            <w:vAlign w:val="center"/>
          </w:tcPr>
          <w:p>
            <w:pPr>
              <w:widowControl/>
              <w:jc w:val="center"/>
              <w:rPr>
                <w:rFonts w:hint="eastAsia" w:ascii="宋体" w:eastAsia="宋体" w:cs="宋体"/>
                <w:color w:val="auto"/>
                <w:kern w:val="0"/>
                <w:sz w:val="21"/>
                <w:szCs w:val="24"/>
                <w:highlight w:val="none"/>
                <w:lang w:eastAsia="zh-CN"/>
              </w:rPr>
            </w:pPr>
            <w:r>
              <w:rPr>
                <w:rFonts w:hint="eastAsia" w:ascii="宋体" w:cs="宋体"/>
                <w:color w:val="auto"/>
                <w:kern w:val="0"/>
                <w:sz w:val="21"/>
                <w:szCs w:val="24"/>
                <w:highlight w:val="none"/>
                <w:lang w:val="en-US" w:eastAsia="zh-CN"/>
              </w:rPr>
              <w:t xml:space="preserve">1 </w:t>
            </w:r>
          </w:p>
        </w:tc>
        <w:tc>
          <w:tcPr>
            <w:tcW w:w="2325" w:type="dxa"/>
            <w:tcBorders>
              <w:top w:val="single" w:color="auto" w:sz="4" w:space="0"/>
              <w:left w:val="single" w:color="auto" w:sz="4" w:space="0"/>
              <w:right w:val="single" w:color="auto" w:sz="4" w:space="0"/>
            </w:tcBorders>
            <w:vAlign w:val="center"/>
          </w:tcPr>
          <w:p>
            <w:pPr>
              <w:widowControl/>
              <w:jc w:val="center"/>
              <w:rPr>
                <w:rFonts w:ascii="宋体" w:cs="宋体"/>
                <w:color w:val="auto"/>
                <w:kern w:val="0"/>
                <w:sz w:val="21"/>
                <w:szCs w:val="24"/>
                <w:highlight w:val="none"/>
              </w:rPr>
            </w:pPr>
            <w:r>
              <w:rPr>
                <w:rFonts w:hint="eastAsia" w:ascii="宋体" w:cs="宋体"/>
                <w:color w:val="auto"/>
                <w:kern w:val="0"/>
                <w:sz w:val="21"/>
                <w:szCs w:val="24"/>
                <w:highlight w:val="none"/>
              </w:rPr>
              <w:t>租赁和商务服务业</w:t>
            </w:r>
          </w:p>
        </w:tc>
      </w:tr>
      <w:bookmarkEnd w:id="6"/>
    </w:tbl>
    <w:p>
      <w:pPr>
        <w:pStyle w:val="6"/>
        <w:spacing w:line="360" w:lineRule="auto"/>
        <w:ind w:firstLine="482" w:firstLineChars="200"/>
        <w:rPr>
          <w:rFonts w:ascii="宋体"/>
          <w:color w:val="auto"/>
          <w:sz w:val="24"/>
          <w:szCs w:val="24"/>
          <w:highlight w:val="none"/>
        </w:rPr>
      </w:pPr>
      <w:bookmarkStart w:id="7" w:name="_Toc16613"/>
      <w:bookmarkStart w:id="8" w:name="_Toc373860293"/>
      <w:bookmarkStart w:id="9" w:name="_Toc317775178"/>
      <w:r>
        <w:rPr>
          <w:rFonts w:hint="eastAsia" w:ascii="宋体"/>
          <w:color w:val="auto"/>
          <w:sz w:val="24"/>
          <w:szCs w:val="24"/>
          <w:highlight w:val="none"/>
        </w:rPr>
        <w:t>二、资金来源</w:t>
      </w:r>
      <w:bookmarkEnd w:id="7"/>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财政预算资金，预算金额为：</w:t>
      </w:r>
      <w:r>
        <w:rPr>
          <w:rFonts w:hint="eastAsia" w:ascii="宋体"/>
          <w:color w:val="auto"/>
          <w:sz w:val="24"/>
          <w:szCs w:val="24"/>
          <w:highlight w:val="none"/>
          <w:u w:val="single"/>
          <w:lang w:val="en-US" w:eastAsia="zh-CN"/>
        </w:rPr>
        <w:t xml:space="preserve"> 40  </w:t>
      </w:r>
      <w:r>
        <w:rPr>
          <w:rFonts w:hint="eastAsia" w:ascii="宋体"/>
          <w:color w:val="auto"/>
          <w:sz w:val="24"/>
          <w:szCs w:val="24"/>
          <w:highlight w:val="none"/>
        </w:rPr>
        <w:t>万元。</w:t>
      </w:r>
    </w:p>
    <w:p>
      <w:pPr>
        <w:pStyle w:val="6"/>
        <w:spacing w:line="360" w:lineRule="auto"/>
        <w:ind w:firstLine="482" w:firstLineChars="200"/>
        <w:rPr>
          <w:rFonts w:ascii="宋体"/>
          <w:color w:val="auto"/>
          <w:sz w:val="24"/>
          <w:szCs w:val="24"/>
          <w:highlight w:val="none"/>
        </w:rPr>
      </w:pPr>
      <w:bookmarkStart w:id="10" w:name="_Toc15739"/>
      <w:r>
        <w:rPr>
          <w:rFonts w:hint="eastAsia" w:ascii="宋体"/>
          <w:color w:val="auto"/>
          <w:sz w:val="24"/>
          <w:szCs w:val="24"/>
          <w:highlight w:val="none"/>
        </w:rPr>
        <w:t>三、供应商资格条件</w:t>
      </w:r>
      <w:bookmarkEnd w:id="10"/>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（一）合格供应商应满足《中华人民共和国政府采购法》第二十二条规定。</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（二）本项目的特定资格条件：无。</w:t>
      </w:r>
    </w:p>
    <w:p>
      <w:pPr>
        <w:pStyle w:val="20"/>
        <w:keepNext w:val="0"/>
        <w:keepLines w:val="0"/>
        <w:widowControl/>
        <w:suppressLineNumbers w:val="0"/>
        <w:spacing w:before="0" w:beforeAutospacing="0" w:after="150" w:afterAutospacing="0" w:line="240" w:lineRule="auto"/>
        <w:ind w:left="0" w:right="300" w:firstLine="480" w:firstLineChars="200"/>
        <w:rPr>
          <w:rFonts w:hint="eastAsia" w:ascii="宋体"/>
          <w:color w:val="auto"/>
          <w:sz w:val="24"/>
          <w:szCs w:val="24"/>
          <w:highlight w:val="none"/>
        </w:rPr>
      </w:pPr>
      <w:r>
        <w:rPr>
          <w:rFonts w:hint="eastAsia" w:ascii="宋体"/>
          <w:color w:val="auto"/>
          <w:sz w:val="24"/>
          <w:szCs w:val="24"/>
          <w:highlight w:val="none"/>
        </w:rPr>
        <w:t>（三）落实政府采购政策需满足的资格要求：</w:t>
      </w:r>
    </w:p>
    <w:p>
      <w:pPr>
        <w:pStyle w:val="20"/>
        <w:keepNext w:val="0"/>
        <w:keepLines w:val="0"/>
        <w:widowControl/>
        <w:suppressLineNumbers w:val="0"/>
        <w:spacing w:before="0" w:beforeAutospacing="0" w:after="150" w:afterAutospacing="0" w:line="240" w:lineRule="auto"/>
        <w:ind w:left="300" w:right="300" w:firstLine="480" w:firstLineChars="200"/>
        <w:rPr>
          <w:rFonts w:hint="eastAsia" w:ascii="宋体" w:eastAsia="宋体" w:cs="Times New Roman"/>
          <w:i w:val="0"/>
          <w:iCs w:val="0"/>
          <w:caps w:val="0"/>
          <w:smallCaps w:val="0"/>
          <w:color w:val="auto"/>
          <w:spacing w:val="0"/>
          <w:sz w:val="24"/>
          <w:szCs w:val="24"/>
          <w:highlight w:val="none"/>
        </w:rPr>
      </w:pPr>
      <w:r>
        <w:rPr>
          <w:rFonts w:hint="eastAsia" w:ascii="宋体" w:eastAsia="宋体" w:cs="Times New Roman"/>
          <w:i w:val="0"/>
          <w:iCs w:val="0"/>
          <w:caps w:val="0"/>
          <w:smallCaps w:val="0"/>
          <w:color w:val="auto"/>
          <w:spacing w:val="0"/>
          <w:sz w:val="24"/>
          <w:szCs w:val="24"/>
          <w:highlight w:val="none"/>
        </w:rPr>
        <w:t>本项目专门面向中小</w:t>
      </w:r>
      <w:r>
        <w:rPr>
          <w:rFonts w:hint="eastAsia" w:ascii="宋体" w:cs="Times New Roman"/>
          <w:i w:val="0"/>
          <w:iCs w:val="0"/>
          <w:caps w:val="0"/>
          <w:smallCaps w:val="0"/>
          <w:color w:val="auto"/>
          <w:spacing w:val="0"/>
          <w:sz w:val="24"/>
          <w:szCs w:val="24"/>
          <w:highlight w:val="none"/>
          <w:lang w:eastAsia="zh-CN"/>
        </w:rPr>
        <w:t>微</w:t>
      </w:r>
      <w:r>
        <w:rPr>
          <w:rFonts w:hint="eastAsia" w:ascii="宋体" w:eastAsia="宋体" w:cs="Times New Roman"/>
          <w:i w:val="0"/>
          <w:iCs w:val="0"/>
          <w:caps w:val="0"/>
          <w:smallCaps w:val="0"/>
          <w:color w:val="auto"/>
          <w:spacing w:val="0"/>
          <w:sz w:val="24"/>
          <w:szCs w:val="24"/>
          <w:highlight w:val="none"/>
        </w:rPr>
        <w:t>企业采购，供应商应为中小微企业</w:t>
      </w:r>
      <w:r>
        <w:rPr>
          <w:rFonts w:hint="eastAsia" w:ascii="宋体" w:cs="Times New Roman"/>
          <w:i w:val="0"/>
          <w:iCs w:val="0"/>
          <w:caps w:val="0"/>
          <w:smallCaps w:val="0"/>
          <w:color w:val="auto"/>
          <w:spacing w:val="0"/>
          <w:sz w:val="24"/>
          <w:szCs w:val="24"/>
          <w:highlight w:val="none"/>
          <w:lang w:eastAsia="zh-CN"/>
        </w:rPr>
        <w:t>或</w:t>
      </w:r>
      <w:r>
        <w:rPr>
          <w:rFonts w:hint="eastAsia" w:ascii="宋体" w:eastAsia="宋体" w:cs="Times New Roman"/>
          <w:i w:val="0"/>
          <w:iCs w:val="0"/>
          <w:caps w:val="0"/>
          <w:smallCaps w:val="0"/>
          <w:color w:val="auto"/>
          <w:spacing w:val="0"/>
          <w:sz w:val="24"/>
          <w:szCs w:val="24"/>
          <w:highlight w:val="none"/>
        </w:rPr>
        <w:t>监狱企业</w:t>
      </w:r>
      <w:r>
        <w:rPr>
          <w:rFonts w:hint="eastAsia" w:ascii="宋体" w:cs="Times New Roman"/>
          <w:i w:val="0"/>
          <w:iCs w:val="0"/>
          <w:caps w:val="0"/>
          <w:smallCaps w:val="0"/>
          <w:color w:val="auto"/>
          <w:spacing w:val="0"/>
          <w:sz w:val="24"/>
          <w:szCs w:val="24"/>
          <w:highlight w:val="none"/>
          <w:lang w:eastAsia="zh-CN"/>
        </w:rPr>
        <w:t>或</w:t>
      </w:r>
      <w:r>
        <w:rPr>
          <w:rFonts w:hint="eastAsia" w:ascii="宋体" w:eastAsia="宋体" w:cs="Times New Roman"/>
          <w:i w:val="0"/>
          <w:iCs w:val="0"/>
          <w:caps w:val="0"/>
          <w:smallCaps w:val="0"/>
          <w:color w:val="auto"/>
          <w:spacing w:val="0"/>
          <w:sz w:val="24"/>
          <w:szCs w:val="24"/>
          <w:highlight w:val="none"/>
        </w:rPr>
        <w:t>残疾人福利性单位。</w:t>
      </w:r>
    </w:p>
    <w:p>
      <w:pPr>
        <w:pStyle w:val="20"/>
        <w:widowControl/>
        <w:snapToGrid w:val="0"/>
        <w:spacing w:beforeAutospacing="0" w:after="150" w:afterAutospacing="0" w:line="240" w:lineRule="auto"/>
        <w:ind w:left="300" w:right="300" w:firstLine="480" w:firstLineChars="200"/>
        <w:jc w:val="left"/>
        <w:rPr>
          <w:rFonts w:hint="eastAsia" w:ascii="宋体" w:eastAsia="宋体"/>
          <w:color w:val="auto"/>
          <w:sz w:val="24"/>
          <w:szCs w:val="24"/>
          <w:highlight w:val="none"/>
          <w:lang w:eastAsia="zh-CN"/>
        </w:rPr>
      </w:pPr>
      <w:r>
        <w:rPr>
          <w:rFonts w:hint="eastAsia" w:ascii="宋体" w:eastAsia="宋体" w:cs="Times New Roman"/>
          <w:i w:val="0"/>
          <w:iCs w:val="0"/>
          <w:caps w:val="0"/>
          <w:smallCaps w:val="0"/>
          <w:color w:val="auto"/>
          <w:spacing w:val="0"/>
          <w:sz w:val="24"/>
          <w:szCs w:val="24"/>
          <w:highlight w:val="none"/>
        </w:rPr>
        <w:t>注：供应商提供中小企业声明函（或监狱企业证明文件或残疾人福利性单位声明函），详见“第七篇 响应文件编制要求”</w:t>
      </w:r>
      <w:r>
        <w:rPr>
          <w:rFonts w:hint="eastAsia" w:ascii="宋体" w:cs="Times New Roman"/>
          <w:i w:val="0"/>
          <w:iCs w:val="0"/>
          <w:caps w:val="0"/>
          <w:smallCaps w:val="0"/>
          <w:color w:val="auto"/>
          <w:spacing w:val="0"/>
          <w:sz w:val="24"/>
          <w:szCs w:val="24"/>
          <w:highlight w:val="none"/>
          <w:lang w:eastAsia="zh-CN"/>
        </w:rPr>
        <w:t>。</w:t>
      </w:r>
    </w:p>
    <w:p>
      <w:pPr>
        <w:pStyle w:val="6"/>
        <w:spacing w:line="360" w:lineRule="auto"/>
        <w:ind w:firstLine="482" w:firstLineChars="200"/>
        <w:rPr>
          <w:rFonts w:ascii="宋体"/>
          <w:color w:val="auto"/>
          <w:sz w:val="24"/>
          <w:szCs w:val="24"/>
          <w:highlight w:val="none"/>
        </w:rPr>
      </w:pPr>
      <w:bookmarkStart w:id="11" w:name="_Toc12886"/>
      <w:r>
        <w:rPr>
          <w:rFonts w:hint="eastAsia" w:ascii="宋体"/>
          <w:color w:val="auto"/>
          <w:sz w:val="24"/>
          <w:szCs w:val="24"/>
          <w:highlight w:val="none"/>
        </w:rPr>
        <w:t>四、磋商有关说明</w:t>
      </w:r>
      <w:bookmarkEnd w:id="8"/>
      <w:bookmarkEnd w:id="11"/>
    </w:p>
    <w:p>
      <w:pPr>
        <w:snapToGrid w:val="0"/>
        <w:spacing w:line="360" w:lineRule="auto"/>
        <w:ind w:firstLine="480" w:firstLineChars="200"/>
        <w:rPr>
          <w:rFonts w:hint="eastAsia" w:ascii="宋体"/>
          <w:color w:val="auto"/>
          <w:sz w:val="24"/>
          <w:szCs w:val="24"/>
          <w:highlight w:val="none"/>
        </w:rPr>
      </w:pPr>
      <w:bookmarkStart w:id="12" w:name="_Toc373860294"/>
      <w:r>
        <w:rPr>
          <w:rFonts w:hint="eastAsia" w:ascii="宋体"/>
          <w:color w:val="auto"/>
          <w:sz w:val="24"/>
          <w:szCs w:val="24"/>
          <w:highlight w:val="none"/>
        </w:rPr>
        <w:t>（一）凡有意参加磋商的供应商，请在规定时间内进行报名。报名方式为：</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1.潜在供应商将《采购文件发售登记表》（加盖供应商公章）及标书费转账凭证扫描后发送至</w:t>
      </w:r>
      <w:r>
        <w:rPr>
          <w:rFonts w:hint="eastAsia" w:ascii="宋体"/>
          <w:color w:val="auto"/>
          <w:sz w:val="24"/>
          <w:szCs w:val="24"/>
          <w:highlight w:val="none"/>
          <w:lang w:val="en-US" w:eastAsia="zh-CN"/>
        </w:rPr>
        <w:t>2568188925@qq</w:t>
      </w:r>
      <w:r>
        <w:rPr>
          <w:rFonts w:hint="eastAsia" w:ascii="宋体"/>
          <w:color w:val="auto"/>
          <w:sz w:val="24"/>
          <w:szCs w:val="24"/>
          <w:highlight w:val="none"/>
        </w:rPr>
        <w:t>.com。</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2. 收款账户：</w:t>
      </w:r>
    </w:p>
    <w:p>
      <w:pPr>
        <w:spacing w:line="360" w:lineRule="auto"/>
        <w:ind w:firstLine="480" w:firstLineChars="200"/>
        <w:rPr>
          <w:rFonts w:ascii="宋体"/>
          <w:color w:val="auto"/>
          <w:sz w:val="24"/>
          <w:szCs w:val="24"/>
          <w:highlight w:val="none"/>
        </w:rPr>
      </w:pPr>
      <w:r>
        <w:rPr>
          <w:rFonts w:ascii="宋体"/>
          <w:color w:val="auto"/>
          <w:sz w:val="24"/>
          <w:szCs w:val="24"/>
          <w:highlight w:val="none"/>
        </w:rPr>
        <w:t>户  名：</w:t>
      </w:r>
      <w:r>
        <w:rPr>
          <w:rFonts w:hint="eastAsia" w:ascii="宋体"/>
          <w:color w:val="auto"/>
          <w:sz w:val="24"/>
          <w:szCs w:val="24"/>
          <w:highlight w:val="none"/>
        </w:rPr>
        <w:t>河南省光大建设管理有限公司重庆分公司</w:t>
      </w:r>
    </w:p>
    <w:p>
      <w:pPr>
        <w:spacing w:line="360" w:lineRule="auto"/>
        <w:ind w:firstLine="480" w:firstLineChars="200"/>
        <w:rPr>
          <w:rFonts w:ascii="宋体"/>
          <w:color w:val="auto"/>
          <w:sz w:val="24"/>
          <w:szCs w:val="24"/>
          <w:highlight w:val="none"/>
        </w:rPr>
      </w:pPr>
      <w:r>
        <w:rPr>
          <w:rFonts w:ascii="宋体"/>
          <w:color w:val="auto"/>
          <w:sz w:val="24"/>
          <w:szCs w:val="24"/>
          <w:highlight w:val="none"/>
        </w:rPr>
        <w:t>开户行：中国</w:t>
      </w:r>
      <w:r>
        <w:rPr>
          <w:rFonts w:hint="eastAsia" w:ascii="宋体"/>
          <w:color w:val="auto"/>
          <w:sz w:val="24"/>
          <w:szCs w:val="24"/>
          <w:highlight w:val="none"/>
          <w:lang w:eastAsia="zh-CN"/>
        </w:rPr>
        <w:t>民生</w:t>
      </w:r>
      <w:r>
        <w:rPr>
          <w:rFonts w:ascii="宋体"/>
          <w:color w:val="auto"/>
          <w:sz w:val="24"/>
          <w:szCs w:val="24"/>
          <w:highlight w:val="none"/>
        </w:rPr>
        <w:t>银行</w:t>
      </w:r>
      <w:r>
        <w:rPr>
          <w:rFonts w:hint="eastAsia" w:ascii="宋体"/>
          <w:color w:val="auto"/>
          <w:sz w:val="24"/>
          <w:szCs w:val="24"/>
          <w:highlight w:val="none"/>
          <w:lang w:eastAsia="zh-CN"/>
        </w:rPr>
        <w:t>股份有限公司</w:t>
      </w:r>
      <w:r>
        <w:rPr>
          <w:rFonts w:ascii="宋体"/>
          <w:color w:val="auto"/>
          <w:sz w:val="24"/>
          <w:szCs w:val="24"/>
          <w:highlight w:val="none"/>
        </w:rPr>
        <w:t>重庆</w:t>
      </w:r>
      <w:r>
        <w:rPr>
          <w:rFonts w:hint="eastAsia" w:ascii="宋体"/>
          <w:color w:val="auto"/>
          <w:sz w:val="24"/>
          <w:szCs w:val="24"/>
          <w:highlight w:val="none"/>
          <w:lang w:eastAsia="zh-CN"/>
        </w:rPr>
        <w:t>分行营业部</w:t>
      </w:r>
    </w:p>
    <w:p>
      <w:pPr>
        <w:spacing w:line="360" w:lineRule="auto"/>
        <w:ind w:firstLine="480" w:firstLineChars="200"/>
        <w:rPr>
          <w:rFonts w:ascii="宋体" w:eastAsia="宋体"/>
          <w:color w:val="auto"/>
          <w:sz w:val="24"/>
          <w:szCs w:val="24"/>
          <w:highlight w:val="none"/>
          <w:lang w:val="en-US" w:eastAsia="zh-CN"/>
        </w:rPr>
      </w:pPr>
      <w:r>
        <w:rPr>
          <w:rFonts w:ascii="宋体"/>
          <w:color w:val="auto"/>
          <w:sz w:val="24"/>
          <w:szCs w:val="24"/>
          <w:highlight w:val="none"/>
        </w:rPr>
        <w:t>账  号：</w:t>
      </w:r>
      <w:r>
        <w:rPr>
          <w:rFonts w:hint="eastAsia" w:ascii="宋体"/>
          <w:color w:val="auto"/>
          <w:sz w:val="24"/>
          <w:szCs w:val="24"/>
          <w:highlight w:val="none"/>
          <w:lang w:val="en-US" w:eastAsia="zh-CN"/>
        </w:rPr>
        <w:t>151211457</w:t>
      </w:r>
    </w:p>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二</w:t>
      </w:r>
      <w:r>
        <w:rPr>
          <w:color w:val="auto"/>
          <w:sz w:val="24"/>
          <w:szCs w:val="24"/>
          <w:highlight w:val="none"/>
        </w:rPr>
        <w:t>）竞争性磋商文件报名期限：202</w:t>
      </w:r>
      <w:r>
        <w:rPr>
          <w:rFonts w:hint="eastAsia"/>
          <w:color w:val="auto"/>
          <w:sz w:val="24"/>
          <w:szCs w:val="24"/>
          <w:highlight w:val="none"/>
          <w:lang w:val="en-US" w:eastAsia="zh-CN"/>
        </w:rPr>
        <w:t>4</w:t>
      </w:r>
      <w:r>
        <w:rPr>
          <w:color w:val="auto"/>
          <w:sz w:val="24"/>
          <w:szCs w:val="24"/>
          <w:highlight w:val="none"/>
        </w:rPr>
        <w:t>年</w:t>
      </w:r>
      <w:r>
        <w:rPr>
          <w:rFonts w:hint="eastAsia"/>
          <w:color w:val="auto"/>
          <w:sz w:val="24"/>
          <w:szCs w:val="24"/>
          <w:highlight w:val="none"/>
          <w:lang w:val="en-US" w:eastAsia="zh-CN"/>
        </w:rPr>
        <w:t xml:space="preserve"> </w:t>
      </w:r>
      <w:r>
        <w:rPr>
          <w:rFonts w:hint="eastAsia"/>
          <w:color w:val="auto"/>
          <w:sz w:val="24"/>
          <w:szCs w:val="24"/>
          <w:highlight w:val="none"/>
          <w:lang w:val="en-US" w:eastAsia="zh-CN"/>
        </w:rPr>
        <w:t>9</w:t>
      </w:r>
      <w:r>
        <w:rPr>
          <w:color w:val="auto"/>
          <w:sz w:val="24"/>
          <w:szCs w:val="24"/>
          <w:highlight w:val="none"/>
        </w:rPr>
        <w:t>月</w:t>
      </w:r>
      <w:r>
        <w:rPr>
          <w:rFonts w:hint="eastAsia"/>
          <w:color w:val="auto"/>
          <w:sz w:val="24"/>
          <w:szCs w:val="24"/>
          <w:highlight w:val="none"/>
          <w:lang w:val="en-US" w:eastAsia="zh-CN"/>
        </w:rPr>
        <w:t xml:space="preserve"> </w:t>
      </w:r>
      <w:r>
        <w:rPr>
          <w:rFonts w:hint="eastAsia"/>
          <w:color w:val="auto"/>
          <w:sz w:val="24"/>
          <w:szCs w:val="24"/>
          <w:highlight w:val="none"/>
          <w:lang w:val="en-US" w:eastAsia="zh-CN"/>
        </w:rPr>
        <w:t>5</w:t>
      </w:r>
      <w:r>
        <w:rPr>
          <w:color w:val="auto"/>
          <w:sz w:val="24"/>
          <w:szCs w:val="24"/>
          <w:highlight w:val="none"/>
        </w:rPr>
        <w:t>日-202</w:t>
      </w:r>
      <w:r>
        <w:rPr>
          <w:rFonts w:hint="eastAsia"/>
          <w:color w:val="auto"/>
          <w:sz w:val="24"/>
          <w:szCs w:val="24"/>
          <w:highlight w:val="none"/>
          <w:lang w:val="en-US" w:eastAsia="zh-CN"/>
        </w:rPr>
        <w:t>4</w:t>
      </w:r>
      <w:r>
        <w:rPr>
          <w:color w:val="auto"/>
          <w:sz w:val="24"/>
          <w:szCs w:val="24"/>
          <w:highlight w:val="none"/>
        </w:rPr>
        <w:t>年</w:t>
      </w:r>
      <w:r>
        <w:rPr>
          <w:rFonts w:hint="eastAsia"/>
          <w:color w:val="auto"/>
          <w:sz w:val="24"/>
          <w:szCs w:val="24"/>
          <w:highlight w:val="none"/>
          <w:lang w:val="en-US" w:eastAsia="zh-CN"/>
        </w:rPr>
        <w:t xml:space="preserve"> </w:t>
      </w:r>
      <w:r>
        <w:rPr>
          <w:rFonts w:hint="eastAsia"/>
          <w:color w:val="auto"/>
          <w:sz w:val="24"/>
          <w:szCs w:val="24"/>
          <w:highlight w:val="none"/>
          <w:lang w:val="en-US" w:eastAsia="zh-CN"/>
        </w:rPr>
        <w:t>9</w:t>
      </w:r>
      <w:r>
        <w:rPr>
          <w:rFonts w:hint="eastAsia"/>
          <w:color w:val="auto"/>
          <w:sz w:val="24"/>
          <w:szCs w:val="24"/>
          <w:highlight w:val="none"/>
          <w:lang w:val="en-US" w:eastAsia="zh-CN"/>
        </w:rPr>
        <w:t xml:space="preserve"> </w:t>
      </w:r>
      <w:r>
        <w:rPr>
          <w:color w:val="auto"/>
          <w:sz w:val="24"/>
          <w:szCs w:val="24"/>
          <w:highlight w:val="none"/>
        </w:rPr>
        <w:t>月</w:t>
      </w:r>
      <w:r>
        <w:rPr>
          <w:rFonts w:hint="eastAsia"/>
          <w:color w:val="auto"/>
          <w:sz w:val="24"/>
          <w:szCs w:val="24"/>
          <w:highlight w:val="none"/>
          <w:lang w:val="en-US" w:eastAsia="zh-CN"/>
        </w:rPr>
        <w:t>10</w:t>
      </w:r>
      <w:r>
        <w:rPr>
          <w:rFonts w:hint="eastAsia"/>
          <w:color w:val="auto"/>
          <w:sz w:val="24"/>
          <w:szCs w:val="24"/>
          <w:highlight w:val="none"/>
          <w:lang w:val="en-US" w:eastAsia="zh-CN"/>
        </w:rPr>
        <w:t xml:space="preserve"> </w:t>
      </w:r>
      <w:r>
        <w:rPr>
          <w:color w:val="auto"/>
          <w:sz w:val="24"/>
          <w:szCs w:val="24"/>
          <w:highlight w:val="none"/>
        </w:rPr>
        <w:t>日。</w:t>
      </w:r>
    </w:p>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三</w:t>
      </w:r>
      <w:r>
        <w:rPr>
          <w:color w:val="auto"/>
          <w:sz w:val="24"/>
          <w:szCs w:val="24"/>
          <w:highlight w:val="none"/>
        </w:rPr>
        <w:t>）竞争性磋商文件发售</w:t>
      </w:r>
    </w:p>
    <w:p>
      <w:pPr>
        <w:spacing w:line="360" w:lineRule="auto"/>
        <w:ind w:firstLine="480" w:firstLineChars="200"/>
        <w:rPr>
          <w:color w:val="auto"/>
          <w:sz w:val="24"/>
          <w:szCs w:val="24"/>
          <w:highlight w:val="none"/>
        </w:rPr>
      </w:pPr>
      <w:r>
        <w:rPr>
          <w:color w:val="auto"/>
          <w:sz w:val="24"/>
          <w:szCs w:val="24"/>
          <w:highlight w:val="none"/>
        </w:rPr>
        <w:t>1.售价：人民币 300 元/分包（售后不退）</w:t>
      </w:r>
    </w:p>
    <w:p>
      <w:pPr>
        <w:spacing w:line="360" w:lineRule="auto"/>
        <w:ind w:firstLine="480" w:firstLineChars="200"/>
        <w:rPr>
          <w:rFonts w:hint="eastAsia"/>
          <w:color w:val="auto"/>
          <w:sz w:val="24"/>
          <w:szCs w:val="24"/>
          <w:highlight w:val="none"/>
        </w:rPr>
      </w:pPr>
      <w:r>
        <w:rPr>
          <w:color w:val="auto"/>
          <w:sz w:val="24"/>
          <w:szCs w:val="24"/>
          <w:highlight w:val="none"/>
        </w:rPr>
        <w:t>2.竞争性磋商文件获取方式：</w:t>
      </w:r>
      <w:r>
        <w:rPr>
          <w:rFonts w:hint="eastAsia"/>
          <w:color w:val="auto"/>
          <w:sz w:val="24"/>
          <w:szCs w:val="24"/>
          <w:highlight w:val="none"/>
        </w:rPr>
        <w:t>由潜在供应商在重庆市商务委员会网上（</w:t>
      </w:r>
      <w:r>
        <w:rPr>
          <w:rStyle w:val="26"/>
          <w:rFonts w:hint="eastAsia"/>
          <w:color w:val="auto"/>
          <w:sz w:val="24"/>
          <w:szCs w:val="24"/>
          <w:highlight w:val="none"/>
        </w:rPr>
        <w:fldChar w:fldCharType="begin"/>
      </w:r>
      <w:r>
        <w:rPr>
          <w:color w:val="auto"/>
          <w:highlight w:val="none"/>
        </w:rPr>
        <w:instrText xml:space="preserve">HYPERLINK "http://sww.cq.go"</w:instrText>
      </w:r>
      <w:r>
        <w:rPr>
          <w:rStyle w:val="26"/>
          <w:rFonts w:hint="eastAsia"/>
          <w:color w:val="auto"/>
          <w:sz w:val="24"/>
          <w:szCs w:val="24"/>
          <w:highlight w:val="none"/>
        </w:rPr>
        <w:fldChar w:fldCharType="separate"/>
      </w:r>
      <w:r>
        <w:rPr>
          <w:rStyle w:val="26"/>
          <w:rFonts w:hint="eastAsia"/>
          <w:color w:val="auto"/>
          <w:sz w:val="24"/>
          <w:szCs w:val="24"/>
          <w:highlight w:val="none"/>
        </w:rPr>
        <w:t>http://sww.cq.go</w:t>
      </w:r>
      <w:r>
        <w:rPr>
          <w:rStyle w:val="26"/>
          <w:rFonts w:hint="eastAsia"/>
          <w:color w:val="auto"/>
          <w:sz w:val="24"/>
          <w:szCs w:val="24"/>
          <w:highlight w:val="none"/>
        </w:rPr>
        <w:fldChar w:fldCharType="end"/>
      </w:r>
      <w:r>
        <w:rPr>
          <w:rFonts w:hint="eastAsia"/>
          <w:color w:val="auto"/>
          <w:sz w:val="24"/>
          <w:szCs w:val="24"/>
          <w:highlight w:val="none"/>
        </w:rPr>
        <w:t xml:space="preserve"> v.cn/）自行下载。</w:t>
      </w:r>
    </w:p>
    <w:p>
      <w:pPr>
        <w:jc w:val="center"/>
        <w:rPr>
          <w:rFonts w:hint="eastAsia"/>
          <w:color w:val="auto"/>
          <w:sz w:val="24"/>
          <w:szCs w:val="24"/>
          <w:highlight w:val="none"/>
        </w:rPr>
      </w:pPr>
    </w:p>
    <w:p>
      <w:pPr>
        <w:jc w:val="center"/>
        <w:rPr>
          <w:color w:val="auto"/>
          <w:sz w:val="44"/>
          <w:szCs w:val="44"/>
          <w:highlight w:val="none"/>
        </w:rPr>
      </w:pPr>
      <w:r>
        <w:rPr>
          <w:rFonts w:hint="eastAsia"/>
          <w:color w:val="auto"/>
          <w:sz w:val="44"/>
          <w:szCs w:val="44"/>
          <w:highlight w:val="none"/>
        </w:rPr>
        <w:t>采购文件发售登记表</w:t>
      </w:r>
    </w:p>
    <w:tbl>
      <w:tblPr>
        <w:tblStyle w:val="23"/>
        <w:tblW w:w="85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1882"/>
        <w:gridCol w:w="1302"/>
        <w:gridCol w:w="357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项目号</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项目名称</w:t>
            </w:r>
          </w:p>
        </w:tc>
        <w:tc>
          <w:tcPr>
            <w:tcW w:w="6758" w:type="dxa"/>
            <w:gridSpan w:val="3"/>
            <w:vAlign w:val="center"/>
          </w:tcPr>
          <w:p>
            <w:pPr>
              <w:jc w:val="center"/>
              <w:rPr>
                <w:rFonts w:hint="eastAsia" w:ascii="Times New Roman" w:hAnsi="Times New Roman" w:eastAsia="宋体" w:cs="Times New Roman"/>
                <w:color w:val="auto"/>
                <w:sz w:val="24"/>
                <w:szCs w:val="24"/>
                <w:highlight w:val="none"/>
                <w:lang w:eastAsia="zh-CN"/>
              </w:rPr>
            </w:pPr>
            <w:r>
              <w:rPr>
                <w:rFonts w:hint="eastAsia" w:ascii="宋体"/>
                <w:color w:val="auto"/>
                <w:sz w:val="24"/>
                <w:szCs w:val="24"/>
                <w:highlight w:val="none"/>
                <w:lang w:eastAsia="zh-CN"/>
              </w:rPr>
              <w:t>组团赴河南参加中华老字号（河南）博览会承办服务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投标人名称</w:t>
            </w:r>
          </w:p>
        </w:tc>
        <w:tc>
          <w:tcPr>
            <w:tcW w:w="6758" w:type="dxa"/>
            <w:gridSpan w:val="3"/>
            <w:vAlign w:val="bottom"/>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（投标人公章）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联系人</w:t>
            </w:r>
          </w:p>
        </w:tc>
        <w:tc>
          <w:tcPr>
            <w:tcW w:w="1882" w:type="dxa"/>
            <w:vAlign w:val="center"/>
          </w:tcPr>
          <w:p>
            <w:pPr>
              <w:jc w:val="center"/>
              <w:rPr>
                <w:rFonts w:hint="eastAsia" w:ascii="Times New Roman" w:hAnsi="Times New Roman" w:eastAsia="宋体" w:cs="Times New Roman"/>
                <w:color w:val="auto"/>
                <w:sz w:val="24"/>
                <w:szCs w:val="24"/>
                <w:highlight w:val="none"/>
              </w:rPr>
            </w:pPr>
          </w:p>
        </w:tc>
        <w:tc>
          <w:tcPr>
            <w:tcW w:w="1302"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手机</w:t>
            </w:r>
          </w:p>
        </w:tc>
        <w:tc>
          <w:tcPr>
            <w:tcW w:w="3574" w:type="dxa"/>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办公电话</w:t>
            </w:r>
          </w:p>
        </w:tc>
        <w:tc>
          <w:tcPr>
            <w:tcW w:w="1882" w:type="dxa"/>
            <w:vAlign w:val="center"/>
          </w:tcPr>
          <w:p>
            <w:pPr>
              <w:jc w:val="center"/>
              <w:rPr>
                <w:rFonts w:hint="eastAsia" w:ascii="Times New Roman" w:hAnsi="Times New Roman" w:eastAsia="宋体" w:cs="Times New Roman"/>
                <w:color w:val="auto"/>
                <w:sz w:val="24"/>
                <w:szCs w:val="24"/>
                <w:highlight w:val="none"/>
              </w:rPr>
            </w:pPr>
          </w:p>
        </w:tc>
        <w:tc>
          <w:tcPr>
            <w:tcW w:w="1302"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传真</w:t>
            </w:r>
          </w:p>
        </w:tc>
        <w:tc>
          <w:tcPr>
            <w:tcW w:w="3574" w:type="dxa"/>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E-mail</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单位地址</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购买时间</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2024</w:t>
            </w:r>
            <w:r>
              <w:rPr>
                <w:rFonts w:hint="eastAsia" w:ascii="Times New Roman" w:hAnsi="Times New Roman" w:eastAsia="宋体" w:cs="Times New Roman"/>
                <w:color w:val="auto"/>
                <w:sz w:val="24"/>
                <w:szCs w:val="24"/>
                <w:highlight w:val="none"/>
              </w:rPr>
              <w:t>年    月    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1770" w:type="dxa"/>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招标文件售价</w:t>
            </w:r>
          </w:p>
        </w:tc>
        <w:tc>
          <w:tcPr>
            <w:tcW w:w="6758" w:type="dxa"/>
            <w:gridSpan w:val="3"/>
            <w:vAlign w:val="center"/>
          </w:tcPr>
          <w:p>
            <w:pPr>
              <w:jc w:val="center"/>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人民币：</w:t>
            </w:r>
            <w:r>
              <w:rPr>
                <w:rFonts w:hint="eastAsia" w:ascii="Times New Roman" w:hAnsi="Times New Roman" w:eastAsia="宋体" w:cs="Times New Roman"/>
                <w:color w:val="auto"/>
                <w:sz w:val="24"/>
                <w:szCs w:val="24"/>
                <w:highlight w:val="none"/>
                <w:lang w:val="en-US" w:eastAsia="zh-CN"/>
              </w:rPr>
              <w:t>300</w:t>
            </w:r>
            <w:r>
              <w:rPr>
                <w:rFonts w:hint="eastAsia" w:ascii="Times New Roman" w:hAnsi="Times New Roman" w:eastAsia="宋体" w:cs="Times New Roman"/>
                <w:color w:val="auto"/>
                <w:sz w:val="24"/>
                <w:szCs w:val="24"/>
                <w:highlight w:val="none"/>
              </w:rPr>
              <w:t>元/份（售后不退）。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944" w:hRule="atLeast"/>
          <w:jc w:val="center"/>
        </w:trPr>
        <w:tc>
          <w:tcPr>
            <w:tcW w:w="1770" w:type="dxa"/>
            <w:vAlign w:val="center"/>
          </w:tcPr>
          <w:p>
            <w:pPr>
              <w:jc w:val="center"/>
              <w:rPr>
                <w:rFonts w:hint="eastAsia"/>
                <w:color w:val="auto"/>
                <w:sz w:val="24"/>
                <w:szCs w:val="24"/>
                <w:highlight w:val="none"/>
              </w:rPr>
            </w:pPr>
            <w:r>
              <w:rPr>
                <w:rFonts w:hint="eastAsia"/>
                <w:color w:val="auto"/>
                <w:sz w:val="24"/>
                <w:szCs w:val="24"/>
                <w:highlight w:val="none"/>
              </w:rPr>
              <w:t>备注</w:t>
            </w:r>
          </w:p>
        </w:tc>
        <w:tc>
          <w:tcPr>
            <w:tcW w:w="6758" w:type="dxa"/>
            <w:gridSpan w:val="3"/>
            <w:vAlign w:val="center"/>
          </w:tcPr>
          <w:p>
            <w:pPr>
              <w:jc w:val="left"/>
              <w:rPr>
                <w:rFonts w:hint="eastAsia"/>
                <w:color w:val="auto"/>
                <w:sz w:val="24"/>
                <w:szCs w:val="24"/>
                <w:highlight w:val="none"/>
                <w:lang w:val="en-US" w:eastAsia="zh-CN"/>
              </w:rPr>
            </w:pPr>
            <w:r>
              <w:rPr>
                <w:rFonts w:hint="eastAsia"/>
                <w:color w:val="auto"/>
                <w:sz w:val="24"/>
                <w:szCs w:val="24"/>
                <w:highlight w:val="none"/>
                <w:lang w:eastAsia="zh-CN"/>
              </w:rPr>
              <w:sym w:font="Wingdings 2" w:char="00A3"/>
            </w:r>
            <w:r>
              <w:rPr>
                <w:rFonts w:hint="eastAsia"/>
                <w:color w:val="auto"/>
                <w:sz w:val="24"/>
                <w:szCs w:val="24"/>
                <w:highlight w:val="none"/>
                <w:lang w:eastAsia="zh-CN"/>
              </w:rPr>
              <w:t>专票</w:t>
            </w:r>
            <w:r>
              <w:rPr>
                <w:rFonts w:hint="eastAsia"/>
                <w:color w:val="auto"/>
                <w:sz w:val="24"/>
                <w:szCs w:val="24"/>
                <w:highlight w:val="none"/>
                <w:lang w:val="en-US" w:eastAsia="zh-CN"/>
              </w:rPr>
              <w:t xml:space="preserve">   </w:t>
            </w:r>
            <w:r>
              <w:rPr>
                <w:rFonts w:hint="eastAsia"/>
                <w:color w:val="auto"/>
                <w:sz w:val="24"/>
                <w:szCs w:val="24"/>
                <w:highlight w:val="none"/>
                <w:lang w:eastAsia="zh-CN"/>
              </w:rPr>
              <w:sym w:font="Wingdings 2" w:char="00A3"/>
            </w:r>
            <w:r>
              <w:rPr>
                <w:rFonts w:hint="eastAsia"/>
                <w:color w:val="auto"/>
                <w:sz w:val="24"/>
                <w:szCs w:val="24"/>
                <w:highlight w:val="none"/>
                <w:lang w:val="en-US" w:eastAsia="zh-CN"/>
              </w:rPr>
              <w:t>普票</w:t>
            </w:r>
          </w:p>
          <w:p>
            <w:pPr>
              <w:jc w:val="left"/>
              <w:rPr>
                <w:rFonts w:hint="eastAsia"/>
                <w:color w:val="auto"/>
                <w:sz w:val="24"/>
                <w:szCs w:val="24"/>
                <w:highlight w:val="none"/>
                <w:lang w:eastAsia="zh-CN"/>
              </w:rPr>
            </w:pPr>
          </w:p>
          <w:p>
            <w:pPr>
              <w:jc w:val="left"/>
              <w:rPr>
                <w:rFonts w:hint="eastAsia" w:ascii="Times New Roman" w:hAnsi="Times New Roman" w:eastAsia="宋体" w:cs="Times New Roman"/>
                <w:color w:val="auto"/>
                <w:sz w:val="24"/>
                <w:szCs w:val="24"/>
                <w:highlight w:val="none"/>
                <w:lang w:val="en-US" w:eastAsia="zh-CN"/>
              </w:rPr>
            </w:pPr>
            <w:r>
              <w:rPr>
                <w:rFonts w:hint="eastAsia"/>
                <w:color w:val="auto"/>
                <w:sz w:val="24"/>
                <w:szCs w:val="24"/>
                <w:highlight w:val="none"/>
                <w:lang w:eastAsia="zh-CN"/>
              </w:rPr>
              <w:t>开</w:t>
            </w:r>
            <w:r>
              <w:rPr>
                <w:rFonts w:hint="eastAsia" w:ascii="Times New Roman" w:hAnsi="Times New Roman" w:eastAsia="宋体" w:cs="Times New Roman"/>
                <w:color w:val="auto"/>
                <w:sz w:val="24"/>
                <w:szCs w:val="24"/>
                <w:highlight w:val="none"/>
                <w:lang w:val="en-US" w:eastAsia="zh-CN"/>
              </w:rPr>
              <w:t>票信息：</w:t>
            </w:r>
          </w:p>
          <w:p>
            <w:pPr>
              <w:pStyle w:val="3"/>
              <w:rPr>
                <w:color w:val="auto"/>
                <w:highlight w:val="none"/>
                <w:lang w:val="en-US" w:eastAsia="zh-CN"/>
              </w:rPr>
            </w:pPr>
          </w:p>
          <w:p>
            <w:pPr>
              <w:jc w:val="left"/>
              <w:rPr>
                <w:rFonts w:eastAsia="宋体"/>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特别提醒：</w:t>
            </w:r>
            <w:r>
              <w:rPr>
                <w:rFonts w:hint="eastAsia" w:ascii="Times New Roman" w:hAnsi="Times New Roman" w:eastAsia="宋体" w:cs="Times New Roman"/>
                <w:color w:val="auto"/>
                <w:sz w:val="24"/>
                <w:szCs w:val="24"/>
                <w:highlight w:val="none"/>
                <w:lang w:val="en-US" w:eastAsia="zh-CN"/>
              </w:rPr>
              <w:t>需要开发票的单位，应在开标结束后1个月内联系采购代理机构开具，过期不再开具发票。联系电话：13883198551</w:t>
            </w:r>
          </w:p>
        </w:tc>
      </w:tr>
    </w:tbl>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四</w:t>
      </w:r>
      <w:r>
        <w:rPr>
          <w:color w:val="auto"/>
          <w:sz w:val="24"/>
          <w:szCs w:val="24"/>
          <w:highlight w:val="none"/>
        </w:rPr>
        <w:t>）供应商须满足以下三种要件，其响应文件才被接受：</w:t>
      </w:r>
    </w:p>
    <w:p>
      <w:pPr>
        <w:spacing w:line="360" w:lineRule="auto"/>
        <w:ind w:firstLine="480" w:firstLineChars="200"/>
        <w:rPr>
          <w:color w:val="auto"/>
          <w:sz w:val="24"/>
          <w:szCs w:val="24"/>
          <w:highlight w:val="none"/>
        </w:rPr>
      </w:pPr>
      <w:r>
        <w:rPr>
          <w:color w:val="auto"/>
          <w:sz w:val="24"/>
          <w:szCs w:val="24"/>
          <w:highlight w:val="none"/>
        </w:rPr>
        <w:t>1.完成报名；</w:t>
      </w:r>
    </w:p>
    <w:p>
      <w:pPr>
        <w:spacing w:line="360" w:lineRule="auto"/>
        <w:ind w:firstLine="480" w:firstLineChars="200"/>
        <w:rPr>
          <w:color w:val="auto"/>
          <w:sz w:val="24"/>
          <w:szCs w:val="24"/>
          <w:highlight w:val="none"/>
        </w:rPr>
      </w:pPr>
      <w:r>
        <w:rPr>
          <w:color w:val="auto"/>
          <w:sz w:val="24"/>
          <w:szCs w:val="24"/>
          <w:highlight w:val="none"/>
        </w:rPr>
        <w:t>2.按时递交了响应文件；</w:t>
      </w:r>
    </w:p>
    <w:p>
      <w:pPr>
        <w:spacing w:line="360" w:lineRule="auto"/>
        <w:ind w:firstLine="480" w:firstLineChars="200"/>
        <w:rPr>
          <w:rFonts w:hint="eastAsia" w:ascii="宋体"/>
          <w:color w:val="auto"/>
          <w:sz w:val="24"/>
          <w:szCs w:val="24"/>
          <w:highlight w:val="none"/>
        </w:rPr>
      </w:pPr>
      <w:r>
        <w:rPr>
          <w:color w:val="auto"/>
          <w:sz w:val="24"/>
          <w:szCs w:val="24"/>
          <w:highlight w:val="none"/>
        </w:rPr>
        <w:t>3.按时签到。</w:t>
      </w:r>
    </w:p>
    <w:p>
      <w:pPr>
        <w:spacing w:line="360" w:lineRule="auto"/>
        <w:ind w:firstLine="480" w:firstLineChars="200"/>
        <w:rPr>
          <w:rFonts w:hint="eastAsia" w:ascii="宋体" w:eastAsia="宋体"/>
          <w:color w:val="auto"/>
          <w:sz w:val="24"/>
          <w:szCs w:val="24"/>
          <w:highlight w:val="none"/>
          <w:lang w:eastAsia="zh-CN"/>
        </w:rPr>
      </w:pPr>
      <w:r>
        <w:rPr>
          <w:rFonts w:ascii="宋体"/>
          <w:color w:val="auto"/>
          <w:sz w:val="24"/>
          <w:szCs w:val="24"/>
          <w:highlight w:val="none"/>
        </w:rPr>
        <w:t>（五）递交响应文件地点：</w:t>
      </w:r>
      <w:r>
        <w:rPr>
          <w:rFonts w:hint="eastAsia" w:ascii="宋体"/>
          <w:color w:val="auto"/>
          <w:sz w:val="24"/>
          <w:szCs w:val="24"/>
          <w:highlight w:val="none"/>
          <w:lang w:eastAsia="zh-CN"/>
        </w:rPr>
        <w:t>河南省光大建设管理有限公司</w:t>
      </w:r>
      <w:r>
        <w:rPr>
          <w:rFonts w:hint="eastAsia" w:ascii="宋体"/>
          <w:color w:val="auto"/>
          <w:sz w:val="24"/>
          <w:szCs w:val="24"/>
          <w:highlight w:val="none"/>
        </w:rPr>
        <w:t>会议室</w:t>
      </w:r>
      <w:r>
        <w:rPr>
          <w:rFonts w:hint="eastAsia" w:ascii="宋体"/>
          <w:color w:val="auto"/>
          <w:sz w:val="24"/>
          <w:szCs w:val="24"/>
          <w:highlight w:val="none"/>
          <w:lang w:eastAsia="zh-CN"/>
        </w:rPr>
        <w:t>（</w:t>
      </w:r>
      <w:r>
        <w:rPr>
          <w:rFonts w:hint="eastAsia" w:ascii="宋体"/>
          <w:color w:val="auto"/>
          <w:sz w:val="24"/>
          <w:szCs w:val="24"/>
          <w:highlight w:val="none"/>
        </w:rPr>
        <w:t>重庆市渝北兴盛大道55号中渝梧桐郡D1-14-3</w:t>
      </w:r>
      <w:r>
        <w:rPr>
          <w:rFonts w:hint="eastAsia" w:ascii="宋体"/>
          <w:color w:val="auto"/>
          <w:sz w:val="24"/>
          <w:szCs w:val="24"/>
          <w:highlight w:val="none"/>
          <w:lang w:eastAsia="zh-CN"/>
        </w:rPr>
        <w:t>）</w:t>
      </w:r>
    </w:p>
    <w:p>
      <w:pPr>
        <w:spacing w:line="360" w:lineRule="auto"/>
        <w:ind w:firstLine="480" w:firstLineChars="200"/>
        <w:rPr>
          <w:rFonts w:ascii="宋体"/>
          <w:color w:val="auto"/>
          <w:sz w:val="24"/>
          <w:szCs w:val="24"/>
          <w:highlight w:val="none"/>
        </w:rPr>
      </w:pPr>
      <w:r>
        <w:rPr>
          <w:rFonts w:ascii="宋体"/>
          <w:color w:val="auto"/>
          <w:sz w:val="24"/>
          <w:szCs w:val="24"/>
          <w:highlight w:val="none"/>
        </w:rPr>
        <w:t>（六）响应文件递交截止时间：202</w:t>
      </w:r>
      <w:r>
        <w:rPr>
          <w:rFonts w:hint="eastAsia" w:ascii="宋体"/>
          <w:color w:val="auto"/>
          <w:sz w:val="24"/>
          <w:szCs w:val="24"/>
          <w:highlight w:val="none"/>
        </w:rPr>
        <w:t>4</w:t>
      </w:r>
      <w:r>
        <w:rPr>
          <w:rFonts w:ascii="宋体"/>
          <w:color w:val="auto"/>
          <w:sz w:val="24"/>
          <w:szCs w:val="24"/>
          <w:highlight w:val="none"/>
        </w:rPr>
        <w:t>年</w:t>
      </w:r>
      <w:r>
        <w:rPr>
          <w:rFonts w:hint="eastAsia" w:ascii="宋体"/>
          <w:color w:val="auto"/>
          <w:sz w:val="24"/>
          <w:szCs w:val="24"/>
          <w:highlight w:val="none"/>
          <w:lang w:val="en-US" w:eastAsia="zh-CN"/>
        </w:rPr>
        <w:t>9</w:t>
      </w:r>
      <w:r>
        <w:rPr>
          <w:rFonts w:ascii="宋体"/>
          <w:color w:val="auto"/>
          <w:sz w:val="24"/>
          <w:szCs w:val="24"/>
          <w:highlight w:val="none"/>
        </w:rPr>
        <w:t>月</w:t>
      </w:r>
      <w:r>
        <w:rPr>
          <w:rFonts w:hint="eastAsia" w:ascii="宋体"/>
          <w:color w:val="auto"/>
          <w:sz w:val="24"/>
          <w:szCs w:val="24"/>
          <w:highlight w:val="none"/>
          <w:lang w:val="en-US" w:eastAsia="zh-CN"/>
        </w:rPr>
        <w:t>18</w:t>
      </w:r>
      <w:r>
        <w:rPr>
          <w:rFonts w:ascii="宋体"/>
          <w:color w:val="auto"/>
          <w:sz w:val="24"/>
          <w:szCs w:val="24"/>
          <w:highlight w:val="none"/>
        </w:rPr>
        <w:t>日北京时间</w:t>
      </w:r>
      <w:r>
        <w:rPr>
          <w:rFonts w:hint="eastAsia" w:ascii="宋体"/>
          <w:color w:val="auto"/>
          <w:sz w:val="24"/>
          <w:szCs w:val="24"/>
          <w:highlight w:val="none"/>
          <w:lang w:val="en-US" w:eastAsia="zh-CN"/>
        </w:rPr>
        <w:t>09</w:t>
      </w:r>
      <w:r>
        <w:rPr>
          <w:rFonts w:ascii="宋体"/>
          <w:color w:val="auto"/>
          <w:sz w:val="24"/>
          <w:szCs w:val="24"/>
          <w:highlight w:val="none"/>
        </w:rPr>
        <w:t>:</w:t>
      </w:r>
      <w:r>
        <w:rPr>
          <w:rFonts w:hint="eastAsia" w:ascii="宋体"/>
          <w:color w:val="auto"/>
          <w:sz w:val="24"/>
          <w:szCs w:val="24"/>
          <w:highlight w:val="none"/>
          <w:lang w:val="en-US" w:eastAsia="zh-CN"/>
        </w:rPr>
        <w:t>0</w:t>
      </w:r>
      <w:r>
        <w:rPr>
          <w:rFonts w:ascii="宋体"/>
          <w:color w:val="auto"/>
          <w:sz w:val="24"/>
          <w:szCs w:val="24"/>
          <w:highlight w:val="none"/>
        </w:rPr>
        <w:t>0</w:t>
      </w:r>
    </w:p>
    <w:p>
      <w:pPr>
        <w:spacing w:line="360" w:lineRule="auto"/>
        <w:ind w:firstLine="480" w:firstLineChars="200"/>
        <w:rPr>
          <w:rFonts w:hint="eastAsia" w:ascii="宋体"/>
          <w:color w:val="auto"/>
          <w:sz w:val="24"/>
          <w:szCs w:val="24"/>
          <w:highlight w:val="none"/>
        </w:rPr>
      </w:pPr>
      <w:r>
        <w:rPr>
          <w:rFonts w:ascii="宋体"/>
          <w:color w:val="auto"/>
          <w:sz w:val="24"/>
          <w:szCs w:val="24"/>
          <w:highlight w:val="none"/>
        </w:rPr>
        <w:t>（七）响应文件开启时间：202</w:t>
      </w:r>
      <w:r>
        <w:rPr>
          <w:rFonts w:hint="eastAsia" w:ascii="宋体"/>
          <w:color w:val="auto"/>
          <w:sz w:val="24"/>
          <w:szCs w:val="24"/>
          <w:highlight w:val="none"/>
        </w:rPr>
        <w:t>4</w:t>
      </w:r>
      <w:r>
        <w:rPr>
          <w:rFonts w:ascii="宋体"/>
          <w:color w:val="auto"/>
          <w:sz w:val="24"/>
          <w:szCs w:val="24"/>
          <w:highlight w:val="none"/>
        </w:rPr>
        <w:t>年</w:t>
      </w:r>
      <w:r>
        <w:rPr>
          <w:rFonts w:hint="eastAsia" w:ascii="宋体"/>
          <w:color w:val="auto"/>
          <w:sz w:val="24"/>
          <w:szCs w:val="24"/>
          <w:highlight w:val="none"/>
          <w:lang w:val="en-US" w:eastAsia="zh-CN"/>
        </w:rPr>
        <w:t>9</w:t>
      </w:r>
      <w:r>
        <w:rPr>
          <w:rFonts w:ascii="宋体"/>
          <w:color w:val="auto"/>
          <w:sz w:val="24"/>
          <w:szCs w:val="24"/>
          <w:highlight w:val="none"/>
        </w:rPr>
        <w:t>月</w:t>
      </w:r>
      <w:r>
        <w:rPr>
          <w:rFonts w:hint="eastAsia" w:ascii="宋体"/>
          <w:color w:val="auto"/>
          <w:sz w:val="24"/>
          <w:szCs w:val="24"/>
          <w:highlight w:val="none"/>
          <w:lang w:val="en-US" w:eastAsia="zh-CN"/>
        </w:rPr>
        <w:t>18</w:t>
      </w:r>
      <w:r>
        <w:rPr>
          <w:rFonts w:ascii="宋体"/>
          <w:color w:val="auto"/>
          <w:sz w:val="24"/>
          <w:szCs w:val="24"/>
          <w:highlight w:val="none"/>
        </w:rPr>
        <w:t>日北京时间</w:t>
      </w:r>
      <w:r>
        <w:rPr>
          <w:rFonts w:hint="eastAsia" w:ascii="宋体"/>
          <w:color w:val="auto"/>
          <w:sz w:val="24"/>
          <w:szCs w:val="24"/>
          <w:highlight w:val="none"/>
          <w:lang w:val="en-US" w:eastAsia="zh-CN"/>
        </w:rPr>
        <w:t>09</w:t>
      </w:r>
      <w:r>
        <w:rPr>
          <w:rFonts w:ascii="宋体"/>
          <w:color w:val="auto"/>
          <w:sz w:val="24"/>
          <w:szCs w:val="24"/>
          <w:highlight w:val="none"/>
        </w:rPr>
        <w:t>:</w:t>
      </w:r>
      <w:r>
        <w:rPr>
          <w:rFonts w:hint="eastAsia" w:ascii="宋体"/>
          <w:color w:val="auto"/>
          <w:sz w:val="24"/>
          <w:szCs w:val="24"/>
          <w:highlight w:val="none"/>
          <w:lang w:val="en-US" w:eastAsia="zh-CN"/>
        </w:rPr>
        <w:t>0</w:t>
      </w:r>
      <w:r>
        <w:rPr>
          <w:rFonts w:ascii="宋体"/>
          <w:color w:val="auto"/>
          <w:sz w:val="24"/>
          <w:szCs w:val="24"/>
          <w:highlight w:val="none"/>
        </w:rPr>
        <w:t>0</w:t>
      </w:r>
    </w:p>
    <w:p>
      <w:pPr>
        <w:pStyle w:val="6"/>
        <w:spacing w:before="0" w:after="0" w:line="360" w:lineRule="auto"/>
        <w:ind w:firstLine="482" w:firstLineChars="200"/>
        <w:rPr>
          <w:rFonts w:hint="eastAsia" w:ascii="宋体"/>
          <w:color w:val="auto"/>
          <w:sz w:val="24"/>
          <w:szCs w:val="24"/>
          <w:highlight w:val="none"/>
        </w:rPr>
      </w:pPr>
      <w:bookmarkStart w:id="13" w:name="_Toc153355294"/>
      <w:bookmarkStart w:id="14" w:name="_Toc31370"/>
      <w:r>
        <w:rPr>
          <w:rFonts w:hint="eastAsia" w:ascii="宋体"/>
          <w:color w:val="auto"/>
          <w:sz w:val="24"/>
          <w:szCs w:val="24"/>
          <w:highlight w:val="none"/>
        </w:rPr>
        <w:t>五、磋商保证金</w:t>
      </w:r>
      <w:bookmarkEnd w:id="13"/>
      <w:bookmarkEnd w:id="14"/>
    </w:p>
    <w:p>
      <w:pPr>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（一）磋商保证金递交</w:t>
      </w:r>
    </w:p>
    <w:p>
      <w:pPr>
        <w:spacing w:line="360" w:lineRule="auto"/>
        <w:ind w:firstLine="480" w:firstLineChars="200"/>
        <w:rPr>
          <w:rFonts w:ascii="宋体"/>
          <w:b/>
          <w:color w:val="auto"/>
          <w:sz w:val="24"/>
          <w:szCs w:val="24"/>
          <w:highlight w:val="none"/>
        </w:rPr>
      </w:pPr>
      <w:r>
        <w:rPr>
          <w:rFonts w:ascii="宋体"/>
          <w:color w:val="auto"/>
          <w:sz w:val="24"/>
          <w:szCs w:val="24"/>
          <w:highlight w:val="none"/>
        </w:rPr>
        <w:t>供应商须按本项目规定的磋商保证金金额进行缴纳</w:t>
      </w:r>
      <w:r>
        <w:rPr>
          <w:rFonts w:ascii="宋体"/>
          <w:b/>
          <w:color w:val="auto"/>
          <w:sz w:val="24"/>
          <w:szCs w:val="24"/>
          <w:highlight w:val="none"/>
        </w:rPr>
        <w:t>（保证金金额详见本篇，一、</w:t>
      </w:r>
      <w:r>
        <w:rPr>
          <w:rFonts w:hint="eastAsia" w:ascii="宋体"/>
          <w:b/>
          <w:color w:val="auto"/>
          <w:sz w:val="24"/>
          <w:szCs w:val="24"/>
          <w:highlight w:val="none"/>
        </w:rPr>
        <w:t>竞争性磋商</w:t>
      </w:r>
      <w:r>
        <w:rPr>
          <w:rFonts w:ascii="宋体"/>
          <w:b/>
          <w:color w:val="auto"/>
          <w:sz w:val="24"/>
          <w:szCs w:val="24"/>
          <w:highlight w:val="none"/>
        </w:rPr>
        <w:t>内容）</w:t>
      </w:r>
      <w:r>
        <w:rPr>
          <w:rFonts w:ascii="宋体"/>
          <w:color w:val="auto"/>
          <w:sz w:val="24"/>
          <w:szCs w:val="24"/>
          <w:highlight w:val="none"/>
        </w:rPr>
        <w:t>，由供应商将</w:t>
      </w:r>
      <w:r>
        <w:rPr>
          <w:rFonts w:hint="eastAsia" w:ascii="宋体"/>
          <w:color w:val="auto"/>
          <w:sz w:val="24"/>
          <w:szCs w:val="24"/>
          <w:highlight w:val="none"/>
        </w:rPr>
        <w:t>磋商</w:t>
      </w:r>
      <w:r>
        <w:rPr>
          <w:rFonts w:ascii="宋体"/>
          <w:color w:val="auto"/>
          <w:sz w:val="24"/>
          <w:szCs w:val="24"/>
          <w:highlight w:val="none"/>
        </w:rPr>
        <w:t>保证金汇至以下账户，磋商保证金的到账截止时间为响应文件递交截止时间</w:t>
      </w:r>
      <w:r>
        <w:rPr>
          <w:rFonts w:hint="eastAsia" w:ascii="宋体"/>
          <w:color w:val="auto"/>
          <w:sz w:val="24"/>
          <w:szCs w:val="24"/>
          <w:highlight w:val="none"/>
        </w:rPr>
        <w:t>。</w:t>
      </w:r>
      <w:r>
        <w:rPr>
          <w:rFonts w:hint="eastAsia" w:ascii="宋体"/>
          <w:b/>
          <w:color w:val="auto"/>
          <w:sz w:val="24"/>
          <w:szCs w:val="24"/>
          <w:highlight w:val="none"/>
        </w:rPr>
        <w:t>缴纳保证金时必须备注采购项目编号。</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磋商</w:t>
      </w:r>
      <w:r>
        <w:rPr>
          <w:rFonts w:ascii="宋体"/>
          <w:color w:val="auto"/>
          <w:sz w:val="24"/>
          <w:szCs w:val="24"/>
          <w:highlight w:val="none"/>
        </w:rPr>
        <w:t>保证金账户：</w:t>
      </w:r>
    </w:p>
    <w:p>
      <w:pPr>
        <w:spacing w:line="360" w:lineRule="auto"/>
        <w:ind w:firstLine="480" w:firstLineChars="200"/>
        <w:rPr>
          <w:rFonts w:ascii="宋体" w:eastAsia="宋体" w:cs="Times New Roman"/>
          <w:color w:val="auto"/>
          <w:sz w:val="24"/>
          <w:szCs w:val="24"/>
          <w:highlight w:val="none"/>
          <w:lang w:eastAsia="zh-CN"/>
        </w:rPr>
      </w:pPr>
      <w:r>
        <w:rPr>
          <w:rFonts w:ascii="宋体" w:eastAsia="宋体" w:cs="Times New Roman"/>
          <w:color w:val="auto"/>
          <w:sz w:val="24"/>
          <w:szCs w:val="24"/>
          <w:highlight w:val="none"/>
        </w:rPr>
        <w:t>户  名：河南省光大建设管理有限公司</w:t>
      </w:r>
      <w:r>
        <w:rPr>
          <w:rFonts w:ascii="宋体" w:eastAsia="宋体" w:cs="Times New Roman"/>
          <w:color w:val="auto"/>
          <w:sz w:val="24"/>
          <w:szCs w:val="24"/>
          <w:highlight w:val="none"/>
          <w:lang w:eastAsia="zh-CN"/>
        </w:rPr>
        <w:t>重庆分公司</w:t>
      </w:r>
    </w:p>
    <w:p>
      <w:pPr>
        <w:spacing w:line="360" w:lineRule="auto"/>
        <w:ind w:firstLine="480" w:firstLineChars="200"/>
        <w:rPr>
          <w:rFonts w:ascii="宋体" w:eastAsia="宋体" w:cs="Times New Roman"/>
          <w:color w:val="auto"/>
          <w:sz w:val="24"/>
          <w:szCs w:val="24"/>
          <w:highlight w:val="none"/>
        </w:rPr>
      </w:pPr>
      <w:r>
        <w:rPr>
          <w:rFonts w:ascii="宋体" w:eastAsia="宋体" w:cs="Times New Roman"/>
          <w:color w:val="auto"/>
          <w:sz w:val="24"/>
          <w:szCs w:val="24"/>
          <w:highlight w:val="none"/>
        </w:rPr>
        <w:t>开户行：中国民生银行股份有限公司重庆分行营业部</w:t>
      </w:r>
    </w:p>
    <w:p>
      <w:pPr>
        <w:snapToGrid w:val="0"/>
        <w:spacing w:line="360" w:lineRule="auto"/>
        <w:ind w:firstLine="480" w:firstLineChars="200"/>
        <w:rPr>
          <w:rFonts w:ascii="宋体" w:eastAsia="宋体" w:cs="Times New Roman"/>
          <w:color w:val="auto"/>
          <w:sz w:val="24"/>
          <w:szCs w:val="24"/>
          <w:highlight w:val="none"/>
        </w:rPr>
      </w:pPr>
      <w:r>
        <w:rPr>
          <w:rFonts w:ascii="宋体" w:eastAsia="宋体" w:cs="Times New Roman"/>
          <w:color w:val="auto"/>
          <w:sz w:val="24"/>
          <w:szCs w:val="24"/>
          <w:highlight w:val="none"/>
        </w:rPr>
        <w:t>账  号：151211457</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（二）保证金退还方式</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1.</w:t>
      </w:r>
      <w:r>
        <w:rPr>
          <w:rFonts w:ascii="宋体"/>
          <w:color w:val="auto"/>
          <w:sz w:val="24"/>
          <w:szCs w:val="24"/>
          <w:highlight w:val="none"/>
        </w:rPr>
        <w:t>未成交供应商的保证金，在中标通知书发放后，由采购代理机构在五个工作日内按来款渠道直接退还。</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2.</w:t>
      </w:r>
      <w:r>
        <w:rPr>
          <w:rFonts w:ascii="宋体"/>
          <w:color w:val="auto"/>
          <w:sz w:val="24"/>
          <w:szCs w:val="24"/>
          <w:highlight w:val="none"/>
        </w:rPr>
        <w:t xml:space="preserve"> 成交供应商的磋商保证金，在成交供应商与采购人签订合同</w:t>
      </w:r>
      <w:r>
        <w:rPr>
          <w:rFonts w:hint="eastAsia" w:ascii="宋体"/>
          <w:color w:val="auto"/>
          <w:sz w:val="24"/>
          <w:szCs w:val="24"/>
          <w:highlight w:val="none"/>
        </w:rPr>
        <w:t>并将合同复印件递交采购代理机构后，</w:t>
      </w:r>
      <w:r>
        <w:rPr>
          <w:rFonts w:ascii="宋体"/>
          <w:color w:val="auto"/>
          <w:sz w:val="24"/>
          <w:szCs w:val="24"/>
          <w:highlight w:val="none"/>
        </w:rPr>
        <w:t>由采购代理机构扣除中标服务费后在五个工作日内按资金来款渠道直接退还。</w:t>
      </w:r>
    </w:p>
    <w:p>
      <w:pPr>
        <w:snapToGrid w:val="0"/>
        <w:spacing w:line="360" w:lineRule="auto"/>
        <w:ind w:firstLine="480" w:firstLineChars="200"/>
        <w:rPr>
          <w:rFonts w:hint="eastAsia" w:ascii="宋体"/>
          <w:color w:val="auto"/>
          <w:sz w:val="24"/>
          <w:szCs w:val="24"/>
          <w:highlight w:val="none"/>
        </w:rPr>
      </w:pPr>
      <w:r>
        <w:rPr>
          <w:rFonts w:ascii="宋体"/>
          <w:color w:val="auto"/>
          <w:sz w:val="24"/>
          <w:szCs w:val="24"/>
          <w:highlight w:val="none"/>
        </w:rPr>
        <w:t>咨询电话：（023）</w:t>
      </w:r>
      <w:r>
        <w:rPr>
          <w:rFonts w:hint="eastAsia" w:ascii="宋体"/>
          <w:color w:val="auto"/>
          <w:sz w:val="24"/>
          <w:szCs w:val="24"/>
          <w:highlight w:val="none"/>
          <w:lang w:val="en-US" w:eastAsia="zh-CN"/>
        </w:rPr>
        <w:t>81708691</w:t>
      </w:r>
      <w:r>
        <w:rPr>
          <w:rFonts w:hint="eastAsia" w:ascii="宋体"/>
          <w:color w:val="auto"/>
          <w:sz w:val="24"/>
          <w:szCs w:val="24"/>
          <w:highlight w:val="none"/>
        </w:rPr>
        <w:t>。</w:t>
      </w:r>
    </w:p>
    <w:p>
      <w:pPr>
        <w:pStyle w:val="6"/>
        <w:spacing w:before="0" w:after="0" w:line="360" w:lineRule="auto"/>
        <w:ind w:firstLine="482" w:firstLineChars="200"/>
        <w:rPr>
          <w:rFonts w:hint="eastAsia" w:ascii="宋体"/>
          <w:color w:val="auto"/>
          <w:sz w:val="24"/>
          <w:szCs w:val="24"/>
          <w:highlight w:val="none"/>
        </w:rPr>
      </w:pPr>
      <w:bookmarkStart w:id="15" w:name="_Toc25454"/>
      <w:bookmarkStart w:id="16" w:name="_Toc153355295"/>
      <w:r>
        <w:rPr>
          <w:rFonts w:hint="eastAsia" w:ascii="宋体"/>
          <w:color w:val="auto"/>
          <w:sz w:val="24"/>
          <w:szCs w:val="24"/>
          <w:highlight w:val="none"/>
        </w:rPr>
        <w:t>六、采购项目需落实的政府采购政策</w:t>
      </w:r>
      <w:bookmarkEnd w:id="15"/>
      <w:bookmarkEnd w:id="16"/>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按照《财政部生态环境部关于印发环境标志产品政府采购品目清单的通知》（财库〔2019〕18号）和《财政部发展改革委关于印发节能产品政府采购品目清单的通知》（财库〔2019〕19号）的规定，落实国家节能环保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（二）按照《财政部工业和信息化部关于印发&lt;政府采购促进中小企业发展暂行办法&gt;的通知》（财库〔2011〕181号）的规定，落实促进中小企业发展政策。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（三）按照《财政部、司法部关于政府采购支持监狱企业发展有关问题的通知》（财库〔2014〕68号）的规定，落实支持监狱企业发展政策。</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（四）按照《三部门联合发布关于促进残疾人就业政府采购政策的通知》（财库〔2017〕 141号）的规定，落实支持残疾人福利性单位发展政策。</w:t>
      </w:r>
    </w:p>
    <w:p>
      <w:pPr>
        <w:pStyle w:val="6"/>
        <w:spacing w:before="0" w:after="0" w:line="360" w:lineRule="auto"/>
        <w:ind w:firstLine="482" w:firstLineChars="200"/>
        <w:rPr>
          <w:rFonts w:hint="eastAsia" w:ascii="宋体"/>
          <w:color w:val="auto"/>
          <w:sz w:val="24"/>
          <w:szCs w:val="24"/>
          <w:highlight w:val="none"/>
        </w:rPr>
      </w:pPr>
      <w:bookmarkStart w:id="17" w:name="_Toc153355296"/>
      <w:bookmarkStart w:id="18" w:name="_Toc11065"/>
      <w:r>
        <w:rPr>
          <w:rFonts w:hint="eastAsia" w:ascii="宋体"/>
          <w:color w:val="auto"/>
          <w:sz w:val="24"/>
          <w:szCs w:val="24"/>
          <w:highlight w:val="none"/>
        </w:rPr>
        <w:t>七、其它有关规定</w:t>
      </w:r>
      <w:bookmarkEnd w:id="17"/>
      <w:bookmarkEnd w:id="18"/>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（一）法定代表人为同一个人的两个及两个以上法人，母公司、全资子公司及其控股公司，都不得在同一分包的采购活动中同时参与磋商，否则均为无效响应。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（二）单位负责人为同一人或者存在直接控股、管理关系的不同供应商，不得参加同一合同项下的采购活动，否则均为无效响应。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（三）</w:t>
      </w:r>
      <w:r>
        <w:rPr>
          <w:rFonts w:ascii="宋体"/>
          <w:color w:val="auto"/>
          <w:sz w:val="24"/>
          <w:szCs w:val="24"/>
          <w:highlight w:val="none"/>
        </w:rPr>
        <w:t>为采购项目提供整体设计、规范编制或者项目管理、监理、检测等服务的供应商，不得再参加</w:t>
      </w:r>
      <w:r>
        <w:rPr>
          <w:rFonts w:hint="eastAsia" w:ascii="宋体"/>
          <w:color w:val="auto"/>
          <w:sz w:val="24"/>
          <w:szCs w:val="24"/>
          <w:highlight w:val="none"/>
        </w:rPr>
        <w:t>该采购</w:t>
      </w:r>
      <w:r>
        <w:rPr>
          <w:rFonts w:ascii="宋体"/>
          <w:color w:val="auto"/>
          <w:sz w:val="24"/>
          <w:szCs w:val="24"/>
          <w:highlight w:val="none"/>
        </w:rPr>
        <w:t>项目的</w:t>
      </w:r>
      <w:r>
        <w:rPr>
          <w:rFonts w:hint="eastAsia" w:ascii="宋体"/>
          <w:color w:val="auto"/>
          <w:sz w:val="24"/>
          <w:szCs w:val="24"/>
          <w:highlight w:val="none"/>
        </w:rPr>
        <w:t>其他</w:t>
      </w:r>
      <w:r>
        <w:rPr>
          <w:rFonts w:ascii="宋体"/>
          <w:color w:val="auto"/>
          <w:sz w:val="24"/>
          <w:szCs w:val="24"/>
          <w:highlight w:val="none"/>
        </w:rPr>
        <w:t>采购活动</w:t>
      </w:r>
      <w:r>
        <w:rPr>
          <w:rFonts w:hint="eastAsia" w:ascii="宋体"/>
          <w:color w:val="auto"/>
          <w:sz w:val="24"/>
          <w:szCs w:val="24"/>
          <w:highlight w:val="none"/>
        </w:rPr>
        <w:t>，否则均为无效响应。</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（四）本项目在响应文件提交截止时间前发布的竞争性磋商文件及补遗文件（如果有）一律在重庆市商务委员会网上（</w:t>
      </w:r>
      <w:r>
        <w:rPr>
          <w:rFonts w:ascii="宋体"/>
          <w:color w:val="auto"/>
          <w:sz w:val="24"/>
          <w:szCs w:val="24"/>
          <w:highlight w:val="none"/>
        </w:rPr>
        <w:t>http://sww.cq.gov.cn/</w:t>
      </w:r>
      <w:r>
        <w:rPr>
          <w:rFonts w:hint="eastAsia" w:ascii="宋体"/>
          <w:color w:val="auto"/>
          <w:sz w:val="24"/>
          <w:szCs w:val="24"/>
          <w:highlight w:val="none"/>
        </w:rPr>
        <w:t>）上发布，请各供应商注意下载；无论供应商下载与否，均视同供应商已知晓本项目竞争性磋商文件、补遗文件（如果有）的内容。</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（五）超过响应文件截止时间递交的响应文件为无效文件，恕不接收。</w:t>
      </w:r>
    </w:p>
    <w:p>
      <w:pPr>
        <w:snapToGrid w:val="0"/>
        <w:spacing w:line="360" w:lineRule="auto"/>
        <w:ind w:firstLine="480" w:firstLineChars="200"/>
        <w:rPr>
          <w:rFonts w:hint="eastAsia" w:ascii="宋体"/>
          <w:color w:val="auto"/>
          <w:sz w:val="24"/>
          <w:szCs w:val="24"/>
          <w:highlight w:val="none"/>
        </w:rPr>
      </w:pPr>
      <w:r>
        <w:rPr>
          <w:rFonts w:hint="eastAsia" w:ascii="宋体"/>
          <w:color w:val="auto"/>
          <w:sz w:val="24"/>
          <w:szCs w:val="24"/>
          <w:highlight w:val="none"/>
        </w:rPr>
        <w:t>（六）磋商费用：无论磋商结果如何，供应商参与本项目磋商的所有费用均应由供应商自行承担。</w:t>
      </w:r>
    </w:p>
    <w:p>
      <w:pPr>
        <w:snapToGrid w:val="0"/>
        <w:spacing w:line="360" w:lineRule="auto"/>
        <w:ind w:firstLine="482" w:firstLineChars="200"/>
        <w:rPr>
          <w:rFonts w:hint="eastAsia"/>
          <w:b/>
          <w:bCs/>
          <w:color w:val="auto"/>
          <w:sz w:val="24"/>
          <w:szCs w:val="24"/>
          <w:highlight w:val="none"/>
        </w:rPr>
      </w:pPr>
      <w:r>
        <w:rPr>
          <w:rFonts w:hint="eastAsia" w:ascii="宋体"/>
          <w:b/>
          <w:bCs/>
          <w:color w:val="auto"/>
          <w:sz w:val="24"/>
          <w:szCs w:val="24"/>
          <w:highlight w:val="none"/>
        </w:rPr>
        <w:t>（七）本项目</w:t>
      </w:r>
      <w:r>
        <w:rPr>
          <w:rFonts w:hint="eastAsia" w:ascii="宋体"/>
          <w:b/>
          <w:bCs/>
          <w:color w:val="auto"/>
          <w:sz w:val="24"/>
          <w:szCs w:val="24"/>
          <w:highlight w:val="none"/>
          <w:lang w:val="en-US" w:eastAsia="zh-CN"/>
        </w:rPr>
        <w:t>不</w:t>
      </w:r>
      <w:r>
        <w:rPr>
          <w:rFonts w:hint="eastAsia" w:ascii="宋体"/>
          <w:b/>
          <w:bCs/>
          <w:color w:val="auto"/>
          <w:sz w:val="24"/>
          <w:szCs w:val="24"/>
          <w:highlight w:val="none"/>
        </w:rPr>
        <w:t>接受联合体形式磋商</w:t>
      </w:r>
      <w:r>
        <w:rPr>
          <w:rFonts w:hint="eastAsia" w:ascii="宋体"/>
          <w:b/>
          <w:bCs/>
          <w:color w:val="auto"/>
          <w:sz w:val="24"/>
          <w:szCs w:val="24"/>
          <w:highlight w:val="none"/>
          <w:lang w:eastAsia="zh-CN"/>
        </w:rPr>
        <w:t>，</w:t>
      </w:r>
      <w:r>
        <w:rPr>
          <w:rFonts w:hint="eastAsia" w:ascii="宋体"/>
          <w:b/>
          <w:bCs/>
          <w:color w:val="auto"/>
          <w:sz w:val="24"/>
          <w:szCs w:val="24"/>
          <w:highlight w:val="none"/>
          <w:lang w:val="en-US" w:eastAsia="zh-CN"/>
        </w:rPr>
        <w:t>否则按无效投标处理。</w:t>
      </w:r>
    </w:p>
    <w:p>
      <w:pPr>
        <w:keepNext w:val="0"/>
        <w:keepLines w:val="0"/>
        <w:pageBreakBefore w:val="0"/>
        <w:widowControl/>
        <w:kinsoku/>
        <w:wordWrap/>
        <w:overflowPunct/>
        <w:topLinePunct w:val="0"/>
        <w:autoSpaceDE/>
        <w:autoSpaceDN/>
        <w:bidi w:val="0"/>
        <w:adjustRightInd/>
        <w:snapToGrid w:val="0"/>
        <w:spacing w:line="360" w:lineRule="auto"/>
        <w:ind w:right="0" w:firstLine="482" w:firstLineChars="200"/>
        <w:jc w:val="left"/>
        <w:textAlignment w:val="auto"/>
        <w:rPr>
          <w:rFonts w:ascii="宋体" w:eastAsia="宋体" w:cs="Times New Roman"/>
          <w:b/>
          <w:bCs/>
          <w:color w:val="auto"/>
          <w:kern w:val="2"/>
          <w:sz w:val="24"/>
          <w:szCs w:val="24"/>
          <w:highlight w:val="none"/>
          <w:lang w:val="en-US" w:eastAsia="zh-CN" w:bidi="ar-SA"/>
        </w:rPr>
      </w:pPr>
      <w:r>
        <w:rPr>
          <w:rFonts w:hint="eastAsia" w:ascii="宋体" w:cs="Times New Roman"/>
          <w:b/>
          <w:bCs/>
          <w:color w:val="auto"/>
          <w:kern w:val="2"/>
          <w:sz w:val="24"/>
          <w:szCs w:val="24"/>
          <w:highlight w:val="none"/>
          <w:lang w:eastAsia="zh-CN" w:bidi="ar-SA"/>
        </w:rPr>
        <w:t>（</w:t>
      </w:r>
      <w:r>
        <w:rPr>
          <w:rFonts w:hint="eastAsia" w:ascii="宋体" w:cs="Times New Roman"/>
          <w:b/>
          <w:bCs/>
          <w:color w:val="auto"/>
          <w:kern w:val="2"/>
          <w:sz w:val="24"/>
          <w:szCs w:val="24"/>
          <w:highlight w:val="none"/>
          <w:lang w:val="en-US" w:eastAsia="zh-CN" w:bidi="ar-SA"/>
        </w:rPr>
        <w:t>八</w:t>
      </w:r>
      <w:r>
        <w:rPr>
          <w:rFonts w:hint="eastAsia" w:ascii="宋体" w:cs="Times New Roman"/>
          <w:b/>
          <w:bCs/>
          <w:color w:val="auto"/>
          <w:kern w:val="2"/>
          <w:sz w:val="24"/>
          <w:szCs w:val="24"/>
          <w:highlight w:val="none"/>
          <w:lang w:eastAsia="zh-CN" w:bidi="ar-SA"/>
        </w:rPr>
        <w:t>）</w:t>
      </w:r>
      <w:r>
        <w:rPr>
          <w:rFonts w:hint="eastAsia" w:ascii="宋体" w:cs="Times New Roman"/>
          <w:b/>
          <w:bCs/>
          <w:color w:val="auto"/>
          <w:kern w:val="2"/>
          <w:sz w:val="24"/>
          <w:szCs w:val="24"/>
          <w:highlight w:val="none"/>
          <w:lang w:val="en-US" w:eastAsia="zh-CN" w:bidi="ar-SA"/>
        </w:rPr>
        <w:t>本项目不接受合同分包，否则按无效投标处理。</w:t>
      </w:r>
    </w:p>
    <w:p>
      <w:pPr>
        <w:keepNext w:val="0"/>
        <w:keepLines w:val="0"/>
        <w:pageBreakBefore w:val="0"/>
        <w:widowControl/>
        <w:kinsoku/>
        <w:wordWrap/>
        <w:overflowPunct/>
        <w:topLinePunct w:val="0"/>
        <w:autoSpaceDE/>
        <w:autoSpaceDN/>
        <w:bidi w:val="0"/>
        <w:adjustRightInd/>
        <w:snapToGrid w:val="0"/>
        <w:spacing w:line="360" w:lineRule="auto"/>
        <w:ind w:right="0" w:firstLine="480" w:firstLineChars="200"/>
        <w:jc w:val="left"/>
        <w:textAlignment w:val="auto"/>
        <w:rPr>
          <w:rFonts w:hint="eastAsia" w:ascii="宋体" w:eastAsia="宋体" w:cs="Times New Roman"/>
          <w:color w:val="auto"/>
          <w:kern w:val="2"/>
          <w:sz w:val="24"/>
          <w:szCs w:val="24"/>
          <w:highlight w:val="none"/>
          <w:lang w:eastAsia="zh-CN" w:bidi="ar-SA"/>
        </w:rPr>
      </w:pPr>
      <w:r>
        <w:rPr>
          <w:rFonts w:hint="eastAsia" w:ascii="宋体" w:eastAsia="宋体" w:cs="Times New Roman"/>
          <w:color w:val="auto"/>
          <w:kern w:val="2"/>
          <w:sz w:val="24"/>
          <w:szCs w:val="24"/>
          <w:highlight w:val="none"/>
          <w:lang w:eastAsia="zh-CN" w:bidi="ar-SA"/>
        </w:rPr>
        <w:t>（</w:t>
      </w:r>
      <w:r>
        <w:rPr>
          <w:rFonts w:hint="eastAsia" w:ascii="宋体" w:cs="Times New Roman"/>
          <w:color w:val="auto"/>
          <w:kern w:val="2"/>
          <w:sz w:val="24"/>
          <w:szCs w:val="24"/>
          <w:highlight w:val="none"/>
          <w:lang w:val="en-US" w:eastAsia="zh-CN" w:bidi="ar-SA"/>
        </w:rPr>
        <w:t>九</w:t>
      </w:r>
      <w:r>
        <w:rPr>
          <w:rFonts w:hint="eastAsia" w:ascii="宋体" w:eastAsia="宋体" w:cs="Times New Roman"/>
          <w:color w:val="auto"/>
          <w:kern w:val="2"/>
          <w:sz w:val="24"/>
          <w:szCs w:val="24"/>
          <w:highlight w:val="none"/>
          <w:lang w:eastAsia="zh-CN" w:bidi="ar-SA"/>
        </w:rPr>
        <w:t>）</w:t>
      </w:r>
      <w:r>
        <w:rPr>
          <w:rFonts w:hint="eastAsia" w:ascii="宋体" w:eastAsia="宋体" w:cs="Times New Roman"/>
          <w:color w:val="auto"/>
          <w:kern w:val="2"/>
          <w:sz w:val="24"/>
          <w:szCs w:val="24"/>
          <w:highlight w:val="none"/>
          <w:lang w:bidi="ar-SA"/>
        </w:rPr>
        <w:t>若投标人无故弃标或存在其他违反招投标诚信行为的，将列入我委采购黑名单，不予接受任何采购供应服务</w:t>
      </w:r>
      <w:r>
        <w:rPr>
          <w:rFonts w:hint="eastAsia" w:ascii="宋体" w:eastAsia="宋体" w:cs="Times New Roman"/>
          <w:color w:val="auto"/>
          <w:kern w:val="2"/>
          <w:sz w:val="24"/>
          <w:szCs w:val="24"/>
          <w:highlight w:val="none"/>
          <w:lang w:eastAsia="zh-CN" w:bidi="ar-SA"/>
        </w:rPr>
        <w:t>。</w:t>
      </w:r>
    </w:p>
    <w:p>
      <w:pPr>
        <w:snapToGrid w:val="0"/>
        <w:spacing w:line="360" w:lineRule="auto"/>
        <w:ind w:firstLine="480" w:firstLineChars="200"/>
        <w:rPr>
          <w:rFonts w:hint="eastAsia" w:ascii="宋体" w:eastAsia="宋体" w:cs="Times New Roman"/>
          <w:color w:val="auto"/>
          <w:sz w:val="24"/>
          <w:szCs w:val="24"/>
          <w:highlight w:val="none"/>
        </w:rPr>
      </w:pPr>
      <w:r>
        <w:rPr>
          <w:rFonts w:hint="eastAsia" w:ascii="宋体" w:eastAsia="宋体" w:cs="Times New Roman"/>
          <w:color w:val="auto"/>
          <w:kern w:val="2"/>
          <w:sz w:val="24"/>
          <w:szCs w:val="24"/>
          <w:highlight w:val="none"/>
          <w:lang w:eastAsia="zh-CN" w:bidi="ar-SA"/>
        </w:rPr>
        <w:t>（</w:t>
      </w:r>
      <w:r>
        <w:rPr>
          <w:rFonts w:hint="eastAsia" w:ascii="宋体" w:cs="Times New Roman"/>
          <w:color w:val="auto"/>
          <w:kern w:val="2"/>
          <w:sz w:val="24"/>
          <w:szCs w:val="24"/>
          <w:highlight w:val="none"/>
          <w:lang w:val="en-US" w:eastAsia="zh-CN" w:bidi="ar-SA"/>
        </w:rPr>
        <w:t>十</w:t>
      </w:r>
      <w:r>
        <w:rPr>
          <w:rFonts w:hint="eastAsia" w:ascii="宋体" w:eastAsia="宋体" w:cs="Times New Roman"/>
          <w:color w:val="auto"/>
          <w:kern w:val="2"/>
          <w:sz w:val="24"/>
          <w:szCs w:val="24"/>
          <w:highlight w:val="none"/>
          <w:lang w:eastAsia="zh-CN" w:bidi="ar-SA"/>
        </w:rPr>
        <w:t>）</w:t>
      </w:r>
      <w:r>
        <w:rPr>
          <w:rFonts w:hint="eastAsia" w:ascii="宋体" w:eastAsia="宋体" w:cs="Times New Roman"/>
          <w:color w:val="auto"/>
          <w:kern w:val="2"/>
          <w:sz w:val="24"/>
          <w:szCs w:val="24"/>
          <w:highlight w:val="none"/>
          <w:lang w:bidi="ar-SA"/>
        </w:rPr>
        <w:t>我委享有最终解释权</w:t>
      </w:r>
      <w:r>
        <w:rPr>
          <w:rFonts w:hint="eastAsia" w:ascii="宋体" w:eastAsia="宋体" w:cs="Times New Roman"/>
          <w:color w:val="auto"/>
          <w:kern w:val="2"/>
          <w:sz w:val="24"/>
          <w:szCs w:val="24"/>
          <w:highlight w:val="none"/>
          <w:lang w:eastAsia="zh-CN" w:bidi="ar-SA"/>
        </w:rPr>
        <w:t>。</w:t>
      </w:r>
    </w:p>
    <w:bookmarkEnd w:id="9"/>
    <w:bookmarkEnd w:id="12"/>
    <w:p>
      <w:pPr>
        <w:pStyle w:val="6"/>
        <w:spacing w:line="360" w:lineRule="auto"/>
        <w:ind w:firstLine="482" w:firstLineChars="200"/>
        <w:rPr>
          <w:rFonts w:ascii="宋体"/>
          <w:color w:val="auto"/>
          <w:sz w:val="24"/>
          <w:szCs w:val="24"/>
          <w:highlight w:val="none"/>
        </w:rPr>
      </w:pPr>
      <w:bookmarkStart w:id="19" w:name="_Toc15696"/>
      <w:r>
        <w:rPr>
          <w:rFonts w:hint="eastAsia" w:ascii="宋体"/>
          <w:color w:val="auto"/>
          <w:sz w:val="24"/>
          <w:szCs w:val="24"/>
          <w:highlight w:val="none"/>
        </w:rPr>
        <w:t>八、联系方式</w:t>
      </w:r>
      <w:bookmarkEnd w:id="19"/>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（一）采购人：</w:t>
      </w:r>
      <w:r>
        <w:rPr>
          <w:rFonts w:ascii="宋体"/>
          <w:color w:val="auto"/>
          <w:sz w:val="24"/>
          <w:szCs w:val="24"/>
          <w:highlight w:val="none"/>
        </w:rPr>
        <w:t>重庆市商务委员会</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联系人：</w:t>
      </w:r>
      <w:bookmarkStart w:id="20" w:name="_Hlk517516737"/>
      <w:r>
        <w:rPr>
          <w:rFonts w:hint="eastAsia" w:ascii="宋体"/>
          <w:color w:val="auto"/>
          <w:sz w:val="24"/>
          <w:szCs w:val="24"/>
          <w:highlight w:val="none"/>
          <w:lang w:val="en-US" w:eastAsia="zh-CN"/>
        </w:rPr>
        <w:t>彭</w:t>
      </w:r>
      <w:r>
        <w:rPr>
          <w:rFonts w:hint="eastAsia" w:ascii="宋体"/>
          <w:color w:val="auto"/>
          <w:sz w:val="24"/>
          <w:szCs w:val="24"/>
          <w:highlight w:val="none"/>
        </w:rPr>
        <w:t xml:space="preserve">老师 </w:t>
      </w:r>
    </w:p>
    <w:p>
      <w:pPr>
        <w:snapToGrid w:val="0"/>
        <w:spacing w:line="360" w:lineRule="auto"/>
        <w:ind w:firstLine="480" w:firstLineChars="200"/>
        <w:rPr>
          <w:rFonts w:ascii="宋体" w:eastAsia="宋体"/>
          <w:color w:val="auto"/>
          <w:sz w:val="24"/>
          <w:szCs w:val="24"/>
          <w:highlight w:val="none"/>
          <w:lang w:val="en-US" w:eastAsia="zh-CN"/>
        </w:rPr>
      </w:pPr>
      <w:r>
        <w:rPr>
          <w:rFonts w:ascii="宋体"/>
          <w:color w:val="auto"/>
          <w:sz w:val="24"/>
          <w:szCs w:val="24"/>
          <w:highlight w:val="none"/>
        </w:rPr>
        <w:t>电  话：</w:t>
      </w:r>
      <w:bookmarkEnd w:id="20"/>
      <w:r>
        <w:rPr>
          <w:rFonts w:hint="eastAsia" w:ascii="宋体"/>
          <w:color w:val="auto"/>
          <w:sz w:val="24"/>
          <w:szCs w:val="24"/>
          <w:highlight w:val="none"/>
        </w:rPr>
        <w:t>023</w:t>
      </w:r>
      <w:r>
        <w:rPr>
          <w:rFonts w:hint="eastAsia" w:ascii="宋体"/>
          <w:color w:val="auto"/>
          <w:sz w:val="24"/>
          <w:szCs w:val="24"/>
          <w:highlight w:val="none"/>
          <w:lang w:val="en-US" w:eastAsia="zh-CN"/>
        </w:rPr>
        <w:t>-62662713</w:t>
      </w:r>
    </w:p>
    <w:p>
      <w:pPr>
        <w:snapToGrid w:val="0"/>
        <w:spacing w:line="360" w:lineRule="auto"/>
        <w:ind w:firstLine="480" w:firstLineChars="200"/>
        <w:rPr>
          <w:rFonts w:ascii="宋体"/>
          <w:color w:val="auto"/>
          <w:sz w:val="24"/>
          <w:szCs w:val="24"/>
          <w:highlight w:val="none"/>
        </w:rPr>
      </w:pPr>
      <w:r>
        <w:rPr>
          <w:rFonts w:ascii="宋体"/>
          <w:color w:val="auto"/>
          <w:sz w:val="24"/>
          <w:szCs w:val="24"/>
          <w:highlight w:val="none"/>
        </w:rPr>
        <w:t>地  址：重庆市南岸区南滨路162号2幢</w:t>
      </w:r>
    </w:p>
    <w:p>
      <w:pPr>
        <w:snapToGrid w:val="0"/>
        <w:spacing w:line="360" w:lineRule="auto"/>
        <w:ind w:firstLine="480" w:firstLineChars="200"/>
        <w:rPr>
          <w:rFonts w:hint="eastAsia" w:ascii="宋体" w:eastAsia="宋体"/>
          <w:color w:val="auto"/>
          <w:sz w:val="24"/>
          <w:szCs w:val="24"/>
          <w:highlight w:val="none"/>
          <w:lang w:eastAsia="zh-CN"/>
        </w:rPr>
      </w:pPr>
      <w:r>
        <w:rPr>
          <w:rFonts w:hint="eastAsia" w:ascii="宋体"/>
          <w:color w:val="auto"/>
          <w:sz w:val="24"/>
          <w:szCs w:val="24"/>
          <w:highlight w:val="none"/>
        </w:rPr>
        <w:t>（二）采购代理机构：</w:t>
      </w:r>
      <w:r>
        <w:rPr>
          <w:rFonts w:hint="eastAsia" w:ascii="宋体"/>
          <w:color w:val="auto"/>
          <w:sz w:val="24"/>
          <w:szCs w:val="24"/>
          <w:highlight w:val="none"/>
          <w:lang w:eastAsia="zh-CN"/>
        </w:rPr>
        <w:t>河南省光大建设管理有限公司</w:t>
      </w:r>
    </w:p>
    <w:p>
      <w:pPr>
        <w:snapToGrid w:val="0"/>
        <w:spacing w:line="400" w:lineRule="exact"/>
        <w:ind w:firstLine="480" w:firstLineChars="200"/>
        <w:rPr>
          <w:rFonts w:ascii="宋体"/>
          <w:color w:val="auto"/>
          <w:sz w:val="24"/>
          <w:szCs w:val="24"/>
          <w:highlight w:val="none"/>
        </w:rPr>
      </w:pPr>
      <w:r>
        <w:rPr>
          <w:rFonts w:hint="eastAsia" w:ascii="宋体"/>
          <w:color w:val="auto"/>
          <w:sz w:val="24"/>
          <w:szCs w:val="24"/>
          <w:highlight w:val="none"/>
        </w:rPr>
        <w:t>联系人：刘老师</w:t>
      </w:r>
    </w:p>
    <w:p>
      <w:pPr>
        <w:snapToGrid w:val="0"/>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电  话：023</w:t>
      </w:r>
      <w:r>
        <w:rPr>
          <w:rFonts w:hint="eastAsia" w:ascii="宋体"/>
          <w:color w:val="auto"/>
          <w:sz w:val="24"/>
          <w:szCs w:val="24"/>
          <w:highlight w:val="none"/>
          <w:lang w:val="en-US" w:eastAsia="zh-CN"/>
        </w:rPr>
        <w:t>-</w:t>
      </w:r>
      <w:r>
        <w:rPr>
          <w:rFonts w:hint="eastAsia" w:ascii="宋体"/>
          <w:color w:val="auto"/>
          <w:sz w:val="24"/>
          <w:szCs w:val="24"/>
          <w:highlight w:val="none"/>
        </w:rPr>
        <w:t>81708691、13883198551</w:t>
      </w:r>
    </w:p>
    <w:p>
      <w:pPr>
        <w:snapToGrid w:val="0"/>
        <w:spacing w:line="400" w:lineRule="exact"/>
        <w:ind w:firstLine="480" w:firstLineChars="200"/>
        <w:rPr>
          <w:rFonts w:ascii="宋体"/>
          <w:color w:val="auto"/>
          <w:sz w:val="24"/>
          <w:szCs w:val="24"/>
          <w:highlight w:val="none"/>
        </w:rPr>
      </w:pPr>
      <w:r>
        <w:rPr>
          <w:rFonts w:hint="eastAsia" w:ascii="宋体"/>
          <w:color w:val="auto"/>
          <w:sz w:val="24"/>
          <w:szCs w:val="24"/>
          <w:highlight w:val="none"/>
        </w:rPr>
        <w:t>邮  箱：2568188925@qq.com</w:t>
      </w:r>
    </w:p>
    <w:p>
      <w:pPr>
        <w:snapToGrid w:val="0"/>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地  址：重庆市渝北兴盛大道55号中渝梧桐郡D1-14-3</w:t>
      </w:r>
    </w:p>
    <w:p>
      <w:pPr>
        <w:snapToGrid w:val="0"/>
        <w:spacing w:line="360" w:lineRule="auto"/>
        <w:ind w:firstLine="480" w:firstLineChars="200"/>
        <w:rPr>
          <w:rFonts w:ascii="宋体"/>
          <w:color w:val="auto"/>
          <w:sz w:val="24"/>
          <w:szCs w:val="24"/>
          <w:highlight w:val="none"/>
        </w:rPr>
      </w:pPr>
    </w:p>
    <w:p>
      <w:pPr>
        <w:snapToGrid w:val="0"/>
        <w:spacing w:line="360" w:lineRule="auto"/>
        <w:ind w:firstLine="480" w:firstLineChars="200"/>
        <w:rPr>
          <w:rFonts w:ascii="宋体"/>
          <w:color w:val="auto"/>
          <w:sz w:val="24"/>
          <w:szCs w:val="24"/>
          <w:highlight w:val="none"/>
        </w:rPr>
      </w:pPr>
    </w:p>
    <w:p>
      <w:pPr>
        <w:pStyle w:val="5"/>
        <w:keepNext/>
        <w:keepLines/>
        <w:pageBreakBefore/>
        <w:widowControl w:val="0"/>
        <w:spacing w:line="360" w:lineRule="auto"/>
        <w:jc w:val="center"/>
        <w:rPr>
          <w:rFonts w:ascii="宋体" w:eastAsia="宋体"/>
          <w:color w:val="auto"/>
          <w:sz w:val="44"/>
          <w:szCs w:val="44"/>
          <w:highlight w:val="none"/>
        </w:rPr>
      </w:pPr>
      <w:bookmarkStart w:id="21" w:name="_Toc16320"/>
      <w:r>
        <w:rPr>
          <w:rFonts w:hint="eastAsia" w:ascii="宋体" w:eastAsia="宋体"/>
          <w:color w:val="auto"/>
          <w:sz w:val="44"/>
          <w:szCs w:val="44"/>
          <w:highlight w:val="none"/>
        </w:rPr>
        <w:t>第二篇  采购服务需求</w:t>
      </w:r>
      <w:bookmarkEnd w:id="21"/>
    </w:p>
    <w:p>
      <w:pPr>
        <w:spacing w:line="360" w:lineRule="auto"/>
        <w:ind w:firstLine="482" w:firstLineChars="200"/>
        <w:rPr>
          <w:rFonts w:hint="eastAsia" w:ascii="宋体"/>
          <w:b/>
          <w:bCs/>
          <w:color w:val="auto"/>
          <w:sz w:val="24"/>
          <w:szCs w:val="24"/>
          <w:highlight w:val="none"/>
        </w:rPr>
      </w:pPr>
      <w:bookmarkStart w:id="22" w:name="_Toc76462325"/>
      <w:bookmarkStart w:id="23" w:name="_Toc12789058"/>
      <w:r>
        <w:rPr>
          <w:rFonts w:hint="eastAsia" w:ascii="宋体"/>
          <w:b/>
          <w:bCs/>
          <w:color w:val="auto"/>
          <w:sz w:val="24"/>
          <w:szCs w:val="24"/>
          <w:highlight w:val="none"/>
        </w:rPr>
        <w:t>“※”标注的服务需求为符合性审查中的实质性要求，响应文件若不满足按无效响应处理。</w:t>
      </w:r>
    </w:p>
    <w:p>
      <w:pPr>
        <w:pStyle w:val="6"/>
        <w:spacing w:line="360" w:lineRule="auto"/>
        <w:ind w:firstLine="482" w:firstLineChars="200"/>
        <w:rPr>
          <w:rFonts w:hint="eastAsia" w:ascii="宋体"/>
          <w:color w:val="auto"/>
          <w:sz w:val="24"/>
          <w:szCs w:val="24"/>
          <w:highlight w:val="none"/>
        </w:rPr>
      </w:pPr>
      <w:bookmarkStart w:id="24" w:name="_Toc106030879"/>
      <w:bookmarkStart w:id="25" w:name="_Toc23768"/>
      <w:r>
        <w:rPr>
          <w:rFonts w:hint="eastAsia" w:ascii="宋体"/>
          <w:color w:val="auto"/>
          <w:sz w:val="24"/>
          <w:szCs w:val="24"/>
          <w:highlight w:val="none"/>
        </w:rPr>
        <w:t>一、项目基本概况介绍</w:t>
      </w:r>
      <w:bookmarkEnd w:id="22"/>
      <w:bookmarkEnd w:id="24"/>
      <w:bookmarkEnd w:id="25"/>
    </w:p>
    <w:p>
      <w:pPr>
        <w:spacing w:line="360" w:lineRule="auto"/>
        <w:ind w:firstLine="480" w:firstLineChars="200"/>
        <w:rPr>
          <w:rFonts w:ascii="宋体" w:cs="Times New Roman"/>
          <w:color w:val="auto"/>
          <w:sz w:val="24"/>
          <w:szCs w:val="24"/>
          <w:highlight w:val="none"/>
        </w:rPr>
      </w:pPr>
      <w:bookmarkStart w:id="26" w:name="_Toc106030880"/>
      <w:bookmarkStart w:id="27" w:name="_Toc29184"/>
      <w:r>
        <w:rPr>
          <w:rFonts w:hint="eastAsia" w:ascii="宋体"/>
          <w:color w:val="auto"/>
          <w:sz w:val="24"/>
          <w:szCs w:val="24"/>
          <w:highlight w:val="none"/>
        </w:rPr>
        <w:t>（一）</w:t>
      </w:r>
      <w:r>
        <w:rPr>
          <w:rFonts w:ascii="宋体"/>
          <w:color w:val="auto"/>
          <w:sz w:val="24"/>
          <w:szCs w:val="24"/>
          <w:highlight w:val="none"/>
          <w:u w:val="none"/>
          <w:lang w:eastAsia="zh-CN"/>
        </w:rPr>
        <w:t>按商务部等</w:t>
      </w:r>
      <w:r>
        <w:rPr>
          <w:rFonts w:ascii="宋体"/>
          <w:color w:val="auto"/>
          <w:sz w:val="24"/>
          <w:szCs w:val="24"/>
          <w:highlight w:val="none"/>
          <w:u w:val="none"/>
          <w:lang w:val="en-US" w:eastAsia="zh-CN"/>
        </w:rPr>
        <w:t xml:space="preserve"> </w:t>
      </w:r>
      <w:r>
        <w:rPr>
          <w:rFonts w:ascii="宋体" w:cs="Times New Roman"/>
          <w:color w:val="auto"/>
          <w:sz w:val="24"/>
          <w:szCs w:val="24"/>
          <w:highlight w:val="none"/>
        </w:rPr>
        <w:t>8 部门《关于促进老字号创新发展的意见》，按照商务部关于组织开展2024年“老字号嘉年华”活动的安排，促进老字号保护传承和创新发展，弘扬传统文化，拓展老字号品牌价值，发挥其稳增长、促消费、惠民生的积极作用，拟定于2024年10月11日-13日在郑州CBD国际会展中心举办中华老字号(河南)博览会。本届博览会设中华老字号、地方老字号、国潮文创、综合服务、沉浸体验等展区，集中展示老字号的品牌文化、匠心产品和精湛技艺。博览会期间将举办第二届中华老字号数字创新发展论坛，展示老字号品牌焕新、数字化发展等成果。</w:t>
      </w:r>
    </w:p>
    <w:p>
      <w:pPr>
        <w:numPr>
          <w:ilvl w:val="0"/>
          <w:numId w:val="1"/>
        </w:numPr>
        <w:spacing w:line="420" w:lineRule="exact"/>
        <w:ind w:left="0" w:firstLine="480" w:firstLineChars="200"/>
        <w:rPr>
          <w:rFonts w:hint="eastAsia" w:ascii="宋体"/>
          <w:color w:val="auto"/>
          <w:sz w:val="24"/>
          <w:szCs w:val="24"/>
          <w:highlight w:val="none"/>
          <w:lang w:val="en-US" w:eastAsia="zh-CN"/>
        </w:rPr>
      </w:pPr>
      <w:r>
        <w:rPr>
          <w:rFonts w:hint="eastAsia" w:ascii="宋体"/>
          <w:color w:val="auto"/>
          <w:sz w:val="24"/>
          <w:szCs w:val="24"/>
          <w:highlight w:val="none"/>
          <w:lang w:val="en-US" w:eastAsia="zh-CN"/>
        </w:rPr>
        <w:t>展位面积：180平方米，12*15。展位简图如下：</w:t>
      </w:r>
    </w:p>
    <w:p>
      <w:pPr>
        <w:pStyle w:val="29"/>
        <w:rPr>
          <w:color w:val="auto"/>
          <w:highlight w:val="none"/>
          <w:lang w:val="en-US" w:eastAsia="zh-CN"/>
        </w:rPr>
      </w:pPr>
      <w:r>
        <w:rPr>
          <w:color w:val="auto"/>
          <w:highlight w:val="none"/>
          <w:lang w:val="en-US" w:eastAsia="zh-CN"/>
        </w:rPr>
        <w:drawing>
          <wp:inline distT="0" distB="0" distL="114300" distR="114300">
            <wp:extent cx="2582545" cy="5182235"/>
            <wp:effectExtent l="0" t="0" r="24" b="47"/>
            <wp:docPr id="1" name="图片 2" descr="1724721531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724721531686"/>
                    <pic:cNvPicPr>
                      <a:picLocks noChangeAspect="1"/>
                    </pic:cNvPicPr>
                  </pic:nvPicPr>
                  <pic:blipFill>
                    <a:blip r:embed="rId15"/>
                    <a:stretch>
                      <a:fillRect/>
                    </a:stretch>
                  </pic:blipFill>
                  <pic:spPr>
                    <a:xfrm>
                      <a:off x="0" y="0"/>
                      <a:ext cx="2582545" cy="5182235"/>
                    </a:xfrm>
                    <a:prstGeom prst="rect">
                      <a:avLst/>
                    </a:prstGeom>
                    <a:noFill/>
                    <a:ln w="9525" cap="flat" cmpd="sng">
                      <a:noFill/>
                      <a:prstDash val="solid"/>
                      <a:miter/>
                    </a:ln>
                  </pic:spPr>
                </pic:pic>
              </a:graphicData>
            </a:graphic>
          </wp:inline>
        </w:drawing>
      </w:r>
    </w:p>
    <w:p>
      <w:pPr>
        <w:pStyle w:val="29"/>
        <w:spacing w:line="360" w:lineRule="auto"/>
        <w:ind w:firstLine="480" w:firstLineChars="200"/>
        <w:rPr>
          <w:rFonts w:ascii="Calibri" w:hAnsi="Calibri" w:cs="Times New Roman"/>
          <w:color w:val="auto"/>
          <w:sz w:val="24"/>
          <w:szCs w:val="24"/>
          <w:highlight w:val="none"/>
        </w:rPr>
      </w:pPr>
    </w:p>
    <w:p>
      <w:pPr>
        <w:pStyle w:val="6"/>
        <w:spacing w:line="360" w:lineRule="auto"/>
        <w:ind w:firstLine="482" w:firstLineChars="200"/>
        <w:rPr>
          <w:rFonts w:hint="eastAsia" w:ascii="宋体"/>
          <w:color w:val="auto"/>
          <w:sz w:val="24"/>
          <w:szCs w:val="24"/>
          <w:highlight w:val="none"/>
        </w:rPr>
      </w:pPr>
      <w:r>
        <w:rPr>
          <w:rFonts w:hint="eastAsia" w:ascii="宋体"/>
          <w:color w:val="auto"/>
          <w:sz w:val="24"/>
          <w:szCs w:val="24"/>
          <w:highlight w:val="none"/>
        </w:rPr>
        <w:t>※二、服务需求</w:t>
      </w:r>
      <w:bookmarkEnd w:id="26"/>
      <w:bookmarkEnd w:id="27"/>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供应商统筹负责</w:t>
      </w:r>
      <w:r>
        <w:rPr>
          <w:rFonts w:hint="eastAsia" w:ascii="宋体"/>
          <w:color w:val="auto"/>
          <w:sz w:val="24"/>
          <w:szCs w:val="24"/>
          <w:highlight w:val="none"/>
          <w:lang w:eastAsia="zh-CN"/>
        </w:rPr>
        <w:t>参展参会</w:t>
      </w:r>
      <w:r>
        <w:rPr>
          <w:rFonts w:hint="eastAsia" w:ascii="宋体"/>
          <w:color w:val="auto"/>
          <w:sz w:val="24"/>
          <w:szCs w:val="24"/>
          <w:highlight w:val="none"/>
        </w:rPr>
        <w:t>相关工作：负责</w:t>
      </w:r>
      <w:r>
        <w:rPr>
          <w:rFonts w:hint="eastAsia" w:ascii="宋体"/>
          <w:color w:val="auto"/>
          <w:sz w:val="24"/>
          <w:szCs w:val="24"/>
          <w:highlight w:val="none"/>
          <w:lang w:eastAsia="zh-CN"/>
        </w:rPr>
        <w:t>组织有关企业参加本次展会</w:t>
      </w:r>
      <w:r>
        <w:rPr>
          <w:rFonts w:hint="eastAsia" w:ascii="宋体"/>
          <w:color w:val="auto"/>
          <w:sz w:val="24"/>
          <w:szCs w:val="24"/>
          <w:highlight w:val="none"/>
        </w:rPr>
        <w:t>，以及完成重庆市商务委交办的其它工作。</w:t>
      </w:r>
    </w:p>
    <w:p>
      <w:pPr>
        <w:tabs>
          <w:tab w:val="left" w:pos="0"/>
          <w:tab w:val="left" w:pos="425"/>
        </w:tabs>
        <w:spacing w:line="420" w:lineRule="exact"/>
        <w:ind w:right="140" w:rightChars="50" w:firstLine="480" w:firstLineChars="200"/>
        <w:rPr>
          <w:rFonts w:ascii="宋体"/>
          <w:color w:val="auto"/>
          <w:sz w:val="24"/>
          <w:szCs w:val="24"/>
          <w:highlight w:val="none"/>
        </w:rPr>
      </w:pPr>
      <w:r>
        <w:rPr>
          <w:rFonts w:hint="eastAsia" w:ascii="宋体"/>
          <w:color w:val="auto"/>
          <w:sz w:val="24"/>
          <w:szCs w:val="24"/>
          <w:highlight w:val="none"/>
        </w:rPr>
        <w:t>（一）策划整体方案</w:t>
      </w:r>
    </w:p>
    <w:p>
      <w:pPr>
        <w:tabs>
          <w:tab w:val="left" w:pos="0"/>
          <w:tab w:val="left" w:pos="425"/>
        </w:tabs>
        <w:spacing w:line="420" w:lineRule="exact"/>
        <w:ind w:right="140" w:rightChars="50" w:firstLine="480" w:firstLineChars="200"/>
        <w:rPr>
          <w:rFonts w:ascii="宋体"/>
          <w:color w:val="auto"/>
          <w:sz w:val="24"/>
          <w:szCs w:val="24"/>
          <w:highlight w:val="none"/>
        </w:rPr>
      </w:pPr>
      <w:r>
        <w:rPr>
          <w:rFonts w:hint="eastAsia" w:ascii="宋体"/>
          <w:color w:val="auto"/>
          <w:sz w:val="24"/>
          <w:szCs w:val="24"/>
          <w:highlight w:val="none"/>
        </w:rPr>
        <w:t>招商组展方案。</w:t>
      </w:r>
    </w:p>
    <w:p>
      <w:pPr>
        <w:tabs>
          <w:tab w:val="left" w:pos="0"/>
          <w:tab w:val="left" w:pos="425"/>
        </w:tabs>
        <w:spacing w:line="420" w:lineRule="exact"/>
        <w:ind w:right="140" w:rightChars="50" w:firstLine="480" w:firstLineChars="200"/>
        <w:rPr>
          <w:rFonts w:ascii="宋体"/>
          <w:color w:val="auto"/>
          <w:sz w:val="24"/>
          <w:szCs w:val="24"/>
          <w:highlight w:val="none"/>
        </w:rPr>
      </w:pPr>
      <w:r>
        <w:rPr>
          <w:rFonts w:hint="eastAsia" w:ascii="宋体"/>
          <w:color w:val="auto"/>
          <w:sz w:val="24"/>
          <w:szCs w:val="24"/>
          <w:highlight w:val="none"/>
        </w:rPr>
        <w:t>（二）展览展示规模</w:t>
      </w:r>
    </w:p>
    <w:p>
      <w:pPr>
        <w:spacing w:line="420" w:lineRule="exact"/>
        <w:ind w:right="0" w:firstLine="480" w:firstLineChars="200"/>
        <w:rPr>
          <w:rFonts w:hint="eastAsia" w:ascii="宋体"/>
          <w:color w:val="auto"/>
          <w:sz w:val="24"/>
          <w:szCs w:val="24"/>
          <w:highlight w:val="none"/>
          <w:lang w:eastAsia="zh-CN"/>
        </w:rPr>
      </w:pPr>
      <w:r>
        <w:rPr>
          <w:rFonts w:hint="eastAsia" w:ascii="宋体"/>
          <w:color w:val="auto"/>
          <w:sz w:val="24"/>
          <w:szCs w:val="24"/>
          <w:highlight w:val="none"/>
          <w:lang w:eastAsia="zh-CN"/>
        </w:rPr>
        <w:t>组织</w:t>
      </w:r>
      <w:r>
        <w:rPr>
          <w:rFonts w:hint="eastAsia" w:ascii="宋体"/>
          <w:color w:val="auto"/>
          <w:sz w:val="24"/>
          <w:szCs w:val="24"/>
          <w:highlight w:val="none"/>
          <w:lang w:val="en-US" w:eastAsia="zh-CN"/>
        </w:rPr>
        <w:t>20家及以上</w:t>
      </w:r>
      <w:r>
        <w:rPr>
          <w:rFonts w:hint="eastAsia" w:ascii="宋体"/>
          <w:color w:val="auto"/>
          <w:sz w:val="24"/>
          <w:szCs w:val="24"/>
          <w:highlight w:val="none"/>
        </w:rPr>
        <w:t>重庆</w:t>
      </w:r>
      <w:r>
        <w:rPr>
          <w:rFonts w:hint="eastAsia" w:ascii="宋体"/>
          <w:color w:val="auto"/>
          <w:sz w:val="24"/>
          <w:szCs w:val="24"/>
          <w:highlight w:val="none"/>
          <w:lang w:eastAsia="zh-CN"/>
        </w:rPr>
        <w:t>老字号企业参展参会。</w:t>
      </w:r>
    </w:p>
    <w:p>
      <w:pPr>
        <w:tabs>
          <w:tab w:val="left" w:pos="0"/>
          <w:tab w:val="left" w:pos="425"/>
        </w:tabs>
        <w:spacing w:line="420" w:lineRule="exact"/>
        <w:ind w:right="140" w:rightChars="50" w:firstLine="480" w:firstLineChars="200"/>
        <w:rPr>
          <w:rFonts w:ascii="宋体"/>
          <w:color w:val="auto"/>
          <w:sz w:val="24"/>
          <w:szCs w:val="24"/>
          <w:highlight w:val="none"/>
        </w:rPr>
      </w:pPr>
      <w:r>
        <w:rPr>
          <w:rFonts w:hint="eastAsia" w:ascii="宋体"/>
          <w:color w:val="auto"/>
          <w:sz w:val="24"/>
          <w:szCs w:val="24"/>
          <w:highlight w:val="none"/>
        </w:rPr>
        <w:t>（三）其他服务内容</w:t>
      </w:r>
    </w:p>
    <w:p>
      <w:pPr>
        <w:tabs>
          <w:tab w:val="left" w:pos="0"/>
          <w:tab w:val="left" w:pos="425"/>
        </w:tabs>
        <w:spacing w:line="420" w:lineRule="exact"/>
        <w:ind w:right="140" w:rightChars="50" w:firstLine="480" w:firstLineChars="200"/>
        <w:rPr>
          <w:rFonts w:ascii="宋体" w:cs="宋体"/>
          <w:color w:val="auto"/>
          <w:kern w:val="0"/>
          <w:sz w:val="24"/>
          <w:szCs w:val="24"/>
          <w:highlight w:val="none"/>
        </w:rPr>
      </w:pPr>
      <w:r>
        <w:rPr>
          <w:rFonts w:hint="eastAsia" w:ascii="宋体"/>
          <w:color w:val="auto"/>
          <w:sz w:val="24"/>
          <w:szCs w:val="24"/>
          <w:highlight w:val="none"/>
        </w:rPr>
        <w:t>完成本次组团工作所需的其他服务方案和重庆市商务委员会安排的其他相关工作。</w:t>
      </w:r>
    </w:p>
    <w:p>
      <w:pPr>
        <w:spacing w:line="360" w:lineRule="auto"/>
        <w:ind w:firstLine="480" w:firstLineChars="200"/>
        <w:rPr>
          <w:rFonts w:hint="eastAsia" w:ascii="宋体"/>
          <w:color w:val="auto"/>
          <w:sz w:val="24"/>
          <w:szCs w:val="24"/>
          <w:highlight w:val="none"/>
        </w:rPr>
      </w:pPr>
    </w:p>
    <w:p>
      <w:pPr>
        <w:spacing w:line="360" w:lineRule="auto"/>
        <w:ind w:firstLine="480" w:firstLineChars="200"/>
        <w:rPr>
          <w:rFonts w:hint="eastAsia" w:ascii="宋体"/>
          <w:color w:val="auto"/>
          <w:sz w:val="24"/>
          <w:szCs w:val="24"/>
          <w:highlight w:val="none"/>
        </w:rPr>
        <w:sectPr>
          <w:footerReference r:id="rId7" w:type="default"/>
          <w:footerReference r:id="rId8" w:type="even"/>
          <w:pgSz w:w="11907" w:h="16840"/>
          <w:pgMar w:top="1134" w:right="1191" w:bottom="1134" w:left="1304" w:header="964" w:footer="992" w:gutter="0"/>
          <w:pgNumType w:fmt="numberInDash"/>
          <w:cols w:space="720" w:num="1"/>
          <w:docGrid w:linePitch="312" w:charSpace="0"/>
        </w:sectPr>
      </w:pPr>
    </w:p>
    <w:p>
      <w:pPr>
        <w:pStyle w:val="5"/>
        <w:keepNext/>
        <w:keepLines/>
        <w:pageBreakBefore/>
        <w:widowControl w:val="0"/>
        <w:snapToGrid w:val="0"/>
        <w:spacing w:line="360" w:lineRule="auto"/>
        <w:ind w:firstLine="2650" w:firstLineChars="600"/>
        <w:jc w:val="left"/>
        <w:rPr>
          <w:rFonts w:ascii="宋体" w:eastAsia="宋体"/>
          <w:color w:val="auto"/>
          <w:sz w:val="44"/>
          <w:szCs w:val="44"/>
          <w:highlight w:val="none"/>
        </w:rPr>
      </w:pPr>
      <w:bookmarkStart w:id="28" w:name="_Toc29696"/>
      <w:r>
        <w:rPr>
          <w:rFonts w:hint="eastAsia" w:ascii="宋体" w:eastAsia="宋体"/>
          <w:color w:val="auto"/>
          <w:sz w:val="44"/>
          <w:szCs w:val="44"/>
          <w:highlight w:val="none"/>
        </w:rPr>
        <w:t>第三篇  采购商务需求</w:t>
      </w:r>
      <w:bookmarkEnd w:id="23"/>
      <w:bookmarkEnd w:id="28"/>
    </w:p>
    <w:p>
      <w:pPr>
        <w:spacing w:line="360" w:lineRule="auto"/>
        <w:ind w:firstLine="482" w:firstLineChars="200"/>
        <w:rPr>
          <w:rFonts w:hint="eastAsia" w:ascii="宋体"/>
          <w:b/>
          <w:bCs/>
          <w:color w:val="auto"/>
          <w:sz w:val="24"/>
          <w:szCs w:val="24"/>
          <w:highlight w:val="none"/>
        </w:rPr>
      </w:pPr>
      <w:bookmarkStart w:id="29" w:name="_Toc344475120"/>
      <w:r>
        <w:rPr>
          <w:rFonts w:hint="eastAsia" w:ascii="宋体"/>
          <w:b/>
          <w:bCs/>
          <w:color w:val="auto"/>
          <w:sz w:val="24"/>
          <w:szCs w:val="24"/>
          <w:highlight w:val="none"/>
        </w:rPr>
        <w:t>“※”标注的要求为符合性审查中的实质性要求，响应文件若不满足按无效投标处理。</w:t>
      </w:r>
    </w:p>
    <w:p>
      <w:pPr>
        <w:pStyle w:val="6"/>
        <w:spacing w:line="360" w:lineRule="auto"/>
        <w:ind w:firstLine="482" w:firstLineChars="200"/>
        <w:rPr>
          <w:rFonts w:ascii="宋体"/>
          <w:color w:val="auto"/>
          <w:sz w:val="24"/>
          <w:szCs w:val="24"/>
          <w:highlight w:val="none"/>
        </w:rPr>
      </w:pPr>
      <w:bookmarkStart w:id="30" w:name="_Toc10235"/>
      <w:r>
        <w:rPr>
          <w:rFonts w:hint="eastAsia" w:ascii="宋体"/>
          <w:color w:val="auto"/>
          <w:sz w:val="24"/>
          <w:szCs w:val="24"/>
          <w:highlight w:val="none"/>
        </w:rPr>
        <w:t>※一、服务时间、地点及验收方式</w:t>
      </w:r>
      <w:bookmarkEnd w:id="29"/>
      <w:bookmarkEnd w:id="30"/>
    </w:p>
    <w:p>
      <w:pPr>
        <w:snapToGrid w:val="0"/>
        <w:spacing w:line="360" w:lineRule="auto"/>
        <w:ind w:firstLine="480" w:firstLineChars="200"/>
        <w:outlineLvl w:val="0"/>
        <w:rPr>
          <w:rFonts w:ascii="宋体" w:cs="黑体"/>
          <w:color w:val="auto"/>
          <w:sz w:val="24"/>
          <w:szCs w:val="24"/>
          <w:highlight w:val="none"/>
        </w:rPr>
      </w:pPr>
      <w:r>
        <w:rPr>
          <w:rFonts w:hint="eastAsia" w:ascii="宋体" w:cs="黑体"/>
          <w:color w:val="auto"/>
          <w:sz w:val="24"/>
          <w:szCs w:val="24"/>
          <w:highlight w:val="none"/>
        </w:rPr>
        <w:t>（一）服务期：采购人指定时间</w:t>
      </w:r>
    </w:p>
    <w:p>
      <w:pPr>
        <w:snapToGrid w:val="0"/>
        <w:spacing w:line="360" w:lineRule="auto"/>
        <w:ind w:firstLine="480" w:firstLineChars="200"/>
        <w:outlineLvl w:val="0"/>
        <w:rPr>
          <w:rFonts w:ascii="宋体" w:cs="黑体"/>
          <w:color w:val="auto"/>
          <w:sz w:val="24"/>
          <w:szCs w:val="24"/>
          <w:highlight w:val="none"/>
        </w:rPr>
      </w:pPr>
      <w:r>
        <w:rPr>
          <w:rFonts w:hint="eastAsia" w:ascii="宋体" w:cs="黑体"/>
          <w:color w:val="auto"/>
          <w:sz w:val="24"/>
          <w:szCs w:val="24"/>
          <w:highlight w:val="none"/>
        </w:rPr>
        <w:t>（二）服务地点：采购人指定地点</w:t>
      </w:r>
    </w:p>
    <w:p>
      <w:pPr>
        <w:spacing w:line="360" w:lineRule="auto"/>
        <w:ind w:firstLine="480" w:firstLineChars="200"/>
        <w:rPr>
          <w:rFonts w:hint="eastAsia" w:ascii="宋体"/>
          <w:color w:val="auto"/>
          <w:sz w:val="24"/>
          <w:szCs w:val="24"/>
          <w:highlight w:val="none"/>
          <w:lang w:val="en-US" w:eastAsia="zh-CN"/>
        </w:rPr>
      </w:pPr>
      <w:r>
        <w:rPr>
          <w:rFonts w:hint="eastAsia" w:ascii="宋体" w:cs="黑体"/>
          <w:color w:val="auto"/>
          <w:sz w:val="24"/>
          <w:szCs w:val="24"/>
          <w:highlight w:val="none"/>
        </w:rPr>
        <w:t>（三）验收方式：按招标文件要求及投标文件响应进行验收</w:t>
      </w:r>
    </w:p>
    <w:p>
      <w:pPr>
        <w:pStyle w:val="6"/>
        <w:spacing w:line="360" w:lineRule="auto"/>
        <w:ind w:firstLine="482" w:firstLineChars="200"/>
        <w:rPr>
          <w:rFonts w:ascii="宋体"/>
          <w:color w:val="auto"/>
          <w:sz w:val="24"/>
          <w:szCs w:val="24"/>
          <w:highlight w:val="none"/>
        </w:rPr>
      </w:pPr>
      <w:bookmarkStart w:id="31" w:name="_Toc536169362"/>
      <w:bookmarkStart w:id="32" w:name="_Toc24121"/>
      <w:r>
        <w:rPr>
          <w:rFonts w:hint="eastAsia" w:ascii="宋体"/>
          <w:color w:val="auto"/>
          <w:sz w:val="24"/>
          <w:szCs w:val="24"/>
          <w:highlight w:val="none"/>
        </w:rPr>
        <w:t>※</w:t>
      </w:r>
      <w:r>
        <w:rPr>
          <w:rFonts w:hint="eastAsia" w:ascii="宋体"/>
          <w:color w:val="auto"/>
          <w:sz w:val="24"/>
          <w:szCs w:val="24"/>
          <w:highlight w:val="none"/>
          <w:lang w:val="en-US" w:eastAsia="zh-CN"/>
        </w:rPr>
        <w:t>二</w:t>
      </w:r>
      <w:r>
        <w:rPr>
          <w:rFonts w:hint="eastAsia" w:ascii="宋体"/>
          <w:color w:val="auto"/>
          <w:sz w:val="24"/>
          <w:szCs w:val="24"/>
          <w:highlight w:val="none"/>
        </w:rPr>
        <w:t>、报价要求</w:t>
      </w:r>
      <w:bookmarkEnd w:id="31"/>
      <w:bookmarkEnd w:id="32"/>
    </w:p>
    <w:p>
      <w:pPr>
        <w:snapToGrid w:val="0"/>
        <w:spacing w:line="360" w:lineRule="auto"/>
        <w:ind w:firstLine="480" w:firstLineChars="200"/>
        <w:outlineLvl w:val="0"/>
        <w:rPr>
          <w:rFonts w:hint="eastAsia" w:ascii="宋体" w:cs="黑体"/>
          <w:color w:val="auto"/>
          <w:sz w:val="24"/>
          <w:szCs w:val="24"/>
          <w:highlight w:val="none"/>
        </w:rPr>
      </w:pPr>
      <w:r>
        <w:rPr>
          <w:rFonts w:hint="eastAsia" w:ascii="宋体" w:cs="黑体"/>
          <w:color w:val="auto"/>
          <w:sz w:val="24"/>
          <w:szCs w:val="24"/>
          <w:highlight w:val="none"/>
        </w:rPr>
        <w:t>磋商报价包括完成本项目所需的服务费、人工费及提供服务所需的设备或货物购买（制造）费、辅材费、运输费、装卸费、安装调试费、培训费及各种应纳的税费等。因成交供应商自身原因造成漏报、少报皆由其自行承担责任，采购人不再补偿。</w:t>
      </w:r>
    </w:p>
    <w:p>
      <w:pPr>
        <w:pStyle w:val="6"/>
        <w:spacing w:line="360" w:lineRule="auto"/>
        <w:ind w:firstLine="482" w:firstLineChars="200"/>
        <w:rPr>
          <w:rFonts w:ascii="宋体"/>
          <w:color w:val="auto"/>
          <w:sz w:val="24"/>
          <w:szCs w:val="24"/>
          <w:highlight w:val="none"/>
        </w:rPr>
      </w:pPr>
      <w:bookmarkStart w:id="33" w:name="_Toc536169363"/>
      <w:bookmarkStart w:id="34" w:name="_Toc25314"/>
      <w:r>
        <w:rPr>
          <w:rFonts w:hint="eastAsia" w:ascii="宋体"/>
          <w:color w:val="auto"/>
          <w:sz w:val="24"/>
          <w:szCs w:val="24"/>
          <w:highlight w:val="none"/>
        </w:rPr>
        <w:t>※</w:t>
      </w:r>
      <w:r>
        <w:rPr>
          <w:rFonts w:hint="eastAsia" w:ascii="宋体"/>
          <w:color w:val="auto"/>
          <w:sz w:val="24"/>
          <w:szCs w:val="24"/>
          <w:highlight w:val="none"/>
          <w:lang w:val="en-US" w:eastAsia="zh-CN"/>
        </w:rPr>
        <w:t>三</w:t>
      </w:r>
      <w:r>
        <w:rPr>
          <w:rFonts w:hint="eastAsia" w:ascii="宋体"/>
          <w:color w:val="auto"/>
          <w:sz w:val="24"/>
          <w:szCs w:val="24"/>
          <w:highlight w:val="none"/>
        </w:rPr>
        <w:t>、</w:t>
      </w:r>
      <w:r>
        <w:rPr>
          <w:rFonts w:ascii="宋体"/>
          <w:color w:val="auto"/>
          <w:sz w:val="24"/>
          <w:szCs w:val="24"/>
          <w:highlight w:val="none"/>
        </w:rPr>
        <w:t>付款方式</w:t>
      </w:r>
      <w:bookmarkEnd w:id="33"/>
      <w:bookmarkEnd w:id="34"/>
    </w:p>
    <w:p>
      <w:pPr>
        <w:snapToGrid w:val="0"/>
        <w:spacing w:line="360" w:lineRule="auto"/>
        <w:ind w:firstLine="480" w:firstLineChars="200"/>
        <w:outlineLvl w:val="0"/>
        <w:rPr>
          <w:rFonts w:hint="eastAsia" w:ascii="宋体" w:cs="黑体"/>
          <w:color w:val="auto"/>
          <w:sz w:val="24"/>
          <w:szCs w:val="24"/>
          <w:highlight w:val="none"/>
        </w:rPr>
      </w:pPr>
      <w:bookmarkStart w:id="35" w:name="_Toc112662024"/>
      <w:bookmarkStart w:id="36" w:name="_Toc536169365"/>
      <w:r>
        <w:rPr>
          <w:rFonts w:hint="eastAsia" w:ascii="宋体" w:cs="黑体"/>
          <w:color w:val="auto"/>
          <w:sz w:val="24"/>
          <w:szCs w:val="24"/>
          <w:highlight w:val="none"/>
        </w:rPr>
        <w:t>服务结束通过验收后30个工作日内，采购人向成交供应商支付成交金额100%款项；成交供应商向采购人开具发票</w:t>
      </w:r>
      <w:r>
        <w:rPr>
          <w:rFonts w:hint="eastAsia" w:ascii="宋体" w:eastAsia="宋体" w:cs="黑体"/>
          <w:color w:val="auto"/>
          <w:sz w:val="24"/>
          <w:szCs w:val="24"/>
          <w:highlight w:val="none"/>
        </w:rPr>
        <w:t>。</w:t>
      </w:r>
    </w:p>
    <w:p>
      <w:pPr>
        <w:pStyle w:val="6"/>
        <w:spacing w:before="0" w:after="0" w:line="360" w:lineRule="auto"/>
        <w:ind w:firstLine="482" w:firstLineChars="200"/>
        <w:rPr>
          <w:rFonts w:hint="eastAsia" w:ascii="宋体" w:eastAsia="宋体" w:cs="Times New Roman"/>
          <w:color w:val="auto"/>
          <w:sz w:val="24"/>
          <w:szCs w:val="24"/>
          <w:highlight w:val="none"/>
        </w:rPr>
      </w:pPr>
      <w:bookmarkStart w:id="37" w:name="_Toc23605"/>
      <w:r>
        <w:rPr>
          <w:rFonts w:hint="eastAsia" w:ascii="宋体"/>
          <w:color w:val="auto"/>
          <w:sz w:val="24"/>
          <w:szCs w:val="24"/>
          <w:highlight w:val="none"/>
        </w:rPr>
        <w:t>※</w:t>
      </w:r>
      <w:r>
        <w:rPr>
          <w:rFonts w:hint="eastAsia" w:ascii="宋体"/>
          <w:color w:val="auto"/>
          <w:sz w:val="24"/>
          <w:szCs w:val="24"/>
          <w:highlight w:val="none"/>
          <w:lang w:eastAsia="zh-CN"/>
        </w:rPr>
        <w:t>四</w:t>
      </w:r>
      <w:r>
        <w:rPr>
          <w:rFonts w:hint="eastAsia" w:ascii="宋体"/>
          <w:color w:val="auto"/>
          <w:sz w:val="24"/>
          <w:szCs w:val="24"/>
          <w:highlight w:val="none"/>
        </w:rPr>
        <w:t>、</w:t>
      </w:r>
      <w:r>
        <w:rPr>
          <w:rFonts w:hint="eastAsia" w:ascii="宋体" w:eastAsia="宋体" w:cs="Times New Roman"/>
          <w:color w:val="auto"/>
          <w:sz w:val="24"/>
          <w:szCs w:val="24"/>
          <w:highlight w:val="none"/>
        </w:rPr>
        <w:t>特别说明</w:t>
      </w:r>
    </w:p>
    <w:p>
      <w:pPr>
        <w:snapToGrid w:val="0"/>
        <w:spacing w:line="360" w:lineRule="auto"/>
        <w:ind w:firstLine="480" w:firstLineChars="200"/>
        <w:outlineLvl w:val="0"/>
        <w:rPr>
          <w:rFonts w:hint="eastAsia" w:ascii="宋体" w:cs="黑体"/>
          <w:color w:val="auto"/>
          <w:sz w:val="24"/>
          <w:szCs w:val="24"/>
          <w:highlight w:val="none"/>
        </w:rPr>
      </w:pPr>
      <w:r>
        <w:rPr>
          <w:rFonts w:hint="eastAsia" w:ascii="宋体" w:cs="黑体"/>
          <w:color w:val="auto"/>
          <w:sz w:val="24"/>
          <w:szCs w:val="24"/>
          <w:highlight w:val="none"/>
        </w:rPr>
        <w:t>采购人给予成交供应商</w:t>
      </w:r>
      <w:r>
        <w:rPr>
          <w:rFonts w:hint="eastAsia" w:ascii="宋体" w:cs="黑体"/>
          <w:color w:val="auto"/>
          <w:sz w:val="24"/>
          <w:szCs w:val="24"/>
          <w:highlight w:val="none"/>
          <w:lang w:eastAsia="zh-CN"/>
        </w:rPr>
        <w:t>实际发生费用予以支持，最高不超过</w:t>
      </w:r>
      <w:r>
        <w:rPr>
          <w:rFonts w:hint="eastAsia" w:ascii="宋体" w:cs="黑体"/>
          <w:color w:val="auto"/>
          <w:sz w:val="24"/>
          <w:szCs w:val="24"/>
          <w:highlight w:val="none"/>
          <w:lang w:val="en-US" w:eastAsia="zh-CN"/>
        </w:rPr>
        <w:t>40</w:t>
      </w:r>
      <w:r>
        <w:rPr>
          <w:rFonts w:hint="eastAsia" w:ascii="宋体" w:cs="黑体"/>
          <w:color w:val="auto"/>
          <w:sz w:val="24"/>
          <w:szCs w:val="24"/>
          <w:highlight w:val="none"/>
          <w:lang w:eastAsia="zh-CN"/>
        </w:rPr>
        <w:t>万元</w:t>
      </w:r>
      <w:r>
        <w:rPr>
          <w:rFonts w:hint="eastAsia" w:ascii="宋体" w:cs="黑体"/>
          <w:color w:val="auto"/>
          <w:sz w:val="24"/>
          <w:szCs w:val="24"/>
          <w:highlight w:val="none"/>
          <w:lang w:val="en-US" w:eastAsia="zh-CN"/>
        </w:rPr>
        <w:t>。</w:t>
      </w:r>
    </w:p>
    <w:bookmarkEnd w:id="35"/>
    <w:bookmarkEnd w:id="37"/>
    <w:p>
      <w:pPr>
        <w:pStyle w:val="6"/>
        <w:spacing w:line="360" w:lineRule="auto"/>
        <w:ind w:firstLine="482" w:firstLineChars="200"/>
        <w:rPr>
          <w:rFonts w:ascii="宋体"/>
          <w:color w:val="auto"/>
          <w:sz w:val="24"/>
          <w:szCs w:val="24"/>
          <w:highlight w:val="none"/>
        </w:rPr>
      </w:pPr>
      <w:bookmarkStart w:id="38" w:name="_Toc77670847"/>
      <w:bookmarkStart w:id="39" w:name="_Toc45637946"/>
      <w:bookmarkStart w:id="40" w:name="_Toc112662025"/>
      <w:bookmarkStart w:id="41" w:name="_Toc30174"/>
      <w:r>
        <w:rPr>
          <w:rFonts w:ascii="宋体"/>
          <w:color w:val="auto"/>
          <w:sz w:val="24"/>
          <w:szCs w:val="24"/>
          <w:highlight w:val="none"/>
        </w:rPr>
        <w:t>※</w:t>
      </w:r>
      <w:r>
        <w:rPr>
          <w:rFonts w:hint="eastAsia" w:ascii="宋体"/>
          <w:color w:val="auto"/>
          <w:sz w:val="24"/>
          <w:szCs w:val="24"/>
          <w:highlight w:val="none"/>
          <w:lang w:eastAsia="zh-CN"/>
        </w:rPr>
        <w:t>五</w:t>
      </w:r>
      <w:r>
        <w:rPr>
          <w:rFonts w:hint="eastAsia" w:ascii="宋体"/>
          <w:color w:val="auto"/>
          <w:sz w:val="24"/>
          <w:szCs w:val="24"/>
          <w:highlight w:val="none"/>
        </w:rPr>
        <w:t>、</w:t>
      </w:r>
      <w:bookmarkEnd w:id="38"/>
      <w:bookmarkEnd w:id="39"/>
      <w:bookmarkEnd w:id="40"/>
      <w:r>
        <w:rPr>
          <w:rFonts w:hint="eastAsia" w:ascii="宋体"/>
          <w:color w:val="auto"/>
          <w:sz w:val="24"/>
          <w:szCs w:val="24"/>
          <w:highlight w:val="none"/>
        </w:rPr>
        <w:t>保密要求</w:t>
      </w:r>
      <w:bookmarkEnd w:id="41"/>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pPr>
        <w:pStyle w:val="6"/>
        <w:spacing w:line="360" w:lineRule="auto"/>
        <w:ind w:firstLine="482" w:firstLineChars="200"/>
        <w:rPr>
          <w:rFonts w:ascii="宋体"/>
          <w:color w:val="auto"/>
          <w:sz w:val="24"/>
          <w:szCs w:val="24"/>
          <w:highlight w:val="none"/>
        </w:rPr>
      </w:pPr>
      <w:bookmarkStart w:id="42" w:name="_Toc824"/>
      <w:r>
        <w:rPr>
          <w:rFonts w:hint="eastAsia" w:ascii="宋体"/>
          <w:color w:val="auto"/>
          <w:sz w:val="24"/>
          <w:szCs w:val="24"/>
          <w:highlight w:val="none"/>
          <w:lang w:eastAsia="zh-CN"/>
        </w:rPr>
        <w:t>六</w:t>
      </w:r>
      <w:r>
        <w:rPr>
          <w:rFonts w:ascii="宋体"/>
          <w:color w:val="auto"/>
          <w:sz w:val="24"/>
          <w:szCs w:val="24"/>
          <w:highlight w:val="none"/>
        </w:rPr>
        <w:t>、</w:t>
      </w:r>
      <w:bookmarkEnd w:id="36"/>
      <w:r>
        <w:rPr>
          <w:rFonts w:hint="eastAsia" w:ascii="宋体"/>
          <w:color w:val="auto"/>
          <w:sz w:val="24"/>
          <w:szCs w:val="24"/>
          <w:highlight w:val="none"/>
        </w:rPr>
        <w:t>知识产权</w:t>
      </w:r>
      <w:bookmarkEnd w:id="42"/>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本项目知识产权归采购人所有，成交供应商需配合采购人对本项目知识产权进行保护。</w:t>
      </w:r>
    </w:p>
    <w:p>
      <w:pPr>
        <w:pStyle w:val="6"/>
        <w:spacing w:line="360" w:lineRule="auto"/>
        <w:ind w:firstLine="482" w:firstLineChars="200"/>
        <w:rPr>
          <w:rFonts w:ascii="宋体"/>
          <w:color w:val="auto"/>
          <w:sz w:val="24"/>
          <w:szCs w:val="24"/>
          <w:highlight w:val="none"/>
        </w:rPr>
      </w:pPr>
      <w:bookmarkStart w:id="43" w:name="_Toc8543"/>
      <w:bookmarkStart w:id="44" w:name="_Toc536169366"/>
      <w:r>
        <w:rPr>
          <w:rFonts w:hint="eastAsia" w:ascii="宋体"/>
          <w:color w:val="auto"/>
          <w:sz w:val="24"/>
          <w:szCs w:val="24"/>
          <w:highlight w:val="none"/>
          <w:lang w:eastAsia="zh-CN"/>
        </w:rPr>
        <w:t>七</w:t>
      </w:r>
      <w:r>
        <w:rPr>
          <w:rFonts w:ascii="宋体"/>
          <w:color w:val="auto"/>
          <w:sz w:val="24"/>
          <w:szCs w:val="24"/>
          <w:highlight w:val="none"/>
        </w:rPr>
        <w:t>、</w:t>
      </w:r>
      <w:r>
        <w:rPr>
          <w:rFonts w:hint="eastAsia" w:ascii="宋体"/>
          <w:color w:val="auto"/>
          <w:sz w:val="24"/>
          <w:szCs w:val="24"/>
          <w:highlight w:val="none"/>
        </w:rPr>
        <w:t>其它</w:t>
      </w:r>
      <w:bookmarkEnd w:id="43"/>
      <w:bookmarkEnd w:id="44"/>
    </w:p>
    <w:p>
      <w:pPr>
        <w:snapToGrid w:val="0"/>
        <w:spacing w:line="360" w:lineRule="auto"/>
        <w:ind w:firstLine="480" w:firstLineChars="200"/>
        <w:outlineLvl w:val="0"/>
        <w:rPr>
          <w:rFonts w:ascii="宋体" w:cs="方正仿宋_GBK"/>
          <w:color w:val="auto"/>
          <w:sz w:val="24"/>
          <w:szCs w:val="24"/>
          <w:highlight w:val="none"/>
        </w:rPr>
      </w:pPr>
      <w:r>
        <w:rPr>
          <w:rFonts w:hint="eastAsia" w:ascii="宋体" w:cs="方正仿宋_GBK"/>
          <w:color w:val="auto"/>
          <w:sz w:val="24"/>
          <w:szCs w:val="24"/>
          <w:highlight w:val="none"/>
        </w:rPr>
        <w:t>（一）供应商必须在响应文件中对以上条款和服务承诺明确列出，承诺内容必须达到本篇及竞争性磋商文件其他条款的要求。</w:t>
      </w:r>
    </w:p>
    <w:p>
      <w:pPr>
        <w:spacing w:line="360" w:lineRule="auto"/>
        <w:ind w:firstLine="420" w:firstLineChars="175"/>
        <w:rPr>
          <w:rFonts w:ascii="宋体"/>
          <w:color w:val="auto"/>
          <w:sz w:val="24"/>
          <w:szCs w:val="24"/>
          <w:highlight w:val="none"/>
        </w:rPr>
      </w:pPr>
      <w:r>
        <w:rPr>
          <w:rFonts w:hint="eastAsia" w:ascii="宋体" w:cs="方正仿宋_GBK"/>
          <w:color w:val="auto"/>
          <w:sz w:val="24"/>
          <w:szCs w:val="24"/>
          <w:highlight w:val="none"/>
        </w:rPr>
        <w:t>（二）其他未尽事宜由供需双方在采购合同中详细约定。</w:t>
      </w:r>
    </w:p>
    <w:p>
      <w:pPr>
        <w:pStyle w:val="5"/>
        <w:keepNext/>
        <w:keepLines/>
        <w:pageBreakBefore/>
        <w:widowControl w:val="0"/>
        <w:snapToGrid w:val="0"/>
        <w:spacing w:line="240" w:lineRule="auto"/>
        <w:jc w:val="center"/>
        <w:rPr>
          <w:rFonts w:ascii="宋体" w:eastAsia="宋体"/>
          <w:color w:val="auto"/>
          <w:sz w:val="44"/>
          <w:szCs w:val="44"/>
          <w:highlight w:val="none"/>
        </w:rPr>
      </w:pPr>
      <w:bookmarkStart w:id="45" w:name="_Toc13497"/>
      <w:r>
        <w:rPr>
          <w:rFonts w:hint="eastAsia" w:ascii="宋体" w:eastAsia="宋体"/>
          <w:color w:val="auto"/>
          <w:sz w:val="44"/>
          <w:szCs w:val="44"/>
          <w:highlight w:val="none"/>
        </w:rPr>
        <w:t>第四篇  磋商程序及方法、评审标准、无效响应和采购终止</w:t>
      </w:r>
      <w:bookmarkEnd w:id="45"/>
    </w:p>
    <w:p>
      <w:pPr>
        <w:pStyle w:val="6"/>
        <w:snapToGrid w:val="0"/>
        <w:spacing w:line="360" w:lineRule="auto"/>
        <w:ind w:firstLine="482" w:firstLineChars="200"/>
        <w:rPr>
          <w:rFonts w:ascii="宋体"/>
          <w:color w:val="auto"/>
          <w:sz w:val="24"/>
          <w:szCs w:val="24"/>
          <w:highlight w:val="none"/>
        </w:rPr>
      </w:pPr>
      <w:bookmarkStart w:id="46" w:name="_Toc12268"/>
      <w:r>
        <w:rPr>
          <w:rFonts w:hint="eastAsia" w:ascii="宋体"/>
          <w:color w:val="auto"/>
          <w:sz w:val="24"/>
          <w:szCs w:val="24"/>
          <w:highlight w:val="none"/>
        </w:rPr>
        <w:t>一、磋商程序及方法</w:t>
      </w:r>
      <w:bookmarkEnd w:id="46"/>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（一）磋商按竞争性磋商文件规定的时间和地点进行，供应商须有法定代表人或其授权代表参加并签到。竞争性磋商以抽签的形式确定磋商顺序，由本项目依法组建的磋商小组分别与各供应商进行磋商。</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（二）磋商小组对各供应商的资格条件、响应文件的有效性、完整性和响应程度进行审查。各供应商只有在完全符合要求的前提下，才能参与正式磋商。</w:t>
      </w:r>
    </w:p>
    <w:p>
      <w:pPr>
        <w:snapToGrid w:val="0"/>
        <w:spacing w:line="420" w:lineRule="exact"/>
        <w:ind w:firstLine="480" w:firstLineChars="200"/>
        <w:rPr>
          <w:rFonts w:ascii="宋体" w:cs="宋体"/>
          <w:color w:val="auto"/>
          <w:kern w:val="0"/>
          <w:sz w:val="24"/>
          <w:szCs w:val="24"/>
          <w:highlight w:val="none"/>
        </w:rPr>
      </w:pPr>
      <w:r>
        <w:rPr>
          <w:rFonts w:hint="eastAsia" w:ascii="宋体"/>
          <w:color w:val="auto"/>
          <w:sz w:val="24"/>
          <w:szCs w:val="24"/>
          <w:highlight w:val="none"/>
        </w:rPr>
        <w:t>1.</w:t>
      </w:r>
      <w:r>
        <w:rPr>
          <w:rFonts w:hint="eastAsia" w:ascii="宋体" w:cs="宋体"/>
          <w:color w:val="auto"/>
          <w:kern w:val="0"/>
          <w:sz w:val="24"/>
          <w:szCs w:val="24"/>
          <w:highlight w:val="none"/>
        </w:rPr>
        <w:t>资格性检查。依据法律法规和竞争性磋商文件的规定，对响应文件中的资格证明、磋商保证金等进行审查，以确定供应商是否具备磋商资格。资格性检查资料表如下：</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685"/>
        <w:gridCol w:w="4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b/>
                <w:color w:val="auto"/>
                <w:kern w:val="0"/>
                <w:sz w:val="21"/>
                <w:szCs w:val="21"/>
                <w:highlight w:val="none"/>
              </w:rPr>
            </w:pPr>
            <w:r>
              <w:rPr>
                <w:rFonts w:hint="eastAsia" w:ascii="宋体" w:cs="宋体"/>
                <w:b/>
                <w:color w:val="auto"/>
                <w:kern w:val="0"/>
                <w:sz w:val="21"/>
                <w:szCs w:val="21"/>
                <w:highlight w:val="none"/>
              </w:rPr>
              <w:t>序号</w:t>
            </w:r>
          </w:p>
        </w:tc>
        <w:tc>
          <w:tcPr>
            <w:tcW w:w="439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color w:val="auto"/>
                <w:kern w:val="0"/>
                <w:sz w:val="21"/>
                <w:szCs w:val="21"/>
                <w:highlight w:val="none"/>
              </w:rPr>
            </w:pPr>
            <w:r>
              <w:rPr>
                <w:rFonts w:hint="eastAsia" w:ascii="宋体" w:cs="宋体"/>
                <w:b/>
                <w:color w:val="auto"/>
                <w:kern w:val="0"/>
                <w:sz w:val="21"/>
                <w:szCs w:val="21"/>
                <w:highlight w:val="none"/>
              </w:rPr>
              <w:t>检查因素</w:t>
            </w:r>
          </w:p>
        </w:tc>
        <w:tc>
          <w:tcPr>
            <w:tcW w:w="4417"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b/>
                <w:color w:val="auto"/>
                <w:kern w:val="0"/>
                <w:sz w:val="21"/>
                <w:szCs w:val="21"/>
                <w:highlight w:val="none"/>
              </w:rPr>
            </w:pPr>
            <w:r>
              <w:rPr>
                <w:rFonts w:hint="eastAsia" w:ascii="宋体" w:cs="宋体"/>
                <w:b/>
                <w:color w:val="auto"/>
                <w:kern w:val="0"/>
                <w:sz w:val="21"/>
                <w:szCs w:val="21"/>
                <w:highlight w:val="none"/>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pPr>
              <w:jc w:val="center"/>
              <w:rPr>
                <w:rFonts w:ascii="宋体"/>
                <w:color w:val="auto"/>
                <w:sz w:val="21"/>
                <w:szCs w:val="21"/>
                <w:highlight w:val="none"/>
              </w:rPr>
            </w:pPr>
            <w:r>
              <w:rPr>
                <w:rFonts w:hint="eastAsia" w:ascii="宋体"/>
                <w:color w:val="auto"/>
                <w:sz w:val="21"/>
                <w:szCs w:val="21"/>
                <w:highlight w:val="none"/>
              </w:rPr>
              <w:t>（一）</w:t>
            </w:r>
          </w:p>
        </w:tc>
        <w:tc>
          <w:tcPr>
            <w:tcW w:w="709" w:type="dxa"/>
            <w:vMerge w:val="restart"/>
            <w:vAlign w:val="center"/>
          </w:tcPr>
          <w:p>
            <w:pPr>
              <w:rPr>
                <w:rFonts w:ascii="宋体" w:cs="仿宋_GB2312"/>
                <w:color w:val="auto"/>
                <w:sz w:val="21"/>
                <w:szCs w:val="21"/>
                <w:highlight w:val="none"/>
                <w:lang w:val="zh-CN"/>
              </w:rPr>
            </w:pPr>
            <w:r>
              <w:rPr>
                <w:rFonts w:hint="eastAsia" w:ascii="宋体" w:cs="仿宋_GB2312"/>
                <w:color w:val="auto"/>
                <w:sz w:val="21"/>
                <w:szCs w:val="21"/>
                <w:highlight w:val="none"/>
                <w:lang w:val="zh-CN"/>
              </w:rPr>
              <w:t>《中华人民共和国政府采购法》第二十二条规定</w:t>
            </w:r>
          </w:p>
        </w:tc>
        <w:tc>
          <w:tcPr>
            <w:tcW w:w="3685" w:type="dxa"/>
            <w:vAlign w:val="center"/>
          </w:tcPr>
          <w:p>
            <w:pPr>
              <w:rPr>
                <w:rFonts w:ascii="宋体"/>
                <w:color w:val="auto"/>
                <w:sz w:val="21"/>
                <w:szCs w:val="21"/>
                <w:highlight w:val="none"/>
              </w:rPr>
            </w:pPr>
            <w:r>
              <w:rPr>
                <w:rFonts w:hint="eastAsia" w:ascii="宋体"/>
                <w:color w:val="auto"/>
                <w:sz w:val="21"/>
                <w:szCs w:val="21"/>
                <w:highlight w:val="none"/>
              </w:rPr>
              <w:t>1.具有独立承担民事责任的能力</w:t>
            </w:r>
          </w:p>
        </w:tc>
        <w:tc>
          <w:tcPr>
            <w:tcW w:w="4417" w:type="dxa"/>
            <w:vAlign w:val="center"/>
          </w:tcPr>
          <w:p>
            <w:pPr>
              <w:rPr>
                <w:rFonts w:ascii="宋体"/>
                <w:color w:val="auto"/>
                <w:sz w:val="21"/>
                <w:szCs w:val="21"/>
                <w:highlight w:val="none"/>
              </w:rPr>
            </w:pPr>
            <w:r>
              <w:rPr>
                <w:rFonts w:hint="eastAsia" w:ascii="宋体"/>
                <w:color w:val="auto"/>
                <w:sz w:val="21"/>
                <w:szCs w:val="21"/>
                <w:highlight w:val="none"/>
              </w:rPr>
              <w:t xml:space="preserve">1.供应商法人营业执照（副本）或事业单位法人证书（副本）或个体工商户营业执照或有效的自然人身份证明或社会团体法人登记证书（提供复印件）。 </w:t>
            </w:r>
          </w:p>
          <w:p>
            <w:pPr>
              <w:rPr>
                <w:rFonts w:ascii="宋体"/>
                <w:color w:val="auto"/>
                <w:sz w:val="21"/>
                <w:szCs w:val="21"/>
                <w:highlight w:val="none"/>
              </w:rPr>
            </w:pPr>
            <w:r>
              <w:rPr>
                <w:rFonts w:hint="eastAsia" w:ascii="宋体"/>
                <w:color w:val="auto"/>
                <w:sz w:val="21"/>
                <w:szCs w:val="21"/>
                <w:highlight w:val="none"/>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olor w:val="auto"/>
                <w:sz w:val="21"/>
                <w:szCs w:val="21"/>
                <w:highlight w:val="none"/>
              </w:rPr>
            </w:pPr>
            <w:r>
              <w:rPr>
                <w:rFonts w:hint="eastAsia" w:ascii="宋体" w:cs="仿宋_GB2312"/>
                <w:color w:val="auto"/>
                <w:sz w:val="21"/>
                <w:szCs w:val="21"/>
                <w:highlight w:val="none"/>
                <w:lang w:val="zh-CN"/>
              </w:rPr>
              <w:t>2.</w:t>
            </w:r>
            <w:r>
              <w:rPr>
                <w:rFonts w:hint="eastAsia" w:ascii="宋体"/>
                <w:color w:val="auto"/>
                <w:sz w:val="21"/>
                <w:szCs w:val="21"/>
                <w:highlight w:val="none"/>
              </w:rPr>
              <w:t>具有良好的商业信誉和健全的财务会计制度</w:t>
            </w:r>
          </w:p>
        </w:tc>
        <w:tc>
          <w:tcPr>
            <w:tcW w:w="4417" w:type="dxa"/>
            <w:vMerge w:val="restart"/>
            <w:vAlign w:val="center"/>
          </w:tcPr>
          <w:p>
            <w:pPr>
              <w:rPr>
                <w:rFonts w:ascii="宋体"/>
                <w:b/>
                <w:color w:val="auto"/>
                <w:sz w:val="21"/>
                <w:szCs w:val="21"/>
                <w:highlight w:val="none"/>
              </w:rPr>
            </w:pPr>
            <w:r>
              <w:rPr>
                <w:rFonts w:hint="eastAsia" w:ascii="宋体"/>
                <w:color w:val="auto"/>
                <w:sz w:val="21"/>
                <w:szCs w:val="21"/>
                <w:highlight w:val="none"/>
              </w:rPr>
              <w:t>供应商提供“基本资格条件承诺函”（格式详见第七篇）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s="仿宋_GB2312"/>
                <w:color w:val="auto"/>
                <w:sz w:val="21"/>
                <w:szCs w:val="21"/>
                <w:highlight w:val="none"/>
                <w:lang w:val="zh-CN"/>
              </w:rPr>
            </w:pPr>
            <w:r>
              <w:rPr>
                <w:rFonts w:hint="eastAsia" w:ascii="宋体" w:cs="仿宋_GB2312"/>
                <w:color w:val="auto"/>
                <w:sz w:val="21"/>
                <w:szCs w:val="21"/>
                <w:highlight w:val="none"/>
                <w:lang w:val="zh-CN"/>
              </w:rPr>
              <w:t>3.具有履行合同所必需的设备和专业技术能力</w:t>
            </w:r>
          </w:p>
        </w:tc>
        <w:tc>
          <w:tcPr>
            <w:tcW w:w="4417" w:type="dxa"/>
            <w:vMerge w:val="continue"/>
            <w:vAlign w:val="center"/>
          </w:tcPr>
          <w:p>
            <w:pP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s="仿宋_GB2312"/>
                <w:color w:val="auto"/>
                <w:sz w:val="21"/>
                <w:szCs w:val="21"/>
                <w:highlight w:val="none"/>
                <w:lang w:val="zh-CN"/>
              </w:rPr>
            </w:pPr>
            <w:r>
              <w:rPr>
                <w:rFonts w:hint="eastAsia" w:ascii="宋体" w:cs="仿宋_GB2312"/>
                <w:color w:val="auto"/>
                <w:sz w:val="21"/>
                <w:szCs w:val="21"/>
                <w:highlight w:val="none"/>
                <w:lang w:val="zh-CN"/>
              </w:rPr>
              <w:t>4.有依法缴纳税收和社会保障金的良好记录</w:t>
            </w:r>
          </w:p>
        </w:tc>
        <w:tc>
          <w:tcPr>
            <w:tcW w:w="4417" w:type="dxa"/>
            <w:vMerge w:val="continue"/>
            <w:vAlign w:val="center"/>
          </w:tcPr>
          <w:p>
            <w:pP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s="仿宋_GB2312"/>
                <w:color w:val="auto"/>
                <w:sz w:val="21"/>
                <w:szCs w:val="21"/>
                <w:highlight w:val="none"/>
                <w:lang w:val="zh-CN"/>
              </w:rPr>
            </w:pPr>
            <w:r>
              <w:rPr>
                <w:rFonts w:hint="eastAsia" w:ascii="宋体"/>
                <w:color w:val="auto"/>
                <w:sz w:val="21"/>
                <w:szCs w:val="21"/>
                <w:highlight w:val="none"/>
              </w:rPr>
              <w:t>5.参加政府采购活动前三年内，在经营活动中没有重大违法记录</w:t>
            </w:r>
          </w:p>
        </w:tc>
        <w:tc>
          <w:tcPr>
            <w:tcW w:w="4417" w:type="dxa"/>
            <w:vMerge w:val="continue"/>
            <w:vAlign w:val="center"/>
          </w:tcPr>
          <w:p>
            <w:pP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olor w:val="auto"/>
                <w:sz w:val="21"/>
                <w:szCs w:val="21"/>
                <w:highlight w:val="none"/>
              </w:rPr>
            </w:pPr>
            <w:r>
              <w:rPr>
                <w:rFonts w:hint="eastAsia" w:ascii="宋体"/>
                <w:color w:val="auto"/>
                <w:sz w:val="21"/>
                <w:szCs w:val="21"/>
                <w:highlight w:val="none"/>
              </w:rPr>
              <w:t>6.法律、行政法规规定的其他条件</w:t>
            </w:r>
          </w:p>
        </w:tc>
        <w:tc>
          <w:tcPr>
            <w:tcW w:w="4417" w:type="dxa"/>
            <w:vAlign w:val="center"/>
          </w:tcPr>
          <w:p>
            <w:pP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pPr>
              <w:rPr>
                <w:color w:val="auto"/>
                <w:highlight w:val="none"/>
              </w:rPr>
            </w:pPr>
          </w:p>
        </w:tc>
        <w:tc>
          <w:tcPr>
            <w:tcW w:w="709" w:type="dxa"/>
            <w:vMerge w:val="continue"/>
            <w:vAlign w:val="center"/>
          </w:tcPr>
          <w:p>
            <w:pPr>
              <w:rPr>
                <w:color w:val="auto"/>
                <w:highlight w:val="none"/>
              </w:rPr>
            </w:pPr>
          </w:p>
        </w:tc>
        <w:tc>
          <w:tcPr>
            <w:tcW w:w="3685" w:type="dxa"/>
            <w:vAlign w:val="center"/>
          </w:tcPr>
          <w:p>
            <w:pPr>
              <w:rPr>
                <w:rFonts w:ascii="宋体"/>
                <w:color w:val="auto"/>
                <w:sz w:val="21"/>
                <w:szCs w:val="21"/>
                <w:highlight w:val="none"/>
              </w:rPr>
            </w:pPr>
            <w:r>
              <w:rPr>
                <w:rFonts w:hint="eastAsia" w:ascii="宋体"/>
                <w:color w:val="auto"/>
                <w:sz w:val="21"/>
                <w:szCs w:val="21"/>
                <w:highlight w:val="none"/>
              </w:rPr>
              <w:t>7.本项目的特定资格要求</w:t>
            </w:r>
          </w:p>
        </w:tc>
        <w:tc>
          <w:tcPr>
            <w:tcW w:w="4417" w:type="dxa"/>
            <w:vAlign w:val="center"/>
          </w:tcPr>
          <w:p>
            <w:pPr>
              <w:rPr>
                <w:rFonts w:ascii="宋体"/>
                <w:color w:val="auto"/>
                <w:sz w:val="21"/>
                <w:szCs w:val="21"/>
                <w:highlight w:val="none"/>
              </w:rPr>
            </w:pPr>
            <w:r>
              <w:rPr>
                <w:rFonts w:hint="eastAsia" w:ascii="宋体"/>
                <w:color w:val="auto"/>
                <w:sz w:val="21"/>
                <w:szCs w:val="21"/>
                <w:highlight w:val="none"/>
              </w:rPr>
              <w:t>按“第一篇三、供应商资格要求（二）本项目的特定资格要求”的要求提交（如果有）。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jc w:val="center"/>
              <w:rPr>
                <w:rFonts w:ascii="宋体"/>
                <w:color w:val="auto"/>
                <w:sz w:val="21"/>
                <w:szCs w:val="21"/>
                <w:highlight w:val="none"/>
              </w:rPr>
            </w:pPr>
            <w:r>
              <w:rPr>
                <w:rFonts w:hint="eastAsia" w:ascii="宋体"/>
                <w:color w:val="auto"/>
                <w:sz w:val="21"/>
                <w:szCs w:val="21"/>
                <w:highlight w:val="none"/>
              </w:rPr>
              <w:t>（二）</w:t>
            </w:r>
          </w:p>
        </w:tc>
        <w:tc>
          <w:tcPr>
            <w:tcW w:w="4394" w:type="dxa"/>
            <w:gridSpan w:val="2"/>
            <w:vAlign w:val="center"/>
          </w:tcPr>
          <w:p>
            <w:pPr>
              <w:rPr>
                <w:rFonts w:ascii="宋体"/>
                <w:color w:val="auto"/>
                <w:sz w:val="21"/>
                <w:szCs w:val="21"/>
                <w:highlight w:val="none"/>
              </w:rPr>
            </w:pPr>
            <w:r>
              <w:rPr>
                <w:rFonts w:hint="eastAsia" w:ascii="宋体"/>
                <w:color w:val="auto"/>
                <w:sz w:val="21"/>
                <w:szCs w:val="21"/>
                <w:highlight w:val="none"/>
              </w:rPr>
              <w:t>落实政府采购政策需满足的资格要求</w:t>
            </w:r>
          </w:p>
        </w:tc>
        <w:tc>
          <w:tcPr>
            <w:tcW w:w="4417" w:type="dxa"/>
            <w:vAlign w:val="center"/>
          </w:tcPr>
          <w:p>
            <w:pPr>
              <w:rPr>
                <w:rFonts w:ascii="宋体"/>
                <w:color w:val="auto"/>
                <w:sz w:val="21"/>
                <w:szCs w:val="21"/>
                <w:highlight w:val="none"/>
              </w:rPr>
            </w:pPr>
            <w:r>
              <w:rPr>
                <w:rFonts w:hint="eastAsia" w:ascii="宋体"/>
                <w:color w:val="auto"/>
                <w:sz w:val="21"/>
                <w:szCs w:val="21"/>
                <w:highlight w:val="none"/>
              </w:rPr>
              <w:t>按“第一篇三、供应商资格要求（三）落实政府采购政策需满足的资格要求”的要求提交（如果有）。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jc w:val="center"/>
              <w:rPr>
                <w:rFonts w:ascii="宋体"/>
                <w:color w:val="auto"/>
                <w:sz w:val="21"/>
                <w:szCs w:val="21"/>
                <w:highlight w:val="none"/>
              </w:rPr>
            </w:pPr>
            <w:r>
              <w:rPr>
                <w:rFonts w:hint="eastAsia" w:ascii="宋体"/>
                <w:color w:val="auto"/>
                <w:sz w:val="21"/>
                <w:szCs w:val="21"/>
                <w:highlight w:val="none"/>
              </w:rPr>
              <w:t>（三）</w:t>
            </w:r>
          </w:p>
        </w:tc>
        <w:tc>
          <w:tcPr>
            <w:tcW w:w="4394" w:type="dxa"/>
            <w:gridSpan w:val="2"/>
            <w:vAlign w:val="center"/>
          </w:tcPr>
          <w:p>
            <w:pPr>
              <w:rPr>
                <w:rFonts w:ascii="宋体"/>
                <w:color w:val="auto"/>
                <w:sz w:val="21"/>
                <w:szCs w:val="21"/>
                <w:highlight w:val="none"/>
              </w:rPr>
            </w:pPr>
            <w:r>
              <w:rPr>
                <w:rFonts w:hint="eastAsia" w:ascii="宋体"/>
                <w:color w:val="auto"/>
                <w:sz w:val="21"/>
                <w:szCs w:val="21"/>
                <w:highlight w:val="none"/>
              </w:rPr>
              <w:t>磋商保证金</w:t>
            </w:r>
          </w:p>
        </w:tc>
        <w:tc>
          <w:tcPr>
            <w:tcW w:w="4417" w:type="dxa"/>
            <w:vAlign w:val="center"/>
          </w:tcPr>
          <w:p>
            <w:pPr>
              <w:rPr>
                <w:rFonts w:ascii="宋体"/>
                <w:color w:val="auto"/>
                <w:sz w:val="21"/>
                <w:szCs w:val="21"/>
                <w:highlight w:val="none"/>
              </w:rPr>
            </w:pPr>
            <w:r>
              <w:rPr>
                <w:rFonts w:hint="eastAsia" w:ascii="宋体"/>
                <w:color w:val="auto"/>
                <w:sz w:val="21"/>
                <w:szCs w:val="21"/>
                <w:highlight w:val="none"/>
              </w:rPr>
              <w:t>按照采购文件的规定提交磋商保证金。</w:t>
            </w:r>
          </w:p>
        </w:tc>
      </w:tr>
    </w:tbl>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注：根据《</w:t>
      </w:r>
      <w:r>
        <w:rPr>
          <w:rFonts w:ascii="宋体"/>
          <w:color w:val="auto"/>
          <w:sz w:val="24"/>
          <w:szCs w:val="24"/>
          <w:highlight w:val="none"/>
        </w:rPr>
        <w:t>中华人民共和国政府采购法实施条例</w:t>
      </w:r>
      <w:r>
        <w:rPr>
          <w:rFonts w:hint="eastAsia" w:ascii="宋体"/>
          <w:color w:val="auto"/>
          <w:sz w:val="24"/>
          <w:szCs w:val="24"/>
          <w:highlight w:val="none"/>
        </w:rPr>
        <w:t>》第十九条“参加政府采购活动前三年内，在经营活动中没有重大违法记录”中“重大违法记录”</w:t>
      </w:r>
      <w:r>
        <w:rPr>
          <w:rFonts w:ascii="宋体"/>
          <w:color w:val="auto"/>
          <w:sz w:val="24"/>
          <w:szCs w:val="24"/>
          <w:highlight w:val="none"/>
        </w:rPr>
        <w:t>，是指供应商因违法经营受到刑事处罚或者责令停产停业、吊销许可证或者执照、较大数额罚款等行政处罚。</w:t>
      </w:r>
      <w:r>
        <w:rPr>
          <w:rFonts w:hint="eastAsia" w:ascii="宋体"/>
          <w:color w:val="auto"/>
          <w:sz w:val="24"/>
          <w:szCs w:val="24"/>
          <w:highlight w:val="none"/>
        </w:rPr>
        <w:t>行政处罚中“较大数额”的认定标准，按照“</w:t>
      </w:r>
      <w:r>
        <w:rPr>
          <w:rFonts w:ascii="宋体"/>
          <w:color w:val="auto"/>
          <w:sz w:val="24"/>
          <w:szCs w:val="24"/>
          <w:highlight w:val="none"/>
        </w:rPr>
        <w:t>财政部关于《中华人民共和国政府采购法实施条例》第十九条第一款“较大数额罚款”具体适用问题的意见</w:t>
      </w:r>
      <w:r>
        <w:rPr>
          <w:rFonts w:hint="eastAsia" w:ascii="宋体"/>
          <w:color w:val="auto"/>
          <w:sz w:val="24"/>
          <w:szCs w:val="24"/>
          <w:highlight w:val="none"/>
        </w:rPr>
        <w:t>（财库〔2022〕3 号）”执行。供应商可于响应文件递交截止时间前通过 “信用中国”网站(www.creditchina.gov.cn)、"中国政府采购网"(www.ccgp.gov.cn)等渠道查询信用记录。</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2.符合性检查。依据竞争性磋商文件的规定，从响应文件的有效性、完整性和对竞争性磋商文件的响应程度进行审查，以确定是否对竞争性磋商文件的实质性要求作出响应。符合性检查资料表如下：</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序号</w:t>
            </w:r>
          </w:p>
        </w:tc>
        <w:tc>
          <w:tcPr>
            <w:tcW w:w="3544" w:type="dxa"/>
            <w:gridSpan w:val="2"/>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评审因素</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1</w:t>
            </w:r>
          </w:p>
        </w:tc>
        <w:tc>
          <w:tcPr>
            <w:tcW w:w="1560" w:type="dxa"/>
            <w:vMerge w:val="restart"/>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有效性审查</w:t>
            </w:r>
          </w:p>
        </w:tc>
        <w:tc>
          <w:tcPr>
            <w:tcW w:w="1984"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响应文件签署</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响应文件上法定代表人或其授权代表人的签字齐全。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vAlign w:val="center"/>
          </w:tcPr>
          <w:p>
            <w:pPr>
              <w:rPr>
                <w:color w:val="auto"/>
                <w:highlight w:val="none"/>
              </w:rPr>
            </w:pPr>
          </w:p>
        </w:tc>
        <w:tc>
          <w:tcPr>
            <w:tcW w:w="1560" w:type="dxa"/>
            <w:vMerge w:val="continue"/>
            <w:vAlign w:val="center"/>
          </w:tcPr>
          <w:p>
            <w:pPr>
              <w:rPr>
                <w:color w:val="auto"/>
                <w:highlight w:val="none"/>
              </w:rPr>
            </w:pPr>
          </w:p>
        </w:tc>
        <w:tc>
          <w:tcPr>
            <w:tcW w:w="1984"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法定代表人身份证明及授权委托书</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法定代表人身份证明及授权委托书有效，符合竞争性磋商文件规定的格式，签字或盖章齐全。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vAlign w:val="center"/>
          </w:tcPr>
          <w:p>
            <w:pPr>
              <w:rPr>
                <w:color w:val="auto"/>
                <w:highlight w:val="none"/>
              </w:rPr>
            </w:pPr>
          </w:p>
        </w:tc>
        <w:tc>
          <w:tcPr>
            <w:tcW w:w="1560" w:type="dxa"/>
            <w:vMerge w:val="continue"/>
            <w:vAlign w:val="center"/>
          </w:tcPr>
          <w:p>
            <w:pPr>
              <w:rPr>
                <w:color w:val="auto"/>
                <w:highlight w:val="none"/>
              </w:rPr>
            </w:pPr>
          </w:p>
        </w:tc>
        <w:tc>
          <w:tcPr>
            <w:tcW w:w="1984" w:type="dxa"/>
            <w:vAlign w:val="center"/>
          </w:tcPr>
          <w:p>
            <w:pPr>
              <w:spacing w:line="240" w:lineRule="exact"/>
              <w:rPr>
                <w:rFonts w:hint="eastAsia" w:ascii="宋体" w:eastAsia="宋体" w:cs="Times New Roman"/>
                <w:color w:val="auto"/>
                <w:sz w:val="21"/>
                <w:szCs w:val="21"/>
                <w:highlight w:val="none"/>
                <w:lang w:val="zh-CN"/>
              </w:rPr>
            </w:pP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方案</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lang w:val="zh-CN"/>
              </w:rPr>
              <w:t>每个分包只能有一个</w:t>
            </w: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vAlign w:val="center"/>
          </w:tcPr>
          <w:p>
            <w:pPr>
              <w:rPr>
                <w:color w:val="auto"/>
                <w:highlight w:val="none"/>
              </w:rPr>
            </w:pPr>
          </w:p>
        </w:tc>
        <w:tc>
          <w:tcPr>
            <w:tcW w:w="1560" w:type="dxa"/>
            <w:vMerge w:val="continue"/>
            <w:vAlign w:val="center"/>
          </w:tcPr>
          <w:p>
            <w:pPr>
              <w:rPr>
                <w:color w:val="auto"/>
                <w:highlight w:val="none"/>
              </w:rPr>
            </w:pPr>
          </w:p>
        </w:tc>
        <w:tc>
          <w:tcPr>
            <w:tcW w:w="1984" w:type="dxa"/>
            <w:vAlign w:val="center"/>
          </w:tcPr>
          <w:p>
            <w:pPr>
              <w:spacing w:line="240" w:lineRule="exact"/>
              <w:rPr>
                <w:rFonts w:hint="eastAsia" w:ascii="宋体" w:eastAsia="宋体" w:cs="Times New Roman"/>
                <w:color w:val="auto"/>
                <w:sz w:val="21"/>
                <w:szCs w:val="21"/>
                <w:highlight w:val="none"/>
                <w:lang w:val="zh-CN"/>
              </w:rPr>
            </w:pPr>
            <w:r>
              <w:rPr>
                <w:rFonts w:hint="eastAsia" w:ascii="宋体" w:eastAsia="宋体" w:cs="Times New Roman"/>
                <w:color w:val="auto"/>
                <w:sz w:val="21"/>
                <w:szCs w:val="21"/>
                <w:highlight w:val="none"/>
              </w:rPr>
              <w:t>报价唯一</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lang w:val="zh-CN"/>
              </w:rPr>
              <w:t>只能在采购预算范围内报价，</w:t>
            </w:r>
            <w:r>
              <w:rPr>
                <w:rFonts w:hint="eastAsia" w:ascii="宋体" w:eastAsia="宋体" w:cs="Times New Roman"/>
                <w:color w:val="auto"/>
                <w:sz w:val="21"/>
                <w:szCs w:val="21"/>
                <w:highlight w:val="none"/>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75" w:type="dxa"/>
            <w:vMerge w:val="restart"/>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2</w:t>
            </w:r>
          </w:p>
        </w:tc>
        <w:tc>
          <w:tcPr>
            <w:tcW w:w="1560" w:type="dxa"/>
            <w:vMerge w:val="restart"/>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完整性审查</w:t>
            </w:r>
          </w:p>
        </w:tc>
        <w:tc>
          <w:tcPr>
            <w:tcW w:w="1984"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文件份数</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文件正、副本数量（含电子文档）符合</w:t>
            </w:r>
            <w:r>
              <w:rPr>
                <w:rFonts w:hint="eastAsia" w:ascii="宋体" w:eastAsia="宋体" w:cs="Times New Roman"/>
                <w:color w:val="auto"/>
                <w:sz w:val="21"/>
                <w:szCs w:val="21"/>
                <w:highlight w:val="none"/>
              </w:rPr>
              <w:t>竞争性磋商</w:t>
            </w:r>
            <w:r>
              <w:rPr>
                <w:rFonts w:hint="eastAsia" w:ascii="宋体" w:eastAsia="宋体" w:cs="Times New Roman"/>
                <w:color w:val="auto"/>
                <w:sz w:val="21"/>
                <w:szCs w:val="21"/>
                <w:highlight w:val="none"/>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675" w:type="dxa"/>
            <w:vMerge w:val="continue"/>
            <w:vAlign w:val="center"/>
          </w:tcPr>
          <w:p>
            <w:pPr>
              <w:rPr>
                <w:color w:val="auto"/>
                <w:highlight w:val="none"/>
              </w:rPr>
            </w:pPr>
          </w:p>
        </w:tc>
        <w:tc>
          <w:tcPr>
            <w:tcW w:w="1560" w:type="dxa"/>
            <w:vMerge w:val="continue"/>
            <w:vAlign w:val="center"/>
          </w:tcPr>
          <w:p>
            <w:pPr>
              <w:rPr>
                <w:color w:val="auto"/>
                <w:highlight w:val="none"/>
              </w:rPr>
            </w:pPr>
          </w:p>
        </w:tc>
        <w:tc>
          <w:tcPr>
            <w:tcW w:w="1984" w:type="dxa"/>
            <w:vAlign w:val="center"/>
          </w:tcPr>
          <w:p>
            <w:pPr>
              <w:spacing w:line="240" w:lineRule="exact"/>
              <w:rPr>
                <w:rFonts w:hint="eastAsia" w:ascii="宋体" w:eastAsia="宋体" w:cs="Times New Roman"/>
                <w:color w:val="auto"/>
                <w:sz w:val="21"/>
                <w:szCs w:val="21"/>
                <w:highlight w:val="none"/>
                <w:lang w:val="zh-CN"/>
              </w:rPr>
            </w:pP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文件内容</w:t>
            </w:r>
          </w:p>
        </w:tc>
        <w:tc>
          <w:tcPr>
            <w:tcW w:w="5409" w:type="dxa"/>
            <w:vAlign w:val="center"/>
          </w:tcPr>
          <w:p>
            <w:pPr>
              <w:spacing w:line="240" w:lineRule="exact"/>
              <w:rPr>
                <w:rFonts w:hint="eastAsia" w:ascii="宋体" w:eastAsia="宋体" w:cs="Times New Roman"/>
                <w:color w:val="auto"/>
                <w:sz w:val="21"/>
                <w:szCs w:val="21"/>
                <w:highlight w:val="none"/>
                <w:lang w:val="zh-CN"/>
              </w:rPr>
            </w:pPr>
            <w:r>
              <w:rPr>
                <w:rFonts w:hint="eastAsia" w:ascii="宋体" w:eastAsia="宋体" w:cs="Times New Roman"/>
                <w:color w:val="auto"/>
                <w:sz w:val="21"/>
                <w:szCs w:val="21"/>
                <w:highlight w:val="none"/>
              </w:rPr>
              <w:t>响应</w:t>
            </w:r>
            <w:r>
              <w:rPr>
                <w:rFonts w:hint="eastAsia" w:ascii="宋体" w:eastAsia="宋体" w:cs="Times New Roman"/>
                <w:color w:val="auto"/>
                <w:sz w:val="21"/>
                <w:szCs w:val="21"/>
                <w:highlight w:val="none"/>
                <w:lang w:val="zh-CN"/>
              </w:rPr>
              <w:t>文件内容齐全、无遗漏。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3</w:t>
            </w:r>
          </w:p>
        </w:tc>
        <w:tc>
          <w:tcPr>
            <w:tcW w:w="1560" w:type="dxa"/>
            <w:vMerge w:val="restart"/>
            <w:vAlign w:val="center"/>
          </w:tcPr>
          <w:p>
            <w:pPr>
              <w:spacing w:line="240" w:lineRule="exact"/>
              <w:rPr>
                <w:rFonts w:hint="eastAsia" w:ascii="宋体" w:eastAsia="宋体" w:cs="Times New Roman"/>
                <w:color w:val="auto"/>
                <w:sz w:val="21"/>
                <w:szCs w:val="21"/>
                <w:highlight w:val="none"/>
                <w:lang w:val="zh-CN"/>
              </w:rPr>
            </w:pPr>
            <w:r>
              <w:rPr>
                <w:rFonts w:hint="eastAsia" w:ascii="宋体" w:eastAsia="宋体" w:cs="Times New Roman"/>
                <w:color w:val="auto"/>
                <w:sz w:val="21"/>
                <w:szCs w:val="21"/>
                <w:highlight w:val="none"/>
              </w:rPr>
              <w:t>竞争性磋商文件的响应程度审查</w:t>
            </w:r>
          </w:p>
        </w:tc>
        <w:tc>
          <w:tcPr>
            <w:tcW w:w="1984"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响应文件内容</w:t>
            </w:r>
          </w:p>
        </w:tc>
        <w:tc>
          <w:tcPr>
            <w:tcW w:w="5409" w:type="dxa"/>
            <w:vAlign w:val="center"/>
          </w:tcPr>
          <w:p>
            <w:pPr>
              <w:spacing w:line="240" w:lineRule="exact"/>
              <w:rPr>
                <w:rFonts w:hint="eastAsia" w:ascii="宋体" w:eastAsia="宋体" w:cs="Times New Roman"/>
                <w:color w:val="auto"/>
                <w:sz w:val="21"/>
                <w:szCs w:val="21"/>
                <w:highlight w:val="none"/>
                <w:lang w:val="en-US" w:eastAsia="zh-CN"/>
              </w:rPr>
            </w:pPr>
            <w:r>
              <w:rPr>
                <w:rFonts w:hint="eastAsia" w:ascii="宋体" w:eastAsia="宋体" w:cs="Times New Roman"/>
                <w:color w:val="auto"/>
                <w:sz w:val="21"/>
                <w:szCs w:val="21"/>
                <w:highlight w:val="none"/>
                <w:lang w:val="en-US" w:eastAsia="zh-CN"/>
              </w:rPr>
              <w:t>对竞争性磋商文件第二、三篇规定的磋商内容作出响应。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vAlign w:val="center"/>
          </w:tcPr>
          <w:p>
            <w:pPr>
              <w:rPr>
                <w:color w:val="auto"/>
                <w:highlight w:val="none"/>
              </w:rPr>
            </w:pPr>
          </w:p>
        </w:tc>
        <w:tc>
          <w:tcPr>
            <w:tcW w:w="1560" w:type="dxa"/>
            <w:vMerge w:val="continue"/>
            <w:vAlign w:val="center"/>
          </w:tcPr>
          <w:p>
            <w:pPr>
              <w:rPr>
                <w:color w:val="auto"/>
                <w:highlight w:val="none"/>
              </w:rPr>
            </w:pPr>
          </w:p>
        </w:tc>
        <w:tc>
          <w:tcPr>
            <w:tcW w:w="1984"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磋商有效期</w:t>
            </w:r>
          </w:p>
        </w:tc>
        <w:tc>
          <w:tcPr>
            <w:tcW w:w="5409" w:type="dxa"/>
            <w:vAlign w:val="center"/>
          </w:tcPr>
          <w:p>
            <w:pPr>
              <w:spacing w:line="240" w:lineRule="exact"/>
              <w:rPr>
                <w:rFonts w:hint="eastAsia" w:ascii="宋体" w:eastAsia="宋体" w:cs="Times New Roman"/>
                <w:color w:val="auto"/>
                <w:sz w:val="21"/>
                <w:szCs w:val="21"/>
                <w:highlight w:val="none"/>
              </w:rPr>
            </w:pPr>
            <w:r>
              <w:rPr>
                <w:rFonts w:hint="eastAsia" w:ascii="宋体" w:eastAsia="宋体" w:cs="Times New Roman"/>
                <w:color w:val="auto"/>
                <w:sz w:val="21"/>
                <w:szCs w:val="21"/>
                <w:highlight w:val="none"/>
              </w:rPr>
              <w:t>满足磋商文件</w:t>
            </w:r>
            <w:r>
              <w:rPr>
                <w:rFonts w:hint="eastAsia" w:ascii="宋体" w:eastAsia="宋体" w:cs="Times New Roman"/>
                <w:color w:val="auto"/>
                <w:sz w:val="21"/>
                <w:szCs w:val="21"/>
                <w:highlight w:val="none"/>
                <w:lang w:val="zh-CN"/>
              </w:rPr>
              <w:t>规定。</w:t>
            </w:r>
          </w:p>
        </w:tc>
      </w:tr>
    </w:tbl>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3.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（五）在磋商过程中磋商的任何一方不得向他人透露与磋商有关的服务资料、价格或其他信息。</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六）在磋商过程中，磋商小组可以根据竞争性磋商文件和磋商情况实质性变动采购需求中的服务、商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（七）供应商在磋商时作出的所有书面承诺须由法定代表人（或其授权代表）或自然人（供应商为自然人）签署。</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w:t>
      </w:r>
      <w:r>
        <w:rPr>
          <w:rFonts w:ascii="宋体"/>
          <w:color w:val="auto"/>
          <w:sz w:val="24"/>
          <w:szCs w:val="24"/>
          <w:highlight w:val="none"/>
        </w:rPr>
        <w:t>已提交响应文件</w:t>
      </w:r>
      <w:r>
        <w:rPr>
          <w:rFonts w:hint="eastAsia" w:ascii="宋体"/>
          <w:color w:val="auto"/>
          <w:sz w:val="24"/>
          <w:szCs w:val="24"/>
          <w:highlight w:val="none"/>
        </w:rPr>
        <w:t>但未在规定时间内进行最后报价</w:t>
      </w:r>
      <w:r>
        <w:rPr>
          <w:rFonts w:ascii="宋体"/>
          <w:color w:val="auto"/>
          <w:sz w:val="24"/>
          <w:szCs w:val="24"/>
          <w:highlight w:val="none"/>
        </w:rPr>
        <w:t>的供应商，</w:t>
      </w:r>
      <w:r>
        <w:rPr>
          <w:rFonts w:hint="eastAsia" w:ascii="宋体"/>
          <w:color w:val="auto"/>
          <w:sz w:val="24"/>
          <w:szCs w:val="24"/>
          <w:highlight w:val="none"/>
        </w:rPr>
        <w:t>视为放弃最后报价，以供应商响应文件中的报价为准。</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（九）磋商小组采用综合评分法对提交最后报价的供应商的响应文件和最后报价（含有效书面承诺）进行综合评分。综合评分法，是指响应</w:t>
      </w:r>
      <w:r>
        <w:rPr>
          <w:rFonts w:ascii="宋体"/>
          <w:color w:val="auto"/>
          <w:sz w:val="24"/>
          <w:szCs w:val="24"/>
          <w:highlight w:val="none"/>
        </w:rPr>
        <w:t>文件满足</w:t>
      </w:r>
      <w:r>
        <w:rPr>
          <w:rFonts w:hint="eastAsia" w:ascii="宋体"/>
          <w:color w:val="auto"/>
          <w:sz w:val="24"/>
          <w:szCs w:val="24"/>
          <w:highlight w:val="none"/>
        </w:rPr>
        <w:t>竞争性磋商</w:t>
      </w:r>
      <w:r>
        <w:rPr>
          <w:rFonts w:ascii="宋体"/>
          <w:color w:val="auto"/>
          <w:sz w:val="24"/>
          <w:szCs w:val="24"/>
          <w:highlight w:val="none"/>
        </w:rPr>
        <w:t>文件全部实质性要求且按照评审因素的量化指标评审得分最高的供应商为</w:t>
      </w:r>
      <w:r>
        <w:rPr>
          <w:rFonts w:hint="eastAsia" w:ascii="宋体"/>
          <w:color w:val="auto"/>
          <w:sz w:val="24"/>
          <w:szCs w:val="24"/>
          <w:highlight w:val="none"/>
        </w:rPr>
        <w:t>成交</w:t>
      </w:r>
      <w:r>
        <w:rPr>
          <w:rFonts w:ascii="宋体"/>
          <w:color w:val="auto"/>
          <w:sz w:val="24"/>
          <w:szCs w:val="24"/>
          <w:highlight w:val="none"/>
        </w:rPr>
        <w:t>候选</w:t>
      </w:r>
      <w:r>
        <w:rPr>
          <w:rFonts w:hint="eastAsia" w:ascii="宋体"/>
          <w:color w:val="auto"/>
          <w:sz w:val="24"/>
          <w:szCs w:val="24"/>
          <w:highlight w:val="none"/>
        </w:rPr>
        <w:t>供应商</w:t>
      </w:r>
      <w:r>
        <w:rPr>
          <w:rFonts w:ascii="宋体"/>
          <w:color w:val="auto"/>
          <w:sz w:val="24"/>
          <w:szCs w:val="24"/>
          <w:highlight w:val="none"/>
        </w:rPr>
        <w:t>的</w:t>
      </w:r>
      <w:r>
        <w:rPr>
          <w:rFonts w:hint="eastAsia" w:ascii="宋体"/>
          <w:color w:val="auto"/>
          <w:sz w:val="24"/>
          <w:szCs w:val="24"/>
          <w:highlight w:val="none"/>
        </w:rPr>
        <w:t>评审</w:t>
      </w:r>
      <w:r>
        <w:rPr>
          <w:rFonts w:ascii="宋体"/>
          <w:color w:val="auto"/>
          <w:sz w:val="24"/>
          <w:szCs w:val="24"/>
          <w:highlight w:val="none"/>
        </w:rPr>
        <w:t>方法</w:t>
      </w:r>
      <w:r>
        <w:rPr>
          <w:rFonts w:hint="eastAsia" w:ascii="宋体"/>
          <w:color w:val="auto"/>
          <w:sz w:val="24"/>
          <w:szCs w:val="24"/>
          <w:highlight w:val="none"/>
        </w:rPr>
        <w:t>。供应商总得分为价格、服务、商务等评定因素分别按照相应权重值计算分项得分后相加，满分为100分。</w:t>
      </w:r>
    </w:p>
    <w:p>
      <w:pPr>
        <w:spacing w:line="420" w:lineRule="exact"/>
        <w:ind w:firstLine="480" w:firstLineChars="200"/>
        <w:rPr>
          <w:rFonts w:ascii="宋体"/>
          <w:color w:val="auto"/>
          <w:sz w:val="24"/>
          <w:szCs w:val="24"/>
          <w:highlight w:val="none"/>
        </w:rPr>
      </w:pPr>
      <w:r>
        <w:rPr>
          <w:rFonts w:hint="eastAsia" w:ascii="宋体"/>
          <w:color w:val="auto"/>
          <w:sz w:val="24"/>
          <w:szCs w:val="24"/>
          <w:highlight w:val="none"/>
        </w:rPr>
        <w:t>（十）磋商小组各成员独立对每个有效响应（通过资格性审查、符合性审查的供应商）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商务条款的优劣顺序排列推荐。</w:t>
      </w:r>
    </w:p>
    <w:p>
      <w:pPr>
        <w:pStyle w:val="6"/>
        <w:spacing w:line="440" w:lineRule="exact"/>
        <w:ind w:firstLine="482" w:firstLineChars="200"/>
        <w:rPr>
          <w:rFonts w:ascii="宋体"/>
          <w:color w:val="auto"/>
          <w:sz w:val="24"/>
          <w:szCs w:val="24"/>
          <w:highlight w:val="none"/>
        </w:rPr>
      </w:pPr>
      <w:bookmarkStart w:id="47" w:name="_Toc25216"/>
      <w:r>
        <w:rPr>
          <w:rFonts w:hint="eastAsia" w:ascii="宋体"/>
          <w:color w:val="auto"/>
          <w:sz w:val="24"/>
          <w:szCs w:val="24"/>
          <w:highlight w:val="none"/>
        </w:rPr>
        <w:t>二、</w:t>
      </w:r>
      <w:bookmarkStart w:id="48" w:name="_Toc342913394"/>
      <w:bookmarkStart w:id="49" w:name="_Toc102227320"/>
      <w:r>
        <w:rPr>
          <w:rFonts w:hint="eastAsia" w:ascii="宋体"/>
          <w:color w:val="auto"/>
          <w:sz w:val="24"/>
          <w:szCs w:val="24"/>
          <w:highlight w:val="none"/>
        </w:rPr>
        <w:t>评审标准</w:t>
      </w:r>
      <w:bookmarkEnd w:id="47"/>
    </w:p>
    <w:tbl>
      <w:tblPr>
        <w:tblStyle w:val="23"/>
        <w:tblW w:w="9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1221"/>
        <w:gridCol w:w="1019"/>
        <w:gridCol w:w="4182"/>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spacing w:line="360" w:lineRule="auto"/>
              <w:rPr>
                <w:rFonts w:hint="eastAsia" w:ascii="宋体" w:cs="宋体"/>
                <w:b/>
                <w:bCs/>
                <w:color w:val="auto"/>
                <w:sz w:val="21"/>
                <w:szCs w:val="21"/>
                <w:highlight w:val="none"/>
              </w:rPr>
            </w:pPr>
            <w:r>
              <w:rPr>
                <w:rFonts w:hint="eastAsia" w:ascii="宋体" w:cs="宋体"/>
                <w:b/>
                <w:bCs/>
                <w:color w:val="auto"/>
                <w:sz w:val="21"/>
                <w:szCs w:val="21"/>
                <w:highlight w:val="none"/>
              </w:rPr>
              <w:t>序号</w:t>
            </w:r>
          </w:p>
        </w:tc>
        <w:tc>
          <w:tcPr>
            <w:tcW w:w="1221" w:type="dxa"/>
            <w:vAlign w:val="center"/>
          </w:tcPr>
          <w:p>
            <w:pPr>
              <w:spacing w:line="360" w:lineRule="auto"/>
              <w:rPr>
                <w:rFonts w:hint="eastAsia" w:ascii="宋体" w:cs="宋体"/>
                <w:b/>
                <w:bCs/>
                <w:color w:val="auto"/>
                <w:sz w:val="21"/>
                <w:szCs w:val="21"/>
                <w:highlight w:val="none"/>
              </w:rPr>
            </w:pPr>
            <w:r>
              <w:rPr>
                <w:rFonts w:hint="eastAsia" w:ascii="宋体" w:cs="宋体"/>
                <w:b/>
                <w:bCs/>
                <w:color w:val="auto"/>
                <w:sz w:val="21"/>
                <w:szCs w:val="21"/>
                <w:highlight w:val="none"/>
              </w:rPr>
              <w:t>评分因素及权值</w:t>
            </w:r>
          </w:p>
        </w:tc>
        <w:tc>
          <w:tcPr>
            <w:tcW w:w="1019" w:type="dxa"/>
            <w:vAlign w:val="center"/>
          </w:tcPr>
          <w:p>
            <w:pPr>
              <w:spacing w:line="360" w:lineRule="auto"/>
              <w:rPr>
                <w:rFonts w:hint="eastAsia" w:ascii="宋体" w:cs="宋体"/>
                <w:b/>
                <w:bCs/>
                <w:color w:val="auto"/>
                <w:sz w:val="21"/>
                <w:szCs w:val="21"/>
                <w:highlight w:val="none"/>
              </w:rPr>
            </w:pPr>
            <w:r>
              <w:rPr>
                <w:rFonts w:hint="eastAsia" w:ascii="宋体" w:cs="宋体"/>
                <w:b/>
                <w:bCs/>
                <w:color w:val="auto"/>
                <w:sz w:val="21"/>
                <w:szCs w:val="21"/>
                <w:highlight w:val="none"/>
              </w:rPr>
              <w:t>分值</w:t>
            </w:r>
          </w:p>
        </w:tc>
        <w:tc>
          <w:tcPr>
            <w:tcW w:w="4182" w:type="dxa"/>
            <w:vAlign w:val="center"/>
          </w:tcPr>
          <w:p>
            <w:pPr>
              <w:spacing w:line="360" w:lineRule="auto"/>
              <w:ind w:firstLine="422" w:firstLineChars="200"/>
              <w:rPr>
                <w:rFonts w:hint="eastAsia" w:ascii="宋体" w:cs="宋体"/>
                <w:b/>
                <w:bCs/>
                <w:color w:val="auto"/>
                <w:sz w:val="21"/>
                <w:szCs w:val="21"/>
                <w:highlight w:val="none"/>
              </w:rPr>
            </w:pPr>
            <w:r>
              <w:rPr>
                <w:rFonts w:hint="eastAsia" w:ascii="宋体" w:cs="宋体"/>
                <w:b/>
                <w:bCs/>
                <w:color w:val="auto"/>
                <w:sz w:val="21"/>
                <w:szCs w:val="21"/>
                <w:highlight w:val="none"/>
              </w:rPr>
              <w:t>评分标准</w:t>
            </w:r>
          </w:p>
        </w:tc>
        <w:tc>
          <w:tcPr>
            <w:tcW w:w="2469" w:type="dxa"/>
            <w:vAlign w:val="center"/>
          </w:tcPr>
          <w:p>
            <w:pPr>
              <w:spacing w:line="360" w:lineRule="auto"/>
              <w:ind w:firstLine="422" w:firstLineChars="200"/>
              <w:rPr>
                <w:rFonts w:hint="eastAsia" w:ascii="宋体" w:cs="宋体"/>
                <w:b/>
                <w:bCs/>
                <w:color w:val="auto"/>
                <w:sz w:val="21"/>
                <w:szCs w:val="21"/>
                <w:highlight w:val="none"/>
              </w:rPr>
            </w:pPr>
            <w:r>
              <w:rPr>
                <w:rFonts w:hint="eastAsia" w:ascii="宋体" w:cs="宋体"/>
                <w:b/>
                <w:bCs/>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6" w:hRule="atLeast"/>
        </w:trPr>
        <w:tc>
          <w:tcPr>
            <w:tcW w:w="845" w:type="dxa"/>
            <w:vAlign w:val="center"/>
          </w:tcPr>
          <w:p>
            <w:pPr>
              <w:spacing w:line="360" w:lineRule="auto"/>
              <w:ind w:firstLine="420" w:firstLineChars="200"/>
              <w:rPr>
                <w:rFonts w:hint="eastAsia" w:ascii="宋体" w:cs="宋体"/>
                <w:color w:val="auto"/>
                <w:sz w:val="21"/>
                <w:szCs w:val="21"/>
                <w:highlight w:val="none"/>
              </w:rPr>
            </w:pPr>
            <w:r>
              <w:rPr>
                <w:rFonts w:hint="eastAsia" w:ascii="宋体" w:cs="宋体"/>
                <w:color w:val="auto"/>
                <w:sz w:val="21"/>
                <w:szCs w:val="21"/>
                <w:highlight w:val="none"/>
              </w:rPr>
              <w:t>1</w:t>
            </w:r>
          </w:p>
        </w:tc>
        <w:tc>
          <w:tcPr>
            <w:tcW w:w="1221" w:type="dxa"/>
            <w:vAlign w:val="center"/>
          </w:tcPr>
          <w:p>
            <w:pPr>
              <w:spacing w:line="360" w:lineRule="auto"/>
              <w:jc w:val="center"/>
              <w:rPr>
                <w:rFonts w:hint="eastAsia" w:ascii="宋体" w:cs="宋体"/>
                <w:color w:val="auto"/>
                <w:sz w:val="21"/>
                <w:szCs w:val="21"/>
                <w:highlight w:val="none"/>
              </w:rPr>
            </w:pPr>
            <w:r>
              <w:rPr>
                <w:rFonts w:hint="eastAsia" w:ascii="宋体" w:eastAsia="宋体" w:cs="宋体"/>
                <w:color w:val="auto"/>
                <w:sz w:val="21"/>
                <w:szCs w:val="21"/>
                <w:highlight w:val="none"/>
              </w:rPr>
              <w:t>磋商报价（</w:t>
            </w:r>
            <w:r>
              <w:rPr>
                <w:rFonts w:hint="eastAsia" w:ascii="宋体" w:eastAsia="宋体" w:cs="宋体"/>
                <w:color w:val="auto"/>
                <w:sz w:val="21"/>
                <w:szCs w:val="21"/>
                <w:highlight w:val="none"/>
                <w:lang w:val="en-US" w:eastAsia="zh-CN"/>
              </w:rPr>
              <w:t>1</w:t>
            </w:r>
            <w:r>
              <w:rPr>
                <w:rFonts w:hint="eastAsia" w:ascii="宋体" w:eastAsia="宋体" w:cs="宋体"/>
                <w:color w:val="auto"/>
                <w:sz w:val="21"/>
                <w:szCs w:val="21"/>
                <w:highlight w:val="none"/>
              </w:rPr>
              <w:t>0%）</w:t>
            </w:r>
          </w:p>
        </w:tc>
        <w:tc>
          <w:tcPr>
            <w:tcW w:w="1019" w:type="dxa"/>
            <w:vAlign w:val="center"/>
          </w:tcPr>
          <w:p>
            <w:pPr>
              <w:spacing w:line="360" w:lineRule="auto"/>
              <w:jc w:val="center"/>
              <w:rPr>
                <w:rFonts w:hint="eastAsia" w:ascii="宋体" w:cs="宋体"/>
                <w:color w:val="auto"/>
                <w:sz w:val="21"/>
                <w:szCs w:val="21"/>
                <w:highlight w:val="none"/>
              </w:rPr>
            </w:pPr>
            <w:r>
              <w:rPr>
                <w:rFonts w:hint="eastAsia" w:ascii="宋体" w:eastAsia="宋体" w:cs="宋体"/>
                <w:color w:val="auto"/>
                <w:sz w:val="21"/>
                <w:szCs w:val="21"/>
                <w:highlight w:val="none"/>
                <w:lang w:val="en-US" w:eastAsia="zh-CN"/>
              </w:rPr>
              <w:t>1</w:t>
            </w:r>
            <w:r>
              <w:rPr>
                <w:rFonts w:hint="eastAsia" w:ascii="宋体" w:eastAsia="宋体" w:cs="宋体"/>
                <w:color w:val="auto"/>
                <w:sz w:val="21"/>
                <w:szCs w:val="21"/>
                <w:highlight w:val="none"/>
              </w:rPr>
              <w:t>0分</w:t>
            </w:r>
          </w:p>
        </w:tc>
        <w:tc>
          <w:tcPr>
            <w:tcW w:w="4182" w:type="dxa"/>
            <w:vAlign w:val="center"/>
          </w:tcPr>
          <w:p>
            <w:pPr>
              <w:spacing w:line="360" w:lineRule="auto"/>
              <w:ind w:firstLine="420" w:firstLineChars="200"/>
              <w:jc w:val="left"/>
              <w:rPr>
                <w:rFonts w:hint="eastAsia" w:ascii="宋体" w:cs="宋体"/>
                <w:color w:val="auto"/>
                <w:sz w:val="21"/>
                <w:szCs w:val="21"/>
                <w:highlight w:val="none"/>
              </w:rPr>
            </w:pPr>
            <w:r>
              <w:rPr>
                <w:rFonts w:hint="eastAsia" w:ascii="宋体" w:eastAsia="宋体" w:cs="宋体"/>
                <w:color w:val="auto"/>
                <w:sz w:val="21"/>
                <w:szCs w:val="21"/>
                <w:highlight w:val="none"/>
              </w:rPr>
              <w:t>满足资格、符合性的要求且最后报价最低的供应商的价格为磋商基准价，其价格分为满分。其他供应商的价格分统一按照下列公式计算：磋商报价得分=（磋商基准价/最后磋商报价）×价格权值×100。保留2位小数，第3位四舍五入。</w:t>
            </w:r>
          </w:p>
        </w:tc>
        <w:tc>
          <w:tcPr>
            <w:tcW w:w="2469" w:type="dxa"/>
            <w:vAlign w:val="center"/>
          </w:tcPr>
          <w:p>
            <w:pPr>
              <w:spacing w:line="360" w:lineRule="auto"/>
              <w:ind w:firstLine="420" w:firstLineChars="200"/>
              <w:rPr>
                <w:rFonts w:hint="eastAsia" w:ascii="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845" w:type="dxa"/>
            <w:tcBorders>
              <w:bottom w:val="single" w:color="auto" w:sz="4" w:space="0"/>
            </w:tcBorders>
            <w:vAlign w:val="center"/>
          </w:tcPr>
          <w:p>
            <w:pPr>
              <w:spacing w:line="360" w:lineRule="auto"/>
              <w:ind w:firstLine="420" w:firstLineChars="200"/>
              <w:rPr>
                <w:rFonts w:hint="eastAsia" w:ascii="宋体" w:cs="宋体"/>
                <w:color w:val="auto"/>
                <w:sz w:val="21"/>
                <w:szCs w:val="21"/>
                <w:highlight w:val="none"/>
              </w:rPr>
            </w:pPr>
            <w:r>
              <w:rPr>
                <w:rFonts w:hint="eastAsia" w:ascii="宋体" w:cs="宋体"/>
                <w:color w:val="auto"/>
                <w:sz w:val="21"/>
                <w:szCs w:val="21"/>
                <w:highlight w:val="none"/>
              </w:rPr>
              <w:t>2</w:t>
            </w:r>
          </w:p>
        </w:tc>
        <w:tc>
          <w:tcPr>
            <w:tcW w:w="1221" w:type="dxa"/>
            <w:vMerge w:val="restart"/>
            <w:tcBorders>
              <w:bottom w:val="single" w:color="auto" w:sz="4" w:space="0"/>
            </w:tcBorders>
            <w:vAlign w:val="center"/>
          </w:tcPr>
          <w:p>
            <w:pPr>
              <w:spacing w:line="360" w:lineRule="auto"/>
              <w:jc w:val="both"/>
              <w:rPr>
                <w:rFonts w:hint="eastAsia" w:ascii="宋体" w:cs="宋体"/>
                <w:color w:val="auto"/>
                <w:sz w:val="21"/>
                <w:szCs w:val="21"/>
                <w:highlight w:val="none"/>
                <w:lang w:val="en-US" w:eastAsia="zh-CN"/>
              </w:rPr>
            </w:pPr>
            <w:r>
              <w:rPr>
                <w:rFonts w:hint="eastAsia" w:ascii="宋体" w:cs="宋体"/>
                <w:color w:val="auto"/>
                <w:sz w:val="21"/>
                <w:szCs w:val="21"/>
                <w:highlight w:val="none"/>
                <w:lang w:val="en-US" w:eastAsia="zh-CN"/>
              </w:rPr>
              <w:t>服务部分</w:t>
            </w:r>
          </w:p>
          <w:p>
            <w:pPr>
              <w:spacing w:line="360" w:lineRule="auto"/>
              <w:ind w:firstLine="210" w:firstLineChars="100"/>
              <w:jc w:val="both"/>
              <w:rPr>
                <w:rFonts w:hint="eastAsia" w:ascii="宋体" w:cs="宋体"/>
                <w:color w:val="auto"/>
                <w:sz w:val="21"/>
                <w:szCs w:val="21"/>
                <w:highlight w:val="none"/>
              </w:rPr>
            </w:pPr>
            <w:r>
              <w:rPr>
                <w:rFonts w:hint="eastAsia" w:ascii="宋体" w:cs="宋体"/>
                <w:color w:val="auto"/>
                <w:sz w:val="21"/>
                <w:szCs w:val="21"/>
                <w:highlight w:val="none"/>
              </w:rPr>
              <w:t>（</w:t>
            </w:r>
            <w:r>
              <w:rPr>
                <w:rFonts w:hint="eastAsia" w:ascii="宋体" w:eastAsia="宋体" w:cs="宋体"/>
                <w:color w:val="auto"/>
                <w:sz w:val="21"/>
                <w:szCs w:val="21"/>
                <w:highlight w:val="none"/>
                <w:lang w:val="en-US" w:eastAsia="zh-CN"/>
              </w:rPr>
              <w:t>7</w:t>
            </w:r>
            <w:r>
              <w:rPr>
                <w:rFonts w:hint="eastAsia" w:ascii="宋体" w:cs="宋体"/>
                <w:color w:val="auto"/>
                <w:sz w:val="21"/>
                <w:szCs w:val="21"/>
                <w:highlight w:val="none"/>
                <w:lang w:val="en-US" w:eastAsia="zh-CN"/>
              </w:rPr>
              <w:t>0</w:t>
            </w:r>
            <w:r>
              <w:rPr>
                <w:rFonts w:hint="eastAsia" w:ascii="宋体" w:cs="宋体"/>
                <w:color w:val="auto"/>
                <w:sz w:val="21"/>
                <w:szCs w:val="21"/>
                <w:highlight w:val="none"/>
              </w:rPr>
              <w:t>%）</w:t>
            </w:r>
          </w:p>
        </w:tc>
        <w:tc>
          <w:tcPr>
            <w:tcW w:w="1019" w:type="dxa"/>
            <w:vMerge w:val="restart"/>
            <w:tcBorders>
              <w:bottom w:val="single" w:color="auto" w:sz="4" w:space="0"/>
            </w:tcBorders>
            <w:vAlign w:val="center"/>
          </w:tcPr>
          <w:p>
            <w:pPr>
              <w:spacing w:line="360" w:lineRule="auto"/>
              <w:rPr>
                <w:rFonts w:hint="eastAsia" w:ascii="宋体" w:cs="宋体"/>
                <w:color w:val="auto"/>
                <w:sz w:val="21"/>
                <w:szCs w:val="21"/>
                <w:highlight w:val="none"/>
              </w:rPr>
            </w:pPr>
            <w:r>
              <w:rPr>
                <w:rFonts w:hint="eastAsia" w:ascii="宋体" w:eastAsia="宋体" w:cs="宋体"/>
                <w:color w:val="auto"/>
                <w:sz w:val="21"/>
                <w:szCs w:val="21"/>
                <w:highlight w:val="none"/>
                <w:lang w:val="en-US" w:eastAsia="zh-CN"/>
              </w:rPr>
              <w:t>7</w:t>
            </w:r>
            <w:r>
              <w:rPr>
                <w:rFonts w:hint="eastAsia" w:ascii="宋体" w:cs="宋体"/>
                <w:color w:val="auto"/>
                <w:sz w:val="21"/>
                <w:szCs w:val="21"/>
                <w:highlight w:val="none"/>
                <w:lang w:val="en-US" w:eastAsia="zh-CN"/>
              </w:rPr>
              <w:t>0</w:t>
            </w:r>
            <w:r>
              <w:rPr>
                <w:rFonts w:hint="eastAsia" w:ascii="宋体" w:cs="宋体"/>
                <w:color w:val="auto"/>
                <w:sz w:val="21"/>
                <w:szCs w:val="21"/>
                <w:highlight w:val="none"/>
                <w:lang w:eastAsia="zh-CN"/>
              </w:rPr>
              <w:t>分</w:t>
            </w:r>
          </w:p>
        </w:tc>
        <w:tc>
          <w:tcPr>
            <w:tcW w:w="4182" w:type="dxa"/>
            <w:tcBorders>
              <w:bottom w:val="single" w:color="auto" w:sz="4" w:space="0"/>
            </w:tcBorders>
            <w:vAlign w:val="center"/>
          </w:tcPr>
          <w:p>
            <w:pPr>
              <w:spacing w:line="360" w:lineRule="auto"/>
              <w:ind w:firstLine="422" w:firstLineChars="200"/>
              <w:rPr>
                <w:rFonts w:hint="eastAsia" w:ascii="宋体" w:cs="宋体"/>
                <w:b/>
                <w:bCs/>
                <w:color w:val="auto"/>
                <w:sz w:val="21"/>
                <w:szCs w:val="21"/>
                <w:highlight w:val="none"/>
              </w:rPr>
            </w:pPr>
            <w:r>
              <w:rPr>
                <w:rFonts w:hint="eastAsia" w:ascii="宋体" w:cs="宋体"/>
                <w:b/>
                <w:bCs/>
                <w:color w:val="auto"/>
                <w:sz w:val="21"/>
                <w:szCs w:val="21"/>
                <w:highlight w:val="none"/>
              </w:rPr>
              <w:t>1.</w:t>
            </w:r>
            <w:r>
              <w:rPr>
                <w:rFonts w:hint="eastAsia" w:ascii="宋体" w:cs="宋体"/>
                <w:b/>
                <w:bCs/>
                <w:color w:val="auto"/>
                <w:sz w:val="21"/>
                <w:szCs w:val="21"/>
                <w:highlight w:val="none"/>
              </w:rPr>
              <w:t>策划整体方案（招商组展方案）</w:t>
            </w:r>
            <w:r>
              <w:rPr>
                <w:rFonts w:hint="eastAsia" w:ascii="宋体" w:cs="宋体"/>
                <w:b/>
                <w:bCs/>
                <w:color w:val="auto"/>
                <w:sz w:val="21"/>
                <w:szCs w:val="21"/>
                <w:highlight w:val="none"/>
              </w:rPr>
              <w:t>(</w:t>
            </w:r>
            <w:r>
              <w:rPr>
                <w:rFonts w:hint="eastAsia" w:ascii="宋体" w:cs="宋体"/>
                <w:b/>
                <w:bCs/>
                <w:color w:val="auto"/>
                <w:sz w:val="21"/>
                <w:szCs w:val="21"/>
                <w:highlight w:val="none"/>
                <w:lang w:val="en-US" w:eastAsia="zh-CN"/>
              </w:rPr>
              <w:t>3</w:t>
            </w:r>
            <w:r>
              <w:rPr>
                <w:rFonts w:hint="eastAsia" w:ascii="宋体" w:eastAsia="宋体" w:cs="宋体"/>
                <w:b/>
                <w:bCs/>
                <w:color w:val="auto"/>
                <w:sz w:val="21"/>
                <w:szCs w:val="21"/>
                <w:highlight w:val="none"/>
                <w:lang w:eastAsia="zh-CN"/>
              </w:rPr>
              <w:t>5</w:t>
            </w:r>
            <w:r>
              <w:rPr>
                <w:rFonts w:hint="eastAsia" w:ascii="宋体" w:cs="宋体"/>
                <w:b/>
                <w:bCs/>
                <w:color w:val="auto"/>
                <w:sz w:val="21"/>
                <w:szCs w:val="21"/>
                <w:highlight w:val="none"/>
              </w:rPr>
              <w:t>分)</w:t>
            </w:r>
          </w:p>
          <w:p>
            <w:pPr>
              <w:spacing w:line="360" w:lineRule="auto"/>
              <w:ind w:firstLine="420" w:firstLineChars="200"/>
              <w:jc w:val="left"/>
              <w:rPr>
                <w:rFonts w:hint="eastAsia" w:ascii="宋体" w:eastAsia="宋体" w:cs="宋体"/>
                <w:color w:val="auto"/>
                <w:sz w:val="21"/>
                <w:szCs w:val="21"/>
                <w:highlight w:val="none"/>
              </w:rPr>
            </w:pPr>
            <w:r>
              <w:rPr>
                <w:rFonts w:hint="eastAsia" w:ascii="宋体" w:eastAsia="宋体" w:cs="宋体"/>
                <w:color w:val="auto"/>
                <w:sz w:val="21"/>
                <w:szCs w:val="21"/>
                <w:highlight w:val="none"/>
                <w:lang w:val="en-US" w:eastAsia="zh-CN"/>
              </w:rPr>
              <w:t>供应商根据本项目服务要求提供</w:t>
            </w:r>
            <w:r>
              <w:rPr>
                <w:rFonts w:hint="eastAsia" w:ascii="宋体" w:cs="宋体"/>
                <w:color w:val="auto"/>
                <w:sz w:val="21"/>
                <w:szCs w:val="21"/>
                <w:highlight w:val="none"/>
              </w:rPr>
              <w:t>策划整体方案</w:t>
            </w:r>
            <w:r>
              <w:rPr>
                <w:rFonts w:hint="eastAsia" w:ascii="宋体" w:eastAsia="宋体" w:cs="宋体"/>
                <w:color w:val="auto"/>
                <w:sz w:val="21"/>
                <w:szCs w:val="21"/>
                <w:highlight w:val="none"/>
                <w:lang w:val="en-US" w:eastAsia="zh-CN"/>
              </w:rPr>
              <w:t>。满足对各项工作要求，项目特点的全面理解。</w:t>
            </w:r>
            <w:r>
              <w:rPr>
                <w:rFonts w:hint="eastAsia" w:ascii="宋体" w:eastAsia="宋体" w:cs="宋体"/>
                <w:color w:val="auto"/>
                <w:sz w:val="21"/>
                <w:szCs w:val="21"/>
                <w:highlight w:val="none"/>
              </w:rPr>
              <w:t>具有针对性、专业性、时效性、新颖性和可行性，</w:t>
            </w:r>
            <w:r>
              <w:rPr>
                <w:rFonts w:hint="eastAsia" w:ascii="宋体" w:eastAsia="宋体" w:cs="宋体"/>
                <w:color w:val="auto"/>
                <w:sz w:val="21"/>
                <w:szCs w:val="21"/>
                <w:highlight w:val="none"/>
                <w:lang w:eastAsia="zh-CN"/>
              </w:rPr>
              <w:t>服务方案能否体现本次服务的</w:t>
            </w:r>
            <w:r>
              <w:rPr>
                <w:rFonts w:hint="eastAsia" w:ascii="宋体" w:eastAsia="宋体" w:cs="宋体"/>
                <w:color w:val="auto"/>
                <w:sz w:val="21"/>
                <w:szCs w:val="21"/>
                <w:highlight w:val="none"/>
              </w:rPr>
              <w:t>定位和特</w:t>
            </w:r>
            <w:r>
              <w:rPr>
                <w:rFonts w:hint="eastAsia" w:ascii="宋体" w:eastAsia="宋体" w:cs="宋体"/>
                <w:color w:val="auto"/>
                <w:sz w:val="21"/>
                <w:szCs w:val="21"/>
                <w:highlight w:val="none"/>
                <w:lang w:eastAsia="zh-CN"/>
              </w:rPr>
              <w:t>点</w:t>
            </w:r>
            <w:r>
              <w:rPr>
                <w:rFonts w:hint="eastAsia" w:ascii="宋体" w:eastAsia="宋体" w:cs="宋体"/>
                <w:color w:val="auto"/>
                <w:sz w:val="21"/>
                <w:szCs w:val="21"/>
                <w:highlight w:val="none"/>
              </w:rPr>
              <w:t>。</w:t>
            </w:r>
          </w:p>
          <w:p>
            <w:pPr>
              <w:spacing w:line="360" w:lineRule="auto"/>
              <w:ind w:firstLine="420" w:firstLineChars="200"/>
              <w:rPr>
                <w:rFonts w:hint="eastAsia" w:ascii="宋体" w:cs="宋体"/>
                <w:color w:val="auto"/>
                <w:sz w:val="21"/>
                <w:szCs w:val="21"/>
                <w:highlight w:val="none"/>
              </w:rPr>
            </w:pPr>
            <w:r>
              <w:rPr>
                <w:rFonts w:hint="eastAsia" w:ascii="宋体" w:eastAsia="宋体" w:cs="宋体"/>
                <w:color w:val="auto"/>
                <w:sz w:val="21"/>
                <w:szCs w:val="21"/>
                <w:highlight w:val="none"/>
              </w:rPr>
              <w:t>方案内容不存在瑕疵，得</w:t>
            </w:r>
            <w:r>
              <w:rPr>
                <w:rFonts w:hint="eastAsia" w:ascii="宋体" w:eastAsia="宋体" w:cs="宋体"/>
                <w:color w:val="auto"/>
                <w:sz w:val="21"/>
                <w:szCs w:val="21"/>
                <w:highlight w:val="none"/>
                <w:lang w:val="en-US" w:eastAsia="zh-CN"/>
              </w:rPr>
              <w:t>35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方案内容存在1处瑕疵，得</w:t>
            </w:r>
            <w:r>
              <w:rPr>
                <w:rFonts w:hint="eastAsia" w:ascii="宋体" w:eastAsia="宋体" w:cs="宋体"/>
                <w:color w:val="auto"/>
                <w:sz w:val="21"/>
                <w:szCs w:val="21"/>
                <w:highlight w:val="none"/>
                <w:lang w:val="en-US" w:eastAsia="zh-CN"/>
              </w:rPr>
              <w:t>30</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方案内容存在2处瑕疵得</w:t>
            </w:r>
            <w:r>
              <w:rPr>
                <w:rFonts w:hint="eastAsia" w:ascii="宋体" w:eastAsia="宋体" w:cs="宋体"/>
                <w:color w:val="auto"/>
                <w:sz w:val="21"/>
                <w:szCs w:val="21"/>
                <w:highlight w:val="none"/>
                <w:lang w:val="en-US" w:eastAsia="zh-CN"/>
              </w:rPr>
              <w:t>25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方案内容存在3 处及以上瑕疵得</w:t>
            </w:r>
            <w:r>
              <w:rPr>
                <w:rFonts w:hint="eastAsia" w:ascii="宋体" w:eastAsia="宋体" w:cs="宋体"/>
                <w:color w:val="auto"/>
                <w:sz w:val="21"/>
                <w:szCs w:val="21"/>
                <w:highlight w:val="none"/>
                <w:lang w:val="en-US" w:eastAsia="zh-CN"/>
              </w:rPr>
              <w:t>15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未提供方案得 0分。</w:t>
            </w:r>
          </w:p>
        </w:tc>
        <w:tc>
          <w:tcPr>
            <w:tcW w:w="2469" w:type="dxa"/>
            <w:vMerge w:val="restart"/>
            <w:tcBorders>
              <w:bottom w:val="single" w:color="auto" w:sz="4" w:space="0"/>
            </w:tcBorders>
            <w:vAlign w:val="center"/>
          </w:tcPr>
          <w:p>
            <w:pPr>
              <w:spacing w:line="360" w:lineRule="auto"/>
              <w:ind w:firstLine="420" w:firstLineChars="200"/>
              <w:rPr>
                <w:rFonts w:hint="eastAsia" w:ascii="宋体" w:cs="宋体"/>
                <w:color w:val="auto"/>
                <w:sz w:val="21"/>
                <w:szCs w:val="21"/>
                <w:highlight w:val="none"/>
              </w:rPr>
            </w:pPr>
            <w:r>
              <w:rPr>
                <w:rFonts w:hint="eastAsia" w:ascii="宋体" w:eastAsia="宋体" w:cs="宋体"/>
                <w:color w:val="auto"/>
                <w:sz w:val="21"/>
                <w:szCs w:val="21"/>
                <w:highlight w:val="none"/>
              </w:rPr>
              <w:t>本项内容中所称的</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瑕疵</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指方案内容缺项、内容表述不完整或缺少</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关键</w:t>
            </w:r>
            <w:r>
              <w:rPr>
                <w:rFonts w:hint="eastAsia" w:ascii="宋体" w:eastAsia="宋体" w:cs="宋体"/>
                <w:color w:val="auto"/>
                <w:sz w:val="21"/>
                <w:szCs w:val="21"/>
                <w:highlight w:val="none"/>
                <w:lang w:val="en-US" w:eastAsia="zh-CN"/>
              </w:rPr>
              <w:t>事项，关键阶段</w:t>
            </w:r>
            <w:r>
              <w:rPr>
                <w:rFonts w:hint="eastAsia" w:ascii="宋体" w:eastAsia="宋体" w:cs="宋体"/>
                <w:color w:val="auto"/>
                <w:sz w:val="21"/>
                <w:szCs w:val="21"/>
                <w:highlight w:val="none"/>
              </w:rPr>
              <w:t>内容表述前后矛盾、无连贯性</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内容存在逻辑漏洞、常识错误、安排并不适用本项目特性或非专门针对本项目制定、方案中提出的措施举措不利于本项目目标的实现、现有技术条件下不可能出现的情形等任意一种情形。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3" w:hRule="atLeast"/>
        </w:trPr>
        <w:tc>
          <w:tcPr>
            <w:tcW w:w="845"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hint="eastAsia" w:ascii="宋体" w:cs="宋体"/>
                <w:color w:val="auto"/>
                <w:sz w:val="21"/>
                <w:szCs w:val="21"/>
                <w:highlight w:val="none"/>
              </w:rPr>
            </w:pPr>
            <w:r>
              <w:rPr>
                <w:rFonts w:hint="eastAsia" w:ascii="宋体" w:cs="宋体"/>
                <w:color w:val="auto"/>
                <w:sz w:val="21"/>
                <w:szCs w:val="21"/>
                <w:highlight w:val="none"/>
              </w:rPr>
              <w:t>3</w:t>
            </w:r>
          </w:p>
          <w:p>
            <w:pPr>
              <w:spacing w:line="360" w:lineRule="auto"/>
              <w:ind w:firstLine="420" w:firstLineChars="200"/>
              <w:rPr>
                <w:rFonts w:hint="eastAsia" w:ascii="宋体" w:cs="宋体"/>
                <w:color w:val="auto"/>
                <w:sz w:val="21"/>
                <w:szCs w:val="21"/>
                <w:highlight w:val="none"/>
              </w:rPr>
            </w:pPr>
          </w:p>
        </w:tc>
        <w:tc>
          <w:tcPr>
            <w:tcW w:w="1221" w:type="dxa"/>
            <w:vMerge w:val="continue"/>
            <w:tcBorders>
              <w:top w:val="single" w:color="auto" w:sz="4" w:space="0"/>
              <w:left w:val="single" w:color="auto" w:sz="4" w:space="0"/>
              <w:bottom w:val="single" w:color="auto" w:sz="4" w:space="0"/>
              <w:right w:val="single" w:color="auto" w:sz="4" w:space="0"/>
            </w:tcBorders>
            <w:vAlign w:val="center"/>
          </w:tcPr>
          <w:p>
            <w:pPr>
              <w:rPr>
                <w:color w:val="auto"/>
                <w:highlight w:val="none"/>
              </w:rPr>
            </w:pPr>
          </w:p>
        </w:tc>
        <w:tc>
          <w:tcPr>
            <w:tcW w:w="1019" w:type="dxa"/>
            <w:vMerge w:val="continue"/>
            <w:tcBorders>
              <w:top w:val="single" w:color="auto" w:sz="4" w:space="0"/>
              <w:left w:val="single" w:color="auto" w:sz="4" w:space="0"/>
              <w:bottom w:val="single" w:color="auto" w:sz="4" w:space="0"/>
              <w:right w:val="single" w:color="auto" w:sz="4" w:space="0"/>
            </w:tcBorders>
            <w:vAlign w:val="center"/>
          </w:tcPr>
          <w:p>
            <w:pPr>
              <w:rPr>
                <w:color w:val="auto"/>
                <w:highlight w:val="none"/>
              </w:rPr>
            </w:pPr>
          </w:p>
        </w:tc>
        <w:tc>
          <w:tcPr>
            <w:tcW w:w="4182"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2" w:firstLineChars="200"/>
              <w:rPr>
                <w:rFonts w:hint="eastAsia" w:ascii="宋体" w:cs="宋体"/>
                <w:b/>
                <w:bCs/>
                <w:color w:val="auto"/>
                <w:sz w:val="21"/>
                <w:szCs w:val="21"/>
                <w:highlight w:val="none"/>
              </w:rPr>
            </w:pPr>
            <w:r>
              <w:rPr>
                <w:rFonts w:hint="eastAsia" w:ascii="宋体" w:cs="宋体"/>
                <w:b/>
                <w:bCs/>
                <w:color w:val="auto"/>
                <w:sz w:val="21"/>
                <w:szCs w:val="21"/>
                <w:highlight w:val="none"/>
              </w:rPr>
              <w:t>2.</w:t>
            </w:r>
            <w:r>
              <w:rPr>
                <w:rFonts w:hint="eastAsia" w:ascii="宋体" w:cs="宋体"/>
                <w:b/>
                <w:bCs/>
                <w:color w:val="auto"/>
                <w:sz w:val="21"/>
                <w:szCs w:val="21"/>
                <w:highlight w:val="none"/>
                <w:lang w:eastAsia="zh-CN"/>
              </w:rPr>
              <w:t>展示</w:t>
            </w:r>
            <w:r>
              <w:rPr>
                <w:rFonts w:hint="eastAsia" w:ascii="宋体" w:cs="宋体"/>
                <w:b/>
                <w:bCs/>
                <w:color w:val="auto"/>
                <w:sz w:val="21"/>
                <w:szCs w:val="21"/>
                <w:highlight w:val="none"/>
              </w:rPr>
              <w:t>相关效果图</w:t>
            </w:r>
            <w:r>
              <w:rPr>
                <w:rFonts w:hint="eastAsia" w:ascii="宋体" w:cs="宋体"/>
                <w:b/>
                <w:bCs/>
                <w:color w:val="auto"/>
                <w:sz w:val="21"/>
                <w:szCs w:val="21"/>
                <w:highlight w:val="none"/>
              </w:rPr>
              <w:t>(</w:t>
            </w:r>
            <w:r>
              <w:rPr>
                <w:rFonts w:hint="eastAsia" w:ascii="宋体" w:cs="宋体"/>
                <w:b/>
                <w:bCs/>
                <w:color w:val="auto"/>
                <w:sz w:val="21"/>
                <w:szCs w:val="21"/>
                <w:highlight w:val="none"/>
                <w:lang w:val="en-US" w:eastAsia="zh-CN"/>
              </w:rPr>
              <w:t>35</w:t>
            </w:r>
            <w:r>
              <w:rPr>
                <w:rFonts w:hint="eastAsia" w:ascii="宋体" w:cs="宋体"/>
                <w:b/>
                <w:bCs/>
                <w:color w:val="auto"/>
                <w:sz w:val="21"/>
                <w:szCs w:val="21"/>
                <w:highlight w:val="none"/>
              </w:rPr>
              <w:t>分)</w:t>
            </w:r>
          </w:p>
          <w:p>
            <w:pPr>
              <w:spacing w:line="360" w:lineRule="auto"/>
              <w:ind w:firstLine="420" w:firstLineChars="200"/>
              <w:rPr>
                <w:rFonts w:hint="eastAsia" w:ascii="宋体" w:cs="宋体"/>
                <w:color w:val="auto"/>
                <w:sz w:val="21"/>
                <w:szCs w:val="21"/>
                <w:highlight w:val="none"/>
                <w:lang w:eastAsia="zh-CN"/>
              </w:rPr>
            </w:pPr>
            <w:r>
              <w:rPr>
                <w:rFonts w:hint="eastAsia" w:ascii="宋体" w:cs="宋体"/>
                <w:color w:val="auto"/>
                <w:sz w:val="21"/>
                <w:szCs w:val="21"/>
                <w:highlight w:val="none"/>
              </w:rPr>
              <w:t>根据本项目服务要求，结合实际情况制定</w:t>
            </w:r>
            <w:r>
              <w:rPr>
                <w:rFonts w:hint="eastAsia" w:ascii="宋体" w:cs="宋体"/>
                <w:color w:val="auto"/>
                <w:sz w:val="21"/>
                <w:szCs w:val="21"/>
                <w:highlight w:val="none"/>
                <w:lang w:eastAsia="zh-CN"/>
              </w:rPr>
              <w:t>展示</w:t>
            </w:r>
            <w:r>
              <w:rPr>
                <w:rFonts w:hint="eastAsia" w:ascii="宋体" w:cs="宋体"/>
                <w:color w:val="auto"/>
                <w:sz w:val="21"/>
                <w:szCs w:val="21"/>
                <w:highlight w:val="none"/>
              </w:rPr>
              <w:t>相关效果图</w:t>
            </w:r>
            <w:r>
              <w:rPr>
                <w:rFonts w:hint="eastAsia" w:ascii="宋体" w:cs="宋体"/>
                <w:color w:val="auto"/>
                <w:sz w:val="21"/>
                <w:szCs w:val="21"/>
                <w:highlight w:val="none"/>
              </w:rPr>
              <w:t>，并详细阐述服务能力及优势</w:t>
            </w:r>
            <w:r>
              <w:rPr>
                <w:rFonts w:hint="eastAsia" w:ascii="宋体" w:cs="宋体"/>
                <w:color w:val="auto"/>
                <w:sz w:val="21"/>
                <w:szCs w:val="21"/>
                <w:highlight w:val="none"/>
                <w:lang w:val="en-US" w:eastAsia="zh-CN"/>
              </w:rPr>
              <w:t>等情况</w:t>
            </w:r>
            <w:r>
              <w:rPr>
                <w:rFonts w:hint="eastAsia" w:ascii="宋体" w:cs="宋体"/>
                <w:color w:val="auto"/>
                <w:sz w:val="21"/>
                <w:szCs w:val="21"/>
                <w:highlight w:val="none"/>
                <w:lang w:eastAsia="zh-CN"/>
              </w:rPr>
              <w:t>，并</w:t>
            </w:r>
            <w:r>
              <w:rPr>
                <w:rFonts w:hint="eastAsia" w:ascii="宋体" w:cs="宋体"/>
                <w:color w:val="auto"/>
                <w:sz w:val="21"/>
                <w:szCs w:val="21"/>
                <w:highlight w:val="none"/>
              </w:rPr>
              <w:t>提供有意向的参展企业名单及联系方式</w:t>
            </w:r>
            <w:r>
              <w:rPr>
                <w:rFonts w:hint="eastAsia" w:ascii="宋体" w:cs="宋体"/>
                <w:color w:val="auto"/>
                <w:sz w:val="21"/>
                <w:szCs w:val="21"/>
                <w:highlight w:val="none"/>
                <w:lang w:eastAsia="zh-CN"/>
              </w:rPr>
              <w:t>。</w:t>
            </w:r>
          </w:p>
          <w:p>
            <w:pPr>
              <w:spacing w:line="360" w:lineRule="auto"/>
              <w:ind w:firstLine="420" w:firstLineChars="200"/>
              <w:rPr>
                <w:rFonts w:hint="eastAsia" w:ascii="宋体" w:cs="宋体"/>
                <w:color w:val="auto"/>
                <w:sz w:val="21"/>
                <w:szCs w:val="21"/>
                <w:highlight w:val="none"/>
              </w:rPr>
            </w:pPr>
            <w:r>
              <w:rPr>
                <w:rFonts w:hint="eastAsia" w:ascii="宋体" w:cs="宋体"/>
                <w:color w:val="auto"/>
                <w:sz w:val="21"/>
                <w:szCs w:val="21"/>
                <w:highlight w:val="none"/>
                <w:lang w:eastAsia="zh-CN"/>
              </w:rPr>
              <w:t>展示</w:t>
            </w:r>
            <w:r>
              <w:rPr>
                <w:rFonts w:hint="eastAsia" w:ascii="宋体" w:cs="宋体"/>
                <w:color w:val="auto"/>
                <w:sz w:val="21"/>
                <w:szCs w:val="21"/>
                <w:highlight w:val="none"/>
              </w:rPr>
              <w:t>相关效果图</w:t>
            </w:r>
            <w:r>
              <w:rPr>
                <w:rFonts w:hint="eastAsia" w:ascii="宋体" w:cs="宋体"/>
                <w:color w:val="auto"/>
                <w:sz w:val="21"/>
                <w:szCs w:val="21"/>
                <w:highlight w:val="none"/>
                <w:lang w:eastAsia="zh-CN"/>
              </w:rPr>
              <w:t>及</w:t>
            </w:r>
            <w:r>
              <w:rPr>
                <w:rFonts w:hint="eastAsia" w:ascii="宋体" w:cs="宋体"/>
                <w:color w:val="auto"/>
                <w:sz w:val="21"/>
                <w:szCs w:val="21"/>
                <w:highlight w:val="none"/>
              </w:rPr>
              <w:t>阐述</w:t>
            </w:r>
            <w:r>
              <w:rPr>
                <w:rFonts w:hint="eastAsia" w:ascii="宋体" w:cs="宋体"/>
                <w:color w:val="auto"/>
                <w:sz w:val="21"/>
                <w:szCs w:val="21"/>
                <w:highlight w:val="none"/>
                <w:lang w:eastAsia="zh-CN"/>
              </w:rPr>
              <w:t>等内容</w:t>
            </w:r>
            <w:r>
              <w:rPr>
                <w:rFonts w:hint="eastAsia" w:ascii="宋体" w:eastAsia="宋体" w:cs="宋体"/>
                <w:color w:val="auto"/>
                <w:sz w:val="21"/>
                <w:szCs w:val="21"/>
                <w:highlight w:val="none"/>
              </w:rPr>
              <w:t>不存在瑕疵，得</w:t>
            </w:r>
            <w:r>
              <w:rPr>
                <w:rFonts w:hint="eastAsia" w:ascii="宋体" w:eastAsia="宋体" w:cs="宋体"/>
                <w:color w:val="auto"/>
                <w:sz w:val="21"/>
                <w:szCs w:val="21"/>
                <w:highlight w:val="none"/>
                <w:lang w:val="en-US" w:eastAsia="zh-CN"/>
              </w:rPr>
              <w:t>35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cs="宋体"/>
                <w:color w:val="auto"/>
                <w:sz w:val="21"/>
                <w:szCs w:val="21"/>
                <w:highlight w:val="none"/>
                <w:lang w:eastAsia="zh-CN"/>
              </w:rPr>
              <w:t>展示</w:t>
            </w:r>
            <w:r>
              <w:rPr>
                <w:rFonts w:hint="eastAsia" w:ascii="宋体" w:cs="宋体"/>
                <w:color w:val="auto"/>
                <w:sz w:val="21"/>
                <w:szCs w:val="21"/>
                <w:highlight w:val="none"/>
              </w:rPr>
              <w:t>相关效果图</w:t>
            </w:r>
            <w:r>
              <w:rPr>
                <w:rFonts w:hint="eastAsia" w:ascii="宋体" w:cs="宋体"/>
                <w:color w:val="auto"/>
                <w:sz w:val="21"/>
                <w:szCs w:val="21"/>
                <w:highlight w:val="none"/>
                <w:lang w:eastAsia="zh-CN"/>
              </w:rPr>
              <w:t>及</w:t>
            </w:r>
            <w:r>
              <w:rPr>
                <w:rFonts w:hint="eastAsia" w:ascii="宋体" w:cs="宋体"/>
                <w:color w:val="auto"/>
                <w:sz w:val="21"/>
                <w:szCs w:val="21"/>
                <w:highlight w:val="none"/>
              </w:rPr>
              <w:t>阐述</w:t>
            </w:r>
            <w:r>
              <w:rPr>
                <w:rFonts w:hint="eastAsia" w:ascii="宋体" w:cs="宋体"/>
                <w:color w:val="auto"/>
                <w:sz w:val="21"/>
                <w:szCs w:val="21"/>
                <w:highlight w:val="none"/>
                <w:lang w:eastAsia="zh-CN"/>
              </w:rPr>
              <w:t>等内容</w:t>
            </w:r>
            <w:r>
              <w:rPr>
                <w:rFonts w:hint="eastAsia" w:ascii="宋体" w:eastAsia="宋体" w:cs="宋体"/>
                <w:color w:val="auto"/>
                <w:sz w:val="21"/>
                <w:szCs w:val="21"/>
                <w:highlight w:val="none"/>
              </w:rPr>
              <w:t>存在1处瑕疵，得</w:t>
            </w:r>
            <w:r>
              <w:rPr>
                <w:rFonts w:hint="eastAsia" w:ascii="宋体" w:eastAsia="宋体" w:cs="宋体"/>
                <w:color w:val="auto"/>
                <w:sz w:val="21"/>
                <w:szCs w:val="21"/>
                <w:highlight w:val="none"/>
                <w:lang w:val="en-US" w:eastAsia="zh-CN"/>
              </w:rPr>
              <w:t>30</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cs="宋体"/>
                <w:color w:val="auto"/>
                <w:sz w:val="21"/>
                <w:szCs w:val="21"/>
                <w:highlight w:val="none"/>
                <w:lang w:eastAsia="zh-CN"/>
              </w:rPr>
              <w:t>展示</w:t>
            </w:r>
            <w:r>
              <w:rPr>
                <w:rFonts w:hint="eastAsia" w:ascii="宋体" w:cs="宋体"/>
                <w:color w:val="auto"/>
                <w:sz w:val="21"/>
                <w:szCs w:val="21"/>
                <w:highlight w:val="none"/>
              </w:rPr>
              <w:t>相关效果图</w:t>
            </w:r>
            <w:r>
              <w:rPr>
                <w:rFonts w:hint="eastAsia" w:ascii="宋体" w:cs="宋体"/>
                <w:color w:val="auto"/>
                <w:sz w:val="21"/>
                <w:szCs w:val="21"/>
                <w:highlight w:val="none"/>
                <w:lang w:eastAsia="zh-CN"/>
              </w:rPr>
              <w:t>及</w:t>
            </w:r>
            <w:r>
              <w:rPr>
                <w:rFonts w:hint="eastAsia" w:ascii="宋体" w:cs="宋体"/>
                <w:color w:val="auto"/>
                <w:sz w:val="21"/>
                <w:szCs w:val="21"/>
                <w:highlight w:val="none"/>
              </w:rPr>
              <w:t>阐述</w:t>
            </w:r>
            <w:r>
              <w:rPr>
                <w:rFonts w:hint="eastAsia" w:ascii="宋体" w:cs="宋体"/>
                <w:color w:val="auto"/>
                <w:sz w:val="21"/>
                <w:szCs w:val="21"/>
                <w:highlight w:val="none"/>
                <w:lang w:eastAsia="zh-CN"/>
              </w:rPr>
              <w:t>等内容</w:t>
            </w:r>
            <w:r>
              <w:rPr>
                <w:rFonts w:hint="eastAsia" w:ascii="宋体" w:eastAsia="宋体" w:cs="宋体"/>
                <w:color w:val="auto"/>
                <w:sz w:val="21"/>
                <w:szCs w:val="21"/>
                <w:highlight w:val="none"/>
              </w:rPr>
              <w:t>存在2处瑕疵得</w:t>
            </w:r>
            <w:r>
              <w:rPr>
                <w:rFonts w:hint="eastAsia" w:ascii="宋体" w:eastAsia="宋体" w:cs="宋体"/>
                <w:color w:val="auto"/>
                <w:sz w:val="21"/>
                <w:szCs w:val="21"/>
                <w:highlight w:val="none"/>
                <w:lang w:val="en-US" w:eastAsia="zh-CN"/>
              </w:rPr>
              <w:t>25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cs="宋体"/>
                <w:color w:val="auto"/>
                <w:sz w:val="21"/>
                <w:szCs w:val="21"/>
                <w:highlight w:val="none"/>
                <w:lang w:eastAsia="zh-CN"/>
              </w:rPr>
              <w:t>展示</w:t>
            </w:r>
            <w:r>
              <w:rPr>
                <w:rFonts w:hint="eastAsia" w:ascii="宋体" w:cs="宋体"/>
                <w:color w:val="auto"/>
                <w:sz w:val="21"/>
                <w:szCs w:val="21"/>
                <w:highlight w:val="none"/>
              </w:rPr>
              <w:t>相关效果图</w:t>
            </w:r>
            <w:r>
              <w:rPr>
                <w:rFonts w:hint="eastAsia" w:ascii="宋体" w:cs="宋体"/>
                <w:color w:val="auto"/>
                <w:sz w:val="21"/>
                <w:szCs w:val="21"/>
                <w:highlight w:val="none"/>
                <w:lang w:eastAsia="zh-CN"/>
              </w:rPr>
              <w:t>及</w:t>
            </w:r>
            <w:r>
              <w:rPr>
                <w:rFonts w:hint="eastAsia" w:ascii="宋体" w:cs="宋体"/>
                <w:color w:val="auto"/>
                <w:sz w:val="21"/>
                <w:szCs w:val="21"/>
                <w:highlight w:val="none"/>
              </w:rPr>
              <w:t>阐述</w:t>
            </w:r>
            <w:r>
              <w:rPr>
                <w:rFonts w:hint="eastAsia" w:ascii="宋体" w:cs="宋体"/>
                <w:color w:val="auto"/>
                <w:sz w:val="21"/>
                <w:szCs w:val="21"/>
                <w:highlight w:val="none"/>
                <w:lang w:eastAsia="zh-CN"/>
              </w:rPr>
              <w:t>等内容</w:t>
            </w:r>
            <w:r>
              <w:rPr>
                <w:rFonts w:hint="eastAsia" w:ascii="宋体" w:eastAsia="宋体" w:cs="宋体"/>
                <w:color w:val="auto"/>
                <w:sz w:val="21"/>
                <w:szCs w:val="21"/>
                <w:highlight w:val="none"/>
              </w:rPr>
              <w:t>存在3 处及以上瑕疵得</w:t>
            </w:r>
            <w:r>
              <w:rPr>
                <w:rFonts w:hint="eastAsia" w:ascii="宋体" w:eastAsia="宋体" w:cs="宋体"/>
                <w:color w:val="auto"/>
                <w:sz w:val="21"/>
                <w:szCs w:val="21"/>
                <w:highlight w:val="none"/>
                <w:lang w:val="en-US" w:eastAsia="zh-CN"/>
              </w:rPr>
              <w:t>15</w:t>
            </w:r>
            <w:r>
              <w:rPr>
                <w:rFonts w:hint="eastAsia" w:ascii="宋体" w:eastAsia="宋体" w:cs="宋体"/>
                <w:color w:val="auto"/>
                <w:sz w:val="21"/>
                <w:szCs w:val="21"/>
                <w:highlight w:val="none"/>
              </w:rPr>
              <w:t>分</w:t>
            </w:r>
            <w:r>
              <w:rPr>
                <w:rFonts w:hint="eastAsia" w:ascii="宋体" w:eastAsia="宋体" w:cs="宋体"/>
                <w:color w:val="auto"/>
                <w:sz w:val="21"/>
                <w:szCs w:val="21"/>
                <w:highlight w:val="none"/>
                <w:lang w:eastAsia="zh-CN"/>
              </w:rPr>
              <w:t>；</w:t>
            </w:r>
            <w:r>
              <w:rPr>
                <w:rFonts w:hint="eastAsia" w:ascii="宋体" w:eastAsia="宋体" w:cs="宋体"/>
                <w:color w:val="auto"/>
                <w:sz w:val="21"/>
                <w:szCs w:val="21"/>
                <w:highlight w:val="none"/>
              </w:rPr>
              <w:t>未提供方案得 0分。</w:t>
            </w:r>
          </w:p>
        </w:tc>
        <w:tc>
          <w:tcPr>
            <w:tcW w:w="2469" w:type="dxa"/>
            <w:vMerge w:val="continue"/>
            <w:tcBorders>
              <w:top w:val="single" w:color="auto" w:sz="4" w:space="0"/>
              <w:left w:val="single" w:color="auto" w:sz="4" w:space="0"/>
              <w:bottom w:val="single" w:color="auto" w:sz="4" w:space="0"/>
              <w:right w:val="single" w:color="auto" w:sz="4" w:space="0"/>
            </w:tcBorders>
            <w:vAlign w:val="center"/>
          </w:tcPr>
          <w:p>
            <w:pP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hint="eastAsia" w:ascii="宋体" w:cs="宋体"/>
                <w:color w:val="auto"/>
                <w:sz w:val="21"/>
                <w:szCs w:val="21"/>
                <w:highlight w:val="none"/>
                <w:lang w:val="en-US" w:eastAsia="zh-CN"/>
              </w:rPr>
            </w:pPr>
            <w:r>
              <w:rPr>
                <w:rFonts w:hint="eastAsia" w:ascii="宋体" w:cs="宋体"/>
                <w:color w:val="auto"/>
                <w:sz w:val="21"/>
                <w:szCs w:val="21"/>
                <w:highlight w:val="none"/>
                <w:lang w:val="en-US" w:eastAsia="zh-CN"/>
              </w:rPr>
              <w:t>4</w:t>
            </w:r>
          </w:p>
          <w:p>
            <w:pPr>
              <w:spacing w:line="360" w:lineRule="auto"/>
              <w:ind w:firstLine="420" w:firstLineChars="200"/>
              <w:rPr>
                <w:rFonts w:hint="eastAsia" w:ascii="宋体" w:cs="宋体"/>
                <w:color w:val="auto"/>
                <w:sz w:val="21"/>
                <w:szCs w:val="21"/>
                <w:highlight w:val="none"/>
              </w:rPr>
            </w:pPr>
          </w:p>
        </w:tc>
        <w:tc>
          <w:tcPr>
            <w:tcW w:w="1221"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cs="宋体"/>
                <w:color w:val="auto"/>
                <w:sz w:val="21"/>
                <w:szCs w:val="21"/>
                <w:highlight w:val="none"/>
                <w:lang w:val="en-US" w:eastAsia="zh-CN"/>
              </w:rPr>
            </w:pPr>
            <w:r>
              <w:rPr>
                <w:rFonts w:hint="eastAsia" w:ascii="宋体" w:cs="宋体"/>
                <w:color w:val="auto"/>
                <w:sz w:val="21"/>
                <w:szCs w:val="21"/>
                <w:highlight w:val="none"/>
                <w:lang w:val="en-US" w:eastAsia="zh-CN"/>
              </w:rPr>
              <w:t>商务部分</w:t>
            </w:r>
          </w:p>
          <w:p>
            <w:pPr>
              <w:spacing w:line="360" w:lineRule="auto"/>
              <w:rPr>
                <w:rFonts w:hint="eastAsia" w:ascii="宋体" w:cs="宋体"/>
                <w:color w:val="auto"/>
                <w:sz w:val="21"/>
                <w:szCs w:val="21"/>
                <w:highlight w:val="none"/>
              </w:rPr>
            </w:pPr>
            <w:r>
              <w:rPr>
                <w:rFonts w:hint="eastAsia" w:ascii="宋体" w:cs="宋体"/>
                <w:color w:val="auto"/>
                <w:sz w:val="21"/>
                <w:szCs w:val="21"/>
                <w:highlight w:val="none"/>
                <w:lang w:val="en-US" w:eastAsia="zh-CN"/>
              </w:rPr>
              <w:t>（</w:t>
            </w:r>
            <w:r>
              <w:rPr>
                <w:rFonts w:hint="eastAsia" w:ascii="宋体" w:eastAsia="宋体" w:cs="宋体"/>
                <w:color w:val="auto"/>
                <w:sz w:val="21"/>
                <w:szCs w:val="21"/>
                <w:highlight w:val="none"/>
                <w:lang w:val="en-US" w:eastAsia="zh-CN"/>
              </w:rPr>
              <w:t>2</w:t>
            </w:r>
            <w:r>
              <w:rPr>
                <w:rFonts w:hint="eastAsia" w:ascii="宋体" w:cs="宋体"/>
                <w:color w:val="auto"/>
                <w:sz w:val="21"/>
                <w:szCs w:val="21"/>
                <w:highlight w:val="none"/>
                <w:lang w:val="en-US" w:eastAsia="zh-CN"/>
              </w:rPr>
              <w:t>0%）</w:t>
            </w:r>
          </w:p>
        </w:tc>
        <w:tc>
          <w:tcPr>
            <w:tcW w:w="1019"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cs="宋体"/>
                <w:color w:val="auto"/>
                <w:sz w:val="21"/>
                <w:szCs w:val="21"/>
                <w:highlight w:val="none"/>
              </w:rPr>
            </w:pPr>
            <w:r>
              <w:rPr>
                <w:rFonts w:hint="eastAsia" w:ascii="宋体" w:eastAsia="宋体" w:cs="宋体"/>
                <w:color w:val="auto"/>
                <w:sz w:val="21"/>
                <w:szCs w:val="21"/>
                <w:highlight w:val="none"/>
                <w:lang w:val="en-US" w:eastAsia="zh-CN"/>
              </w:rPr>
              <w:t>2</w:t>
            </w:r>
            <w:r>
              <w:rPr>
                <w:rFonts w:hint="eastAsia" w:ascii="宋体" w:cs="宋体"/>
                <w:color w:val="auto"/>
                <w:sz w:val="21"/>
                <w:szCs w:val="21"/>
                <w:highlight w:val="none"/>
                <w:lang w:val="en-US" w:eastAsia="zh-CN"/>
              </w:rPr>
              <w:t>0</w:t>
            </w:r>
            <w:r>
              <w:rPr>
                <w:rFonts w:hint="eastAsia" w:ascii="宋体" w:cs="宋体"/>
                <w:color w:val="auto"/>
                <w:sz w:val="21"/>
                <w:szCs w:val="21"/>
                <w:highlight w:val="none"/>
              </w:rPr>
              <w:t>分</w:t>
            </w:r>
          </w:p>
        </w:tc>
        <w:tc>
          <w:tcPr>
            <w:tcW w:w="4182"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hint="eastAsia" w:ascii="宋体" w:eastAsia="宋体" w:cs="宋体"/>
                <w:color w:val="auto"/>
                <w:sz w:val="21"/>
                <w:szCs w:val="21"/>
                <w:highlight w:val="none"/>
              </w:rPr>
            </w:pPr>
            <w:r>
              <w:rPr>
                <w:rFonts w:hint="eastAsia" w:ascii="宋体" w:cs="宋体"/>
                <w:color w:val="auto"/>
                <w:sz w:val="21"/>
                <w:szCs w:val="21"/>
                <w:highlight w:val="none"/>
              </w:rPr>
              <w:t>20</w:t>
            </w:r>
            <w:r>
              <w:rPr>
                <w:rFonts w:hint="eastAsia" w:ascii="宋体" w:cs="宋体"/>
                <w:color w:val="auto"/>
                <w:sz w:val="21"/>
                <w:szCs w:val="21"/>
                <w:highlight w:val="none"/>
                <w:lang w:val="en-US" w:eastAsia="zh-CN"/>
              </w:rPr>
              <w:t>18</w:t>
            </w:r>
            <w:r>
              <w:rPr>
                <w:rFonts w:hint="eastAsia" w:ascii="宋体" w:cs="宋体"/>
                <w:color w:val="auto"/>
                <w:sz w:val="21"/>
                <w:szCs w:val="21"/>
                <w:highlight w:val="none"/>
              </w:rPr>
              <w:t>年1月1日起至今，投标人承办过</w:t>
            </w:r>
            <w:r>
              <w:rPr>
                <w:rFonts w:hint="eastAsia" w:ascii="宋体" w:cs="宋体"/>
                <w:color w:val="auto"/>
                <w:sz w:val="21"/>
                <w:szCs w:val="21"/>
                <w:highlight w:val="none"/>
                <w:lang w:val="en-US" w:eastAsia="zh-CN"/>
              </w:rPr>
              <w:t>100</w:t>
            </w:r>
            <w:r>
              <w:rPr>
                <w:rFonts w:hint="eastAsia" w:ascii="宋体" w:cs="宋体"/>
                <w:color w:val="auto"/>
                <w:sz w:val="21"/>
                <w:szCs w:val="21"/>
                <w:highlight w:val="none"/>
              </w:rPr>
              <w:t>平方米（含）以上展览活动组织的业绩，每提供一个得5分；满分</w:t>
            </w:r>
            <w:r>
              <w:rPr>
                <w:rFonts w:hint="eastAsia" w:ascii="宋体" w:cs="宋体"/>
                <w:color w:val="auto"/>
                <w:sz w:val="21"/>
                <w:szCs w:val="21"/>
                <w:highlight w:val="none"/>
                <w:lang w:eastAsia="zh-CN"/>
              </w:rPr>
              <w:t>2</w:t>
            </w:r>
            <w:r>
              <w:rPr>
                <w:rFonts w:hint="eastAsia" w:ascii="宋体" w:cs="宋体"/>
                <w:color w:val="auto"/>
                <w:sz w:val="21"/>
                <w:szCs w:val="21"/>
                <w:highlight w:val="none"/>
                <w:lang w:val="en-US" w:eastAsia="zh-CN"/>
              </w:rPr>
              <w:t>0</w:t>
            </w:r>
            <w:r>
              <w:rPr>
                <w:rFonts w:hint="eastAsia" w:ascii="宋体" w:cs="宋体"/>
                <w:color w:val="auto"/>
                <w:sz w:val="21"/>
                <w:szCs w:val="21"/>
                <w:highlight w:val="none"/>
              </w:rPr>
              <w:t>分。</w:t>
            </w:r>
          </w:p>
        </w:tc>
        <w:tc>
          <w:tcPr>
            <w:tcW w:w="2469"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rPr>
                <w:rFonts w:hint="eastAsia" w:ascii="宋体" w:cs="宋体"/>
                <w:color w:val="auto"/>
                <w:sz w:val="21"/>
                <w:szCs w:val="21"/>
                <w:highlight w:val="none"/>
              </w:rPr>
            </w:pPr>
            <w:r>
              <w:rPr>
                <w:rFonts w:hint="eastAsia" w:ascii="宋体" w:cs="宋体"/>
                <w:color w:val="auto"/>
                <w:sz w:val="21"/>
                <w:szCs w:val="21"/>
                <w:highlight w:val="none"/>
              </w:rPr>
              <w:t>提供合同或协议复印件证明材料（加盖公章），原件备查。</w:t>
            </w:r>
          </w:p>
        </w:tc>
      </w:tr>
    </w:tbl>
    <w:p>
      <w:pPr>
        <w:spacing w:line="420" w:lineRule="exact"/>
        <w:ind w:firstLine="480" w:firstLineChars="200"/>
        <w:rPr>
          <w:rFonts w:hint="eastAsia" w:ascii="宋体"/>
          <w:color w:val="auto"/>
          <w:sz w:val="24"/>
          <w:szCs w:val="24"/>
          <w:highlight w:val="none"/>
        </w:rPr>
      </w:pPr>
    </w:p>
    <w:p>
      <w:pPr>
        <w:snapToGrid w:val="0"/>
        <w:spacing w:line="360" w:lineRule="auto"/>
        <w:ind w:firstLine="480" w:firstLineChars="200"/>
        <w:rPr>
          <w:rFonts w:hint="eastAsia" w:ascii="宋体"/>
          <w:bCs/>
          <w:color w:val="auto"/>
          <w:sz w:val="24"/>
          <w:szCs w:val="24"/>
          <w:highlight w:val="none"/>
        </w:rPr>
      </w:pPr>
      <w:r>
        <w:rPr>
          <w:rFonts w:hint="eastAsia" w:ascii="宋体"/>
          <w:bCs/>
          <w:color w:val="auto"/>
          <w:sz w:val="24"/>
          <w:szCs w:val="24"/>
          <w:highlight w:val="none"/>
        </w:rPr>
        <w:t>说明：评审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审委员会应当将其作为无效磋商处理。</w:t>
      </w:r>
    </w:p>
    <w:p>
      <w:pPr>
        <w:pStyle w:val="6"/>
        <w:spacing w:line="360" w:lineRule="auto"/>
        <w:ind w:firstLine="482" w:firstLineChars="200"/>
        <w:rPr>
          <w:rFonts w:ascii="宋体"/>
          <w:color w:val="auto"/>
          <w:sz w:val="24"/>
          <w:szCs w:val="24"/>
          <w:highlight w:val="none"/>
        </w:rPr>
      </w:pPr>
      <w:bookmarkStart w:id="50" w:name="_Toc21095"/>
      <w:r>
        <w:rPr>
          <w:rFonts w:hint="eastAsia" w:ascii="宋体"/>
          <w:color w:val="auto"/>
          <w:sz w:val="24"/>
          <w:szCs w:val="24"/>
          <w:highlight w:val="none"/>
        </w:rPr>
        <w:t>三、无效响应</w:t>
      </w:r>
      <w:bookmarkEnd w:id="50"/>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供应商发生以下条款情况之一者，视为无效响应，其响应文件将被拒绝：</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（一）供应商不符合规定的基本资格条件或特定资格条件的；</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（二）供应商的法定代表人或其授权代表未参加磋商；</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（三）供应商未按照竞争性磋商文件的要求缴纳磋商保证金；</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（四）供应商所提交的响应文件不按第七篇“响应文件编制要求”规定签字、盖章；</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（五）供应商的最后报价超过采购预算的；</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（六）单位负责人为同一人或者存在直接控股、管理关系的不同供应商，参加同一合同项下的政府采购活动的；</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（七）</w:t>
      </w:r>
      <w:r>
        <w:rPr>
          <w:rFonts w:ascii="宋体"/>
          <w:color w:val="auto"/>
          <w:sz w:val="24"/>
          <w:szCs w:val="24"/>
          <w:highlight w:val="none"/>
        </w:rPr>
        <w:t>为采购项目提供整体设计、规范编制或者项目管理、监理、检测等服务的供应商，再参加</w:t>
      </w:r>
      <w:r>
        <w:rPr>
          <w:rFonts w:hint="eastAsia" w:ascii="宋体"/>
          <w:color w:val="auto"/>
          <w:sz w:val="24"/>
          <w:szCs w:val="24"/>
          <w:highlight w:val="none"/>
        </w:rPr>
        <w:t>该采购</w:t>
      </w:r>
      <w:r>
        <w:rPr>
          <w:rFonts w:ascii="宋体"/>
          <w:color w:val="auto"/>
          <w:sz w:val="24"/>
          <w:szCs w:val="24"/>
          <w:highlight w:val="none"/>
        </w:rPr>
        <w:t>项目的</w:t>
      </w:r>
      <w:r>
        <w:rPr>
          <w:rFonts w:hint="eastAsia" w:ascii="宋体"/>
          <w:color w:val="auto"/>
          <w:sz w:val="24"/>
          <w:szCs w:val="24"/>
          <w:highlight w:val="none"/>
        </w:rPr>
        <w:t>其他</w:t>
      </w:r>
      <w:r>
        <w:rPr>
          <w:rFonts w:ascii="宋体"/>
          <w:color w:val="auto"/>
          <w:sz w:val="24"/>
          <w:szCs w:val="24"/>
          <w:highlight w:val="none"/>
        </w:rPr>
        <w:t>采购活动</w:t>
      </w:r>
      <w:r>
        <w:rPr>
          <w:rFonts w:hint="eastAsia" w:ascii="宋体"/>
          <w:color w:val="auto"/>
          <w:sz w:val="24"/>
          <w:szCs w:val="24"/>
          <w:highlight w:val="none"/>
        </w:rPr>
        <w:t>；</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（八）所提供的产品不符合必须强制执行的国家标准的；</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（九）供应商的服务时间、服务质保期及磋商有效期不满足竞争性磋商文件要求的；</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（十）供应商响应文件内容有与国家现行法律法规相违背的内容，或附有采购人无法接受的条件。</w:t>
      </w:r>
    </w:p>
    <w:p>
      <w:pPr>
        <w:pStyle w:val="6"/>
        <w:spacing w:line="360" w:lineRule="auto"/>
        <w:ind w:firstLine="482" w:firstLineChars="200"/>
        <w:rPr>
          <w:rFonts w:ascii="宋体"/>
          <w:color w:val="auto"/>
          <w:sz w:val="24"/>
          <w:szCs w:val="24"/>
          <w:highlight w:val="none"/>
        </w:rPr>
      </w:pPr>
      <w:bookmarkStart w:id="51" w:name="_Toc20285"/>
      <w:r>
        <w:rPr>
          <w:rFonts w:hint="eastAsia" w:ascii="宋体"/>
          <w:color w:val="auto"/>
          <w:sz w:val="24"/>
          <w:szCs w:val="24"/>
          <w:highlight w:val="none"/>
        </w:rPr>
        <w:t>四、</w:t>
      </w:r>
      <w:bookmarkEnd w:id="48"/>
      <w:bookmarkEnd w:id="49"/>
      <w:r>
        <w:rPr>
          <w:rFonts w:hint="eastAsia" w:ascii="宋体"/>
          <w:color w:val="auto"/>
          <w:sz w:val="24"/>
          <w:szCs w:val="24"/>
          <w:highlight w:val="none"/>
        </w:rPr>
        <w:t>采购终止</w:t>
      </w:r>
      <w:bookmarkEnd w:id="51"/>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出现下列情形之一的，采购人或者采购代理机构应当终止竞争性磋商采购活动，发布项目终止公告并说明原因，重新开展采购活动：</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（一）因情况变化，不再符合规定的竞争性磋商采购方式适用情形的；</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（二）出现影响采购公正的违法、违规行为的；</w:t>
      </w:r>
    </w:p>
    <w:p>
      <w:pPr>
        <w:snapToGrid w:val="0"/>
        <w:spacing w:line="360" w:lineRule="auto"/>
        <w:ind w:firstLine="465"/>
        <w:rPr>
          <w:rFonts w:ascii="宋体"/>
          <w:color w:val="auto"/>
          <w:sz w:val="24"/>
          <w:szCs w:val="24"/>
          <w:highlight w:val="none"/>
        </w:rPr>
      </w:pPr>
      <w:r>
        <w:rPr>
          <w:rFonts w:hint="eastAsia" w:ascii="宋体"/>
          <w:color w:val="auto"/>
          <w:sz w:val="24"/>
          <w:szCs w:val="24"/>
          <w:highlight w:val="none"/>
        </w:rPr>
        <w:t>（三）在采购过程中符合要求的供应商或者报价未超过采购预算的供应商不足3家的，但《政府采购竞争性磋商采购方式管理暂行办法》第二十一条第三款及《财政部关于政府采购竞争性磋商采购方式管理暂行办法有关问题的补充通知》规定的情形除外。</w:t>
      </w:r>
    </w:p>
    <w:p>
      <w:pPr>
        <w:spacing w:line="360" w:lineRule="auto"/>
        <w:ind w:firstLine="480" w:firstLineChars="200"/>
        <w:rPr>
          <w:rFonts w:ascii="宋体"/>
          <w:color w:val="auto"/>
          <w:sz w:val="24"/>
          <w:szCs w:val="24"/>
          <w:highlight w:val="none"/>
        </w:rPr>
        <w:sectPr>
          <w:footerReference r:id="rId9" w:type="default"/>
          <w:footerReference r:id="rId10" w:type="even"/>
          <w:pgSz w:w="11907" w:h="16840"/>
          <w:pgMar w:top="1134" w:right="1191" w:bottom="1134" w:left="1191" w:header="964" w:footer="992" w:gutter="0"/>
          <w:pgNumType w:fmt="numberInDash" w:start="1"/>
          <w:cols w:space="720" w:num="1"/>
          <w:docGrid w:linePitch="312" w:charSpace="0"/>
        </w:sectPr>
      </w:pPr>
    </w:p>
    <w:p>
      <w:pPr>
        <w:pStyle w:val="5"/>
        <w:keepNext/>
        <w:keepLines/>
        <w:pageBreakBefore/>
        <w:widowControl w:val="0"/>
        <w:spacing w:line="360" w:lineRule="auto"/>
        <w:jc w:val="center"/>
        <w:rPr>
          <w:rFonts w:ascii="宋体" w:eastAsia="宋体"/>
          <w:color w:val="auto"/>
          <w:sz w:val="44"/>
          <w:szCs w:val="44"/>
          <w:highlight w:val="none"/>
        </w:rPr>
      </w:pPr>
      <w:bookmarkStart w:id="52" w:name="_Toc102227313"/>
      <w:bookmarkStart w:id="53" w:name="_Toc2252"/>
      <w:r>
        <w:rPr>
          <w:rFonts w:hint="eastAsia" w:ascii="宋体" w:eastAsia="宋体"/>
          <w:color w:val="auto"/>
          <w:sz w:val="44"/>
          <w:szCs w:val="44"/>
          <w:highlight w:val="none"/>
        </w:rPr>
        <w:t>第五篇  供应商须知</w:t>
      </w:r>
      <w:bookmarkEnd w:id="52"/>
      <w:bookmarkEnd w:id="53"/>
    </w:p>
    <w:p>
      <w:pPr>
        <w:pStyle w:val="6"/>
        <w:spacing w:line="360" w:lineRule="auto"/>
        <w:ind w:firstLine="482" w:firstLineChars="200"/>
        <w:rPr>
          <w:rFonts w:ascii="宋体"/>
          <w:color w:val="auto"/>
          <w:sz w:val="24"/>
          <w:szCs w:val="24"/>
          <w:highlight w:val="none"/>
        </w:rPr>
      </w:pPr>
      <w:bookmarkStart w:id="54" w:name="_Toc342913389"/>
      <w:bookmarkStart w:id="55" w:name="_Toc19158"/>
      <w:r>
        <w:rPr>
          <w:rFonts w:hint="eastAsia" w:ascii="宋体"/>
          <w:color w:val="auto"/>
          <w:sz w:val="24"/>
          <w:szCs w:val="24"/>
          <w:highlight w:val="none"/>
        </w:rPr>
        <w:t>一、磋商费用</w:t>
      </w:r>
      <w:bookmarkEnd w:id="54"/>
      <w:bookmarkEnd w:id="55"/>
    </w:p>
    <w:p>
      <w:pPr>
        <w:pStyle w:val="31"/>
        <w:spacing w:line="360" w:lineRule="auto"/>
        <w:ind w:firstLine="480" w:firstLineChars="200"/>
        <w:rPr>
          <w:color w:val="auto"/>
          <w:sz w:val="24"/>
          <w:szCs w:val="24"/>
          <w:highlight w:val="none"/>
        </w:rPr>
      </w:pPr>
      <w:r>
        <w:rPr>
          <w:rFonts w:hint="eastAsia"/>
          <w:color w:val="auto"/>
          <w:sz w:val="24"/>
          <w:szCs w:val="24"/>
          <w:highlight w:val="none"/>
        </w:rPr>
        <w:t>参与磋商的供应商应承担其编制响应文件与递交响应文件所涉及的一切费用，不论磋商结果如何，采购人和采购代理机构在任何情况下无义务也无责任承担这些费用。</w:t>
      </w:r>
    </w:p>
    <w:p>
      <w:pPr>
        <w:pStyle w:val="6"/>
        <w:tabs>
          <w:tab w:val="left" w:pos="2640"/>
        </w:tabs>
        <w:spacing w:line="360" w:lineRule="auto"/>
        <w:ind w:firstLine="482" w:firstLineChars="200"/>
        <w:rPr>
          <w:rFonts w:ascii="宋体"/>
          <w:color w:val="auto"/>
          <w:sz w:val="24"/>
          <w:szCs w:val="24"/>
          <w:highlight w:val="none"/>
        </w:rPr>
      </w:pPr>
      <w:bookmarkStart w:id="56" w:name="_Toc31685"/>
      <w:bookmarkStart w:id="57" w:name="_Toc342913391"/>
      <w:r>
        <w:rPr>
          <w:rFonts w:hint="eastAsia" w:ascii="宋体"/>
          <w:color w:val="auto"/>
          <w:sz w:val="24"/>
          <w:szCs w:val="24"/>
          <w:highlight w:val="none"/>
        </w:rPr>
        <w:t>二、竞争性磋商文件</w:t>
      </w:r>
      <w:bookmarkEnd w:id="56"/>
      <w:bookmarkEnd w:id="57"/>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（一）竞争性磋商文件由采购邀请书；采购服务需求；采购商务需求；磋商程序及方法、评审标准、无效响应和采购终止；供应商须知；合同草案条款；响应文件编制要求共七部分组成。</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（二）采购人（或采购代理机构）所作的一切有效的书面通知、修改及补充，都是竞争性磋商文件不可分割的部分。</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（三）竞争性磋商文件的解释</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58" w:name="_Toc318159349"/>
      <w:bookmarkStart w:id="59" w:name="_Toc318159780"/>
      <w:bookmarkStart w:id="60" w:name="_Toc318166429"/>
      <w:bookmarkStart w:id="61" w:name="_Toc318159160"/>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（四）本竞争性磋商文件中，磋商小组根据与供应商进行磋商可能实质性变动的内容为竞争性磋商文件第二、三、六篇全部内容。</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（五）评审的依据为竞争性磋商文件和响应文件（含有效的书面承诺）。磋商小组判断响应文件对竞争性磋商文件的响应，仅基于响应文件本身而不靠外部证据。</w:t>
      </w:r>
    </w:p>
    <w:bookmarkEnd w:id="58"/>
    <w:bookmarkEnd w:id="59"/>
    <w:bookmarkEnd w:id="60"/>
    <w:bookmarkEnd w:id="61"/>
    <w:p>
      <w:pPr>
        <w:pStyle w:val="6"/>
        <w:spacing w:line="360" w:lineRule="auto"/>
        <w:ind w:firstLine="482" w:firstLineChars="200"/>
        <w:rPr>
          <w:rFonts w:ascii="宋体"/>
          <w:color w:val="auto"/>
          <w:sz w:val="24"/>
          <w:szCs w:val="24"/>
          <w:highlight w:val="none"/>
        </w:rPr>
      </w:pPr>
      <w:bookmarkStart w:id="62" w:name="_Toc102227318"/>
      <w:bookmarkStart w:id="63" w:name="_Toc31302"/>
      <w:bookmarkStart w:id="64" w:name="_Toc342913392"/>
      <w:bookmarkStart w:id="65" w:name="_Toc179714297"/>
      <w:r>
        <w:rPr>
          <w:rFonts w:hint="eastAsia" w:ascii="宋体"/>
          <w:color w:val="auto"/>
          <w:sz w:val="24"/>
          <w:szCs w:val="24"/>
          <w:highlight w:val="none"/>
        </w:rPr>
        <w:t>三、磋商要求</w:t>
      </w:r>
      <w:bookmarkEnd w:id="62"/>
      <w:bookmarkEnd w:id="63"/>
      <w:bookmarkEnd w:id="64"/>
      <w:bookmarkEnd w:id="65"/>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（一）响应文件</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1.供应商应当按照竞争性磋商文件的要求编制响应文件，并对竞争性磋商文件提出的要求和条件作出实质性响应，响应文件原则上采用软面订本，同时应编制完整的页码、目录。</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2.响应文件组成</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（二）联合体</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本项目不接受联合体磋商。</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（三）磋商有效期：响应文件及有关承诺文件有效期为提交响应文件截止时间起90天。</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（四）磋商保证金：</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无</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（四）修正错误</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1.若供应商所递交的响应文件或最后报价中的价格出现大写金额和小写金额不一致的错误，以大写金额修正为准。</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2.磋商小组按上述修正错误的原则及方法修正供应商的报价，供应商同意并签字确认后，修正后的报价对供应商具有约束作用。如果供应商不接受修正后的价格，将失去成为成交供应商的资格。</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（五）提交响应文件的份数和签署</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1.响应文件一式四份，其中正本一份，副本二份，电子文档一份；副本可为正本的复印件，应与正本一致，如出现不一致情况以正本为准。</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2.</w:t>
      </w:r>
      <w:r>
        <w:rPr>
          <w:rFonts w:hint="eastAsia" w:ascii="宋体"/>
          <w:color w:val="auto"/>
          <w:sz w:val="24"/>
          <w:highlight w:val="none"/>
        </w:rPr>
        <w:t>在响应文件正本中，竞争性磋商文件第七篇响应文件编制要求中规定签字、盖章的地方必须按其规定签字、盖章。</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（六）响应文件的递交</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1.响应文件的密封与标记</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响应文件的正本、副本均采用信封分别密封。信封上注明项目名称、供应商名称、“正本”、“副本”字样。信封的封口应加盖供应商公章或法人授权代表签字。</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响应文件的装订形式为</w:t>
      </w:r>
      <w:r>
        <w:rPr>
          <w:rFonts w:hint="eastAsia" w:ascii="宋体"/>
          <w:b/>
          <w:color w:val="auto"/>
          <w:sz w:val="24"/>
          <w:szCs w:val="24"/>
          <w:highlight w:val="none"/>
        </w:rPr>
        <w:t>胶装</w:t>
      </w:r>
      <w:r>
        <w:rPr>
          <w:rFonts w:hint="eastAsia" w:ascii="宋体"/>
          <w:color w:val="auto"/>
          <w:sz w:val="24"/>
          <w:szCs w:val="24"/>
          <w:highlight w:val="none"/>
        </w:rPr>
        <w:t>。</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2.响应文件递交截止时间：参阅采购邀请书。</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3.响应文件语言：简体中文</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（七）供应商参与人员</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各个供应商可派1-2名代表参与磋商，至少1人应为法定代表人或具有法定代表人授权委托书的授权代表。</w:t>
      </w:r>
    </w:p>
    <w:p>
      <w:pPr>
        <w:pStyle w:val="6"/>
        <w:spacing w:line="360" w:lineRule="auto"/>
        <w:ind w:firstLine="482" w:firstLineChars="200"/>
        <w:rPr>
          <w:rFonts w:ascii="宋体"/>
          <w:color w:val="auto"/>
          <w:sz w:val="24"/>
          <w:szCs w:val="24"/>
          <w:highlight w:val="none"/>
        </w:rPr>
      </w:pPr>
      <w:bookmarkStart w:id="66" w:name="_Toc10116"/>
      <w:r>
        <w:rPr>
          <w:rFonts w:hint="eastAsia" w:ascii="宋体"/>
          <w:color w:val="auto"/>
          <w:sz w:val="24"/>
          <w:szCs w:val="24"/>
          <w:highlight w:val="none"/>
        </w:rPr>
        <w:t>四、成交供应商的确认和变更</w:t>
      </w:r>
      <w:bookmarkEnd w:id="66"/>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（一）成交供应商的确认</w:t>
      </w:r>
    </w:p>
    <w:p>
      <w:pPr>
        <w:snapToGrid w:val="0"/>
        <w:spacing w:line="360" w:lineRule="auto"/>
        <w:ind w:firstLine="480" w:firstLineChars="200"/>
        <w:rPr>
          <w:rFonts w:ascii="宋体"/>
          <w:color w:val="auto"/>
          <w:sz w:val="24"/>
          <w:szCs w:val="24"/>
          <w:highlight w:val="none"/>
        </w:rPr>
      </w:pPr>
      <w:r>
        <w:rPr>
          <w:rFonts w:ascii="宋体"/>
          <w:color w:val="auto"/>
          <w:sz w:val="24"/>
          <w:szCs w:val="24"/>
          <w:highlight w:val="none"/>
        </w:rPr>
        <w:t>采购代理机构应当在评审结束后2个工作日内将评审报告送采购人确认。采购人应当在收到评审报告后5个工作日内</w:t>
      </w:r>
      <w:r>
        <w:rPr>
          <w:rFonts w:hint="eastAsia" w:ascii="宋体"/>
          <w:color w:val="auto"/>
          <w:sz w:val="24"/>
          <w:szCs w:val="24"/>
          <w:highlight w:val="none"/>
        </w:rPr>
        <w:t>，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（二）成交供应商的变更</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1.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2.成交供应商无充分理由放弃成交的，采购人将会同采购代理机构把相关情况报财政部门，财政部门将根据相关法律法规的规定对违规供应商进行处罚。</w:t>
      </w:r>
    </w:p>
    <w:p>
      <w:pPr>
        <w:pStyle w:val="6"/>
        <w:spacing w:line="360" w:lineRule="auto"/>
        <w:ind w:firstLine="482" w:firstLineChars="200"/>
        <w:rPr>
          <w:rFonts w:ascii="宋体"/>
          <w:color w:val="auto"/>
          <w:sz w:val="24"/>
          <w:szCs w:val="24"/>
          <w:highlight w:val="none"/>
        </w:rPr>
      </w:pPr>
      <w:bookmarkStart w:id="67" w:name="_Toc102227321"/>
      <w:bookmarkStart w:id="68" w:name="_Toc342913395"/>
      <w:bookmarkStart w:id="69" w:name="_Toc20342"/>
      <w:r>
        <w:rPr>
          <w:rFonts w:hint="eastAsia" w:ascii="宋体"/>
          <w:color w:val="auto"/>
          <w:sz w:val="24"/>
          <w:szCs w:val="24"/>
          <w:highlight w:val="none"/>
        </w:rPr>
        <w:t>五、成交通知</w:t>
      </w:r>
      <w:bookmarkEnd w:id="67"/>
      <w:bookmarkEnd w:id="68"/>
      <w:bookmarkEnd w:id="69"/>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（一）成交供应商确定后，采购代理机构将在重庆市政府采购网（</w:t>
      </w:r>
      <w:r>
        <w:rPr>
          <w:rFonts w:hint="eastAsia" w:ascii="宋体"/>
          <w:color w:val="auto"/>
          <w:sz w:val="24"/>
          <w:szCs w:val="24"/>
          <w:highlight w:val="none"/>
        </w:rPr>
        <w:fldChar w:fldCharType="begin"/>
      </w:r>
      <w:r>
        <w:rPr>
          <w:color w:val="auto"/>
          <w:highlight w:val="none"/>
        </w:rPr>
        <w:instrText xml:space="preserve">HYPERLINK "http://www.cqgp.gov.cn"</w:instrText>
      </w:r>
      <w:r>
        <w:rPr>
          <w:rFonts w:hint="eastAsia" w:ascii="宋体"/>
          <w:color w:val="auto"/>
          <w:sz w:val="24"/>
          <w:szCs w:val="24"/>
          <w:highlight w:val="none"/>
        </w:rPr>
        <w:fldChar w:fldCharType="separate"/>
      </w:r>
      <w:r>
        <w:rPr>
          <w:rFonts w:hint="eastAsia" w:ascii="宋体"/>
          <w:color w:val="auto"/>
          <w:sz w:val="24"/>
          <w:szCs w:val="24"/>
          <w:highlight w:val="none"/>
        </w:rPr>
        <w:t>www.ccgp-chongqing.gov.cn</w:t>
      </w:r>
      <w:r>
        <w:rPr>
          <w:rFonts w:hint="eastAsia" w:ascii="宋体"/>
          <w:color w:val="auto"/>
          <w:sz w:val="24"/>
          <w:szCs w:val="24"/>
          <w:highlight w:val="none"/>
        </w:rPr>
        <w:fldChar w:fldCharType="end"/>
      </w:r>
      <w:r>
        <w:rPr>
          <w:rFonts w:hint="eastAsia" w:ascii="宋体"/>
          <w:color w:val="auto"/>
          <w:sz w:val="24"/>
          <w:szCs w:val="24"/>
          <w:highlight w:val="none"/>
        </w:rPr>
        <w:t>）上发布成交结果公告。</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（二）结果公告发出同时，采购代理机构将以书面形式发出《成交通知书》。《成交通知书》一经发出即发生法律效力。</w:t>
      </w:r>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（三）《成交通知书》将作为签订合同的依据。</w:t>
      </w:r>
    </w:p>
    <w:p>
      <w:pPr>
        <w:pStyle w:val="6"/>
        <w:spacing w:line="360" w:lineRule="auto"/>
        <w:ind w:firstLine="482" w:firstLineChars="200"/>
        <w:rPr>
          <w:rFonts w:ascii="宋体"/>
          <w:color w:val="auto"/>
          <w:sz w:val="24"/>
          <w:szCs w:val="24"/>
          <w:highlight w:val="none"/>
        </w:rPr>
      </w:pPr>
      <w:bookmarkStart w:id="70" w:name="_Toc2767"/>
      <w:r>
        <w:rPr>
          <w:rFonts w:hint="eastAsia" w:ascii="宋体"/>
          <w:color w:val="auto"/>
          <w:sz w:val="24"/>
          <w:szCs w:val="24"/>
          <w:highlight w:val="none"/>
        </w:rPr>
        <w:t>六、关于质疑和投诉</w:t>
      </w:r>
      <w:bookmarkEnd w:id="70"/>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（一）质疑</w:t>
      </w:r>
    </w:p>
    <w:p>
      <w:pPr>
        <w:spacing w:line="360" w:lineRule="auto"/>
        <w:ind w:firstLine="570"/>
        <w:rPr>
          <w:rFonts w:ascii="宋体"/>
          <w:color w:val="auto"/>
          <w:sz w:val="24"/>
          <w:szCs w:val="24"/>
          <w:highlight w:val="none"/>
        </w:rPr>
      </w:pPr>
      <w:r>
        <w:rPr>
          <w:rFonts w:hint="eastAsia" w:ascii="宋体"/>
          <w:color w:val="auto"/>
          <w:sz w:val="24"/>
          <w:szCs w:val="24"/>
          <w:highlight w:val="none"/>
        </w:rPr>
        <w:t>供应商认为采购文件、采购过程和成交结果使自己的权益收到伤害的，可向采购人以书面形式提出质疑。</w:t>
      </w:r>
    </w:p>
    <w:p>
      <w:pPr>
        <w:spacing w:line="360" w:lineRule="auto"/>
        <w:ind w:firstLine="570"/>
        <w:rPr>
          <w:rFonts w:ascii="宋体"/>
          <w:color w:val="auto"/>
          <w:sz w:val="24"/>
          <w:szCs w:val="24"/>
          <w:highlight w:val="none"/>
        </w:rPr>
      </w:pPr>
      <w:r>
        <w:rPr>
          <w:rFonts w:hint="eastAsia" w:ascii="宋体"/>
          <w:color w:val="auto"/>
          <w:sz w:val="24"/>
          <w:szCs w:val="24"/>
          <w:highlight w:val="none"/>
        </w:rPr>
        <w:t>提出质疑的应当是参与所质疑项目采购活动的供应商。</w:t>
      </w:r>
    </w:p>
    <w:p>
      <w:pPr>
        <w:spacing w:line="360" w:lineRule="auto"/>
        <w:ind w:firstLine="570"/>
        <w:rPr>
          <w:rFonts w:ascii="宋体"/>
          <w:color w:val="auto"/>
          <w:sz w:val="24"/>
          <w:szCs w:val="24"/>
          <w:highlight w:val="none"/>
        </w:rPr>
      </w:pPr>
      <w:r>
        <w:rPr>
          <w:rFonts w:hint="eastAsia" w:ascii="宋体"/>
          <w:color w:val="auto"/>
          <w:sz w:val="24"/>
          <w:szCs w:val="24"/>
          <w:highlight w:val="none"/>
        </w:rPr>
        <w:t>1.质疑内容、时限</w:t>
      </w:r>
    </w:p>
    <w:p>
      <w:pPr>
        <w:spacing w:line="360" w:lineRule="auto"/>
        <w:ind w:firstLine="570"/>
        <w:rPr>
          <w:rFonts w:ascii="宋体"/>
          <w:color w:val="auto"/>
          <w:sz w:val="24"/>
          <w:szCs w:val="24"/>
          <w:highlight w:val="none"/>
        </w:rPr>
      </w:pPr>
      <w:r>
        <w:rPr>
          <w:rFonts w:hint="eastAsia" w:ascii="宋体"/>
          <w:color w:val="auto"/>
          <w:sz w:val="24"/>
          <w:szCs w:val="24"/>
          <w:highlight w:val="none"/>
        </w:rPr>
        <w:t>1.1供应商认为采购文件、采购过程、成交结果使自己的权益受到损害的，可以在知道或者应知其权益受到损害之日起7个工作日内，以书面形式向采购人、采购代理机构提出质疑。</w:t>
      </w:r>
    </w:p>
    <w:p>
      <w:pPr>
        <w:spacing w:line="360" w:lineRule="auto"/>
        <w:ind w:firstLine="570"/>
        <w:rPr>
          <w:rFonts w:ascii="宋体"/>
          <w:color w:val="auto"/>
          <w:sz w:val="24"/>
          <w:szCs w:val="24"/>
          <w:highlight w:val="none"/>
        </w:rPr>
      </w:pPr>
      <w:r>
        <w:rPr>
          <w:rFonts w:hint="eastAsia" w:ascii="宋体"/>
          <w:color w:val="auto"/>
          <w:sz w:val="24"/>
          <w:szCs w:val="24"/>
          <w:highlight w:val="none"/>
        </w:rPr>
        <w:t>1.2 供应商提出质疑应当提交质疑函和必要的证明材料，质疑函应当包括下列内容：</w:t>
      </w:r>
    </w:p>
    <w:p>
      <w:pPr>
        <w:spacing w:line="360" w:lineRule="auto"/>
        <w:ind w:firstLine="570"/>
        <w:rPr>
          <w:rFonts w:ascii="宋体"/>
          <w:color w:val="auto"/>
          <w:sz w:val="24"/>
          <w:szCs w:val="24"/>
          <w:highlight w:val="none"/>
        </w:rPr>
      </w:pPr>
      <w:r>
        <w:rPr>
          <w:rFonts w:hint="eastAsia" w:ascii="宋体"/>
          <w:color w:val="auto"/>
          <w:sz w:val="24"/>
          <w:szCs w:val="24"/>
          <w:highlight w:val="none"/>
        </w:rPr>
        <w:t>（1）供应商的姓名或者名称、地址、邮编、联系人及联系电话；</w:t>
      </w:r>
    </w:p>
    <w:p>
      <w:pPr>
        <w:spacing w:line="360" w:lineRule="auto"/>
        <w:ind w:firstLine="570"/>
        <w:rPr>
          <w:rFonts w:ascii="宋体"/>
          <w:color w:val="auto"/>
          <w:sz w:val="24"/>
          <w:szCs w:val="24"/>
          <w:highlight w:val="none"/>
        </w:rPr>
      </w:pPr>
      <w:r>
        <w:rPr>
          <w:rFonts w:hint="eastAsia" w:ascii="宋体"/>
          <w:color w:val="auto"/>
          <w:sz w:val="24"/>
          <w:szCs w:val="24"/>
          <w:highlight w:val="none"/>
        </w:rPr>
        <w:t>（2）质疑项目的名称、项目号以及招标项目编号；</w:t>
      </w:r>
    </w:p>
    <w:p>
      <w:pPr>
        <w:spacing w:line="360" w:lineRule="auto"/>
        <w:ind w:firstLine="570"/>
        <w:rPr>
          <w:rFonts w:ascii="宋体"/>
          <w:color w:val="auto"/>
          <w:sz w:val="24"/>
          <w:szCs w:val="24"/>
          <w:highlight w:val="none"/>
        </w:rPr>
      </w:pPr>
      <w:r>
        <w:rPr>
          <w:rFonts w:hint="eastAsia" w:ascii="宋体"/>
          <w:color w:val="auto"/>
          <w:sz w:val="24"/>
          <w:szCs w:val="24"/>
          <w:highlight w:val="none"/>
        </w:rPr>
        <w:t>（3）具体、明确的质疑事项和与质疑事项相关的请求；</w:t>
      </w:r>
    </w:p>
    <w:p>
      <w:pPr>
        <w:spacing w:line="360" w:lineRule="auto"/>
        <w:ind w:firstLine="570"/>
        <w:rPr>
          <w:rFonts w:ascii="宋体"/>
          <w:color w:val="auto"/>
          <w:sz w:val="24"/>
          <w:szCs w:val="24"/>
          <w:highlight w:val="none"/>
        </w:rPr>
      </w:pPr>
      <w:r>
        <w:rPr>
          <w:rFonts w:hint="eastAsia" w:ascii="宋体"/>
          <w:color w:val="auto"/>
          <w:sz w:val="24"/>
          <w:szCs w:val="24"/>
          <w:highlight w:val="none"/>
        </w:rPr>
        <w:t>（4）事实依据；</w:t>
      </w:r>
    </w:p>
    <w:p>
      <w:pPr>
        <w:spacing w:line="360" w:lineRule="auto"/>
        <w:ind w:firstLine="570"/>
        <w:rPr>
          <w:rFonts w:ascii="宋体"/>
          <w:color w:val="auto"/>
          <w:sz w:val="24"/>
          <w:szCs w:val="24"/>
          <w:highlight w:val="none"/>
        </w:rPr>
      </w:pPr>
      <w:r>
        <w:rPr>
          <w:rFonts w:hint="eastAsia" w:ascii="宋体"/>
          <w:color w:val="auto"/>
          <w:sz w:val="24"/>
          <w:szCs w:val="24"/>
          <w:highlight w:val="none"/>
        </w:rPr>
        <w:t>（5）必要的法律依据；</w:t>
      </w:r>
    </w:p>
    <w:p>
      <w:pPr>
        <w:spacing w:line="360" w:lineRule="auto"/>
        <w:ind w:firstLine="570"/>
        <w:rPr>
          <w:rFonts w:ascii="宋体"/>
          <w:color w:val="auto"/>
          <w:sz w:val="24"/>
          <w:szCs w:val="24"/>
          <w:highlight w:val="none"/>
        </w:rPr>
      </w:pPr>
      <w:r>
        <w:rPr>
          <w:rFonts w:hint="eastAsia" w:ascii="宋体"/>
          <w:color w:val="auto"/>
          <w:sz w:val="24"/>
          <w:szCs w:val="24"/>
          <w:highlight w:val="none"/>
        </w:rPr>
        <w:t>（6）提出质疑的日期；</w:t>
      </w:r>
    </w:p>
    <w:p>
      <w:pPr>
        <w:spacing w:line="360" w:lineRule="auto"/>
        <w:ind w:firstLine="570"/>
        <w:rPr>
          <w:rFonts w:hint="eastAsia" w:ascii="宋体" w:eastAsia="宋体" w:cs="Times New Roman"/>
          <w:color w:val="auto"/>
          <w:sz w:val="24"/>
          <w:szCs w:val="24"/>
          <w:highlight w:val="none"/>
        </w:rPr>
      </w:pPr>
      <w:r>
        <w:rPr>
          <w:rFonts w:hint="eastAsia" w:ascii="宋体" w:eastAsia="宋体" w:cs="Times New Roman"/>
          <w:color w:val="auto"/>
          <w:sz w:val="24"/>
          <w:szCs w:val="24"/>
          <w:highlight w:val="none"/>
        </w:rPr>
        <w:t>（7）营业执照（（或事业单位法人证书，或个体工商户营业执照或有效的自然人身份证明）复印件；</w:t>
      </w:r>
    </w:p>
    <w:p>
      <w:pPr>
        <w:spacing w:line="360" w:lineRule="auto"/>
        <w:ind w:firstLine="570"/>
        <w:rPr>
          <w:rFonts w:ascii="宋体"/>
          <w:color w:val="auto"/>
          <w:sz w:val="24"/>
          <w:szCs w:val="24"/>
          <w:highlight w:val="none"/>
        </w:rPr>
      </w:pPr>
      <w:r>
        <w:rPr>
          <w:rFonts w:hint="eastAsia" w:ascii="宋体"/>
          <w:color w:val="auto"/>
          <w:sz w:val="24"/>
          <w:szCs w:val="24"/>
          <w:highlight w:val="none"/>
        </w:rPr>
        <w:t>（8）法定代表人授权委托书原件、法定代表人身份证复印件和其授权代表的身份证复印件（供应商为自然人的提供自然人身份证复印件）；</w:t>
      </w:r>
    </w:p>
    <w:p>
      <w:pPr>
        <w:spacing w:line="360" w:lineRule="auto"/>
        <w:ind w:firstLine="570"/>
        <w:rPr>
          <w:rFonts w:ascii="宋体"/>
          <w:color w:val="auto"/>
          <w:sz w:val="24"/>
          <w:szCs w:val="24"/>
          <w:highlight w:val="none"/>
        </w:rPr>
      </w:pPr>
      <w:r>
        <w:rPr>
          <w:rFonts w:hint="eastAsia" w:ascii="宋体"/>
          <w:color w:val="auto"/>
          <w:sz w:val="24"/>
          <w:szCs w:val="24"/>
          <w:highlight w:val="none"/>
        </w:rPr>
        <w:t>1.3 供应商为自然人的，质疑函应当由本人签字；供应商为法人或者其他组织的，质疑函应当由法定代表人、主要负责人，或者其授权代表签字或者盖章，并加盖公章。</w:t>
      </w:r>
    </w:p>
    <w:p>
      <w:pPr>
        <w:spacing w:line="360" w:lineRule="auto"/>
        <w:ind w:firstLine="570"/>
        <w:rPr>
          <w:rFonts w:ascii="宋体"/>
          <w:color w:val="auto"/>
          <w:sz w:val="24"/>
          <w:szCs w:val="24"/>
          <w:highlight w:val="none"/>
        </w:rPr>
      </w:pPr>
      <w:r>
        <w:rPr>
          <w:rFonts w:hint="eastAsia" w:ascii="宋体"/>
          <w:color w:val="auto"/>
          <w:sz w:val="24"/>
          <w:szCs w:val="24"/>
          <w:highlight w:val="none"/>
        </w:rPr>
        <w:t>2.质疑答复</w:t>
      </w:r>
    </w:p>
    <w:p>
      <w:pPr>
        <w:spacing w:line="360" w:lineRule="auto"/>
        <w:ind w:firstLine="570"/>
        <w:rPr>
          <w:rFonts w:ascii="宋体"/>
          <w:color w:val="auto"/>
          <w:sz w:val="24"/>
          <w:szCs w:val="24"/>
          <w:highlight w:val="none"/>
        </w:rPr>
      </w:pPr>
      <w:r>
        <w:rPr>
          <w:rFonts w:hint="eastAsia" w:ascii="宋体"/>
          <w:color w:val="auto"/>
          <w:sz w:val="24"/>
          <w:szCs w:val="24"/>
          <w:highlight w:val="none"/>
        </w:rPr>
        <w:t>采购人应当在收到供应商的书面质疑后七个工作日内作出答复，并以书面形式通知质疑供应商和其他有关供应商。</w:t>
      </w:r>
    </w:p>
    <w:p>
      <w:pPr>
        <w:spacing w:line="360" w:lineRule="auto"/>
        <w:ind w:firstLine="570"/>
        <w:rPr>
          <w:rFonts w:ascii="宋体"/>
          <w:color w:val="auto"/>
          <w:sz w:val="24"/>
          <w:szCs w:val="24"/>
          <w:highlight w:val="none"/>
        </w:rPr>
      </w:pPr>
      <w:r>
        <w:rPr>
          <w:rFonts w:hint="eastAsia" w:ascii="宋体"/>
          <w:color w:val="auto"/>
          <w:sz w:val="24"/>
          <w:szCs w:val="24"/>
          <w:highlight w:val="none"/>
        </w:rPr>
        <w:t>3.其他</w:t>
      </w:r>
    </w:p>
    <w:p>
      <w:pPr>
        <w:spacing w:line="360" w:lineRule="auto"/>
        <w:ind w:firstLine="570"/>
        <w:rPr>
          <w:rFonts w:ascii="宋体"/>
          <w:color w:val="auto"/>
          <w:sz w:val="24"/>
          <w:szCs w:val="24"/>
          <w:highlight w:val="none"/>
        </w:rPr>
      </w:pPr>
      <w:r>
        <w:rPr>
          <w:rFonts w:hint="eastAsia" w:ascii="宋体"/>
          <w:color w:val="auto"/>
          <w:sz w:val="24"/>
          <w:szCs w:val="24"/>
          <w:highlight w:val="none"/>
        </w:rPr>
        <w:t>3.1 供应商应按照《政府采购质疑和投诉办法》（财政部令第94号）及相关法律法规要求，在法定质疑期内一次性提出针对同一采购程序环节的质疑。</w:t>
      </w:r>
    </w:p>
    <w:p>
      <w:pPr>
        <w:spacing w:line="360" w:lineRule="auto"/>
        <w:ind w:firstLine="570"/>
        <w:rPr>
          <w:rFonts w:ascii="宋体"/>
          <w:color w:val="auto"/>
          <w:sz w:val="24"/>
          <w:szCs w:val="24"/>
          <w:highlight w:val="none"/>
        </w:rPr>
      </w:pPr>
      <w:r>
        <w:rPr>
          <w:rFonts w:hint="eastAsia" w:ascii="宋体"/>
          <w:color w:val="auto"/>
          <w:sz w:val="24"/>
          <w:szCs w:val="24"/>
          <w:highlight w:val="none"/>
        </w:rPr>
        <w:t>3.2 质疑函范本可在财政部门户网站和中国政府采购网下载。</w:t>
      </w:r>
    </w:p>
    <w:p>
      <w:pPr>
        <w:spacing w:line="360" w:lineRule="auto"/>
        <w:ind w:firstLine="570"/>
        <w:rPr>
          <w:rFonts w:ascii="宋体"/>
          <w:color w:val="auto"/>
          <w:sz w:val="24"/>
          <w:szCs w:val="24"/>
          <w:highlight w:val="none"/>
        </w:rPr>
      </w:pPr>
      <w:r>
        <w:rPr>
          <w:rFonts w:hint="eastAsia" w:ascii="宋体"/>
          <w:color w:val="auto"/>
          <w:sz w:val="24"/>
          <w:szCs w:val="24"/>
          <w:highlight w:val="none"/>
        </w:rPr>
        <w:t>（二）投诉</w:t>
      </w:r>
    </w:p>
    <w:p>
      <w:pPr>
        <w:spacing w:line="360" w:lineRule="auto"/>
        <w:ind w:right="12" w:firstLine="480"/>
        <w:rPr>
          <w:rFonts w:ascii="宋体" w:cs="仿宋"/>
          <w:color w:val="auto"/>
          <w:sz w:val="24"/>
          <w:highlight w:val="none"/>
        </w:rPr>
      </w:pPr>
      <w:r>
        <w:rPr>
          <w:rFonts w:hint="eastAsia" w:ascii="宋体" w:cs="仿宋"/>
          <w:color w:val="auto"/>
          <w:sz w:val="24"/>
          <w:highlight w:val="none"/>
        </w:rPr>
        <w:t>1.供应商对采购人、采购代理机构的答复不满意，或者采购人、采购代理机构未在规定时间内作出答复的，可以在答复期满后15个工作日内按照相关法律法规向财政部门提起投诉。</w:t>
      </w:r>
    </w:p>
    <w:p>
      <w:pPr>
        <w:spacing w:line="360" w:lineRule="auto"/>
        <w:ind w:right="12" w:firstLine="480"/>
        <w:rPr>
          <w:rFonts w:ascii="宋体" w:cs="仿宋"/>
          <w:color w:val="auto"/>
          <w:sz w:val="24"/>
          <w:highlight w:val="none"/>
        </w:rPr>
      </w:pPr>
      <w:r>
        <w:rPr>
          <w:rFonts w:hint="eastAsia" w:ascii="宋体" w:cs="仿宋"/>
          <w:color w:val="auto"/>
          <w:sz w:val="24"/>
          <w:highlight w:val="none"/>
        </w:rPr>
        <w:t>2.供应商应按照《政府采购质疑和投诉办法》（财政部令第94号）及相关法律法规要求递交投诉书和必要的证明材料。投诉书范本可在财政部门户网站和中国政府采购网下载。</w:t>
      </w:r>
    </w:p>
    <w:p>
      <w:pPr>
        <w:spacing w:line="360" w:lineRule="auto"/>
        <w:ind w:right="12" w:firstLine="480"/>
        <w:rPr>
          <w:rFonts w:ascii="宋体" w:cs="仿宋"/>
          <w:color w:val="auto"/>
          <w:sz w:val="24"/>
          <w:highlight w:val="none"/>
        </w:rPr>
      </w:pPr>
      <w:r>
        <w:rPr>
          <w:rFonts w:hint="eastAsia" w:ascii="宋体" w:cs="仿宋"/>
          <w:color w:val="auto"/>
          <w:sz w:val="24"/>
          <w:highlight w:val="none"/>
        </w:rPr>
        <w:t>3.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360" w:lineRule="auto"/>
        <w:ind w:firstLine="480" w:firstLineChars="200"/>
        <w:rPr>
          <w:rFonts w:ascii="宋体"/>
          <w:color w:val="auto"/>
          <w:sz w:val="24"/>
          <w:szCs w:val="24"/>
          <w:highlight w:val="none"/>
        </w:rPr>
      </w:pPr>
      <w:r>
        <w:rPr>
          <w:rFonts w:hint="eastAsia" w:ascii="宋体" w:cs="仿宋"/>
          <w:color w:val="auto"/>
          <w:sz w:val="24"/>
          <w:highlight w:val="none"/>
        </w:rPr>
        <w:t>4.在确定受理投诉后，财政部门自受理投诉之日起30个工作日内（需要检验、检测、鉴定、专家评审以及需要投诉人补正材料的，所需时间不计算在投诉处理期限内）对投诉事项做出处理决定。</w:t>
      </w:r>
    </w:p>
    <w:p>
      <w:pPr>
        <w:pStyle w:val="6"/>
        <w:spacing w:line="360" w:lineRule="auto"/>
        <w:ind w:firstLine="482" w:firstLineChars="200"/>
        <w:rPr>
          <w:rFonts w:ascii="宋体"/>
          <w:color w:val="auto"/>
          <w:sz w:val="24"/>
          <w:szCs w:val="24"/>
          <w:highlight w:val="none"/>
        </w:rPr>
      </w:pPr>
      <w:bookmarkStart w:id="71" w:name="_Toc14503"/>
      <w:bookmarkStart w:id="72" w:name="_Toc112662040"/>
      <w:bookmarkStart w:id="73" w:name="_Toc102227322"/>
      <w:bookmarkStart w:id="74" w:name="_Toc342913396"/>
      <w:bookmarkStart w:id="75" w:name="_Toc12789059"/>
      <w:bookmarkStart w:id="76" w:name="_Toc11641055"/>
      <w:r>
        <w:rPr>
          <w:rFonts w:hint="eastAsia" w:ascii="宋体"/>
          <w:color w:val="auto"/>
          <w:sz w:val="24"/>
          <w:szCs w:val="24"/>
          <w:highlight w:val="none"/>
        </w:rPr>
        <w:t>七、采购代理服务费</w:t>
      </w:r>
      <w:bookmarkEnd w:id="71"/>
      <w:bookmarkEnd w:id="72"/>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（一）供应商成交后</w:t>
      </w:r>
      <w:r>
        <w:rPr>
          <w:rFonts w:hint="eastAsia" w:ascii="宋体"/>
          <w:color w:val="auto"/>
          <w:sz w:val="24"/>
          <w:highlight w:val="none"/>
        </w:rPr>
        <w:t>向采购代理机构缴纳</w:t>
      </w:r>
      <w:r>
        <w:rPr>
          <w:rFonts w:hint="eastAsia" w:ascii="宋体"/>
          <w:color w:val="auto"/>
          <w:sz w:val="24"/>
          <w:szCs w:val="24"/>
          <w:highlight w:val="none"/>
        </w:rPr>
        <w:t>采购</w:t>
      </w:r>
      <w:r>
        <w:rPr>
          <w:rFonts w:hint="eastAsia" w:ascii="宋体"/>
          <w:color w:val="auto"/>
          <w:sz w:val="24"/>
          <w:highlight w:val="none"/>
        </w:rPr>
        <w:t>代理服务费，</w:t>
      </w:r>
      <w:r>
        <w:rPr>
          <w:rFonts w:hint="eastAsia" w:ascii="宋体"/>
          <w:color w:val="auto"/>
          <w:sz w:val="24"/>
          <w:szCs w:val="24"/>
          <w:highlight w:val="none"/>
        </w:rPr>
        <w:t>采购</w:t>
      </w:r>
      <w:r>
        <w:rPr>
          <w:rFonts w:hint="eastAsia" w:ascii="宋体"/>
          <w:color w:val="auto"/>
          <w:sz w:val="24"/>
          <w:highlight w:val="none"/>
        </w:rPr>
        <w:t>代理服务费的收取标准按照以下标准执行：</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2810" w:type="dxa"/>
            <w:tcBorders>
              <w:tl2br w:val="single" w:color="auto" w:sz="4" w:space="0"/>
            </w:tcBorders>
          </w:tcPr>
          <w:p>
            <w:pPr>
              <w:spacing w:line="240" w:lineRule="atLeast"/>
              <w:jc w:val="right"/>
              <w:rPr>
                <w:rFonts w:ascii="宋体"/>
                <w:color w:val="auto"/>
                <w:sz w:val="21"/>
                <w:szCs w:val="21"/>
                <w:highlight w:val="none"/>
              </w:rPr>
            </w:pPr>
            <w:r>
              <w:rPr>
                <w:rFonts w:ascii="宋体"/>
                <w:color w:val="auto"/>
                <w:sz w:val="21"/>
                <w:szCs w:val="21"/>
                <w:highlight w:val="none"/>
              </w:rPr>
              <mc:AlternateContent>
                <mc:Choice Requires="wps">
                  <w:drawing>
                    <wp:anchor distT="0" distB="0" distL="113665" distR="113665" simplePos="0" relativeHeight="251659264" behindDoc="0" locked="0" layoutInCell="1" allowOverlap="1">
                      <wp:simplePos x="0" y="0"/>
                      <wp:positionH relativeFrom="column">
                        <wp:posOffset>-114300</wp:posOffset>
                      </wp:positionH>
                      <wp:positionV relativeFrom="paragraph">
                        <wp:posOffset>-6350</wp:posOffset>
                      </wp:positionV>
                      <wp:extent cx="635" cy="635"/>
                      <wp:effectExtent l="0" t="0" r="0" b="0"/>
                      <wp:wrapNone/>
                      <wp:docPr id="4" name="直接连接符 2"/>
                      <wp:cNvGraphicFramePr/>
                      <a:graphic xmlns:a="http://schemas.openxmlformats.org/drawingml/2006/main">
                        <a:graphicData uri="http://schemas.microsoft.com/office/word/2010/wordprocessingShape">
                          <wps:wsp>
                            <wps:cNvCnPr/>
                            <wps:spPr>
                              <a:xfrm>
                                <a:off x="0" y="0"/>
                                <a:ext cx="952" cy="952"/>
                              </a:xfrm>
                              <a:prstGeom prst="line">
                                <a:avLst/>
                              </a:prstGeom>
                              <a:noFill/>
                              <a:ln w="9525" cap="flat" cmpd="sng">
                                <a:solidFill>
                                  <a:srgbClr val="000000"/>
                                </a:solidFill>
                                <a:prstDash val="solid"/>
                                <a:round/>
                              </a:ln>
                            </wps:spPr>
                            <wps:bodyPr vert="horz" wrap="square" lIns="91440" tIns="45720" rIns="91440" bIns="45720" anchor="t" anchorCtr="0" upright="1">
                              <a:noAutofit/>
                            </wps:bodyPr>
                          </wps:wsp>
                        </a:graphicData>
                      </a:graphic>
                    </wp:anchor>
                  </w:drawing>
                </mc:Choice>
                <mc:Fallback>
                  <w:pict>
                    <v:line id="直接连接符 2" o:spid="_x0000_s1026" o:spt="20" style="position:absolute;left:0pt;margin-left:-9pt;margin-top:-0.5pt;height:0.05pt;width:0.05pt;z-index:251659264;mso-width-relative:page;mso-height-relative:page;" filled="f" stroked="t" coordsize="21600,21600"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z75g9YAAAAIAQAADwAA&#10;AAAAAAABACAAAAAiAAAAZHJzL2Rvd25yZXYueG1sUEsBAhQAFAAAAAgAh07iQNzsaiIYAgAAJAQA&#10;AA4AAAAAAAAAAQAgAAAAJQEAAGRycy9lMm9Eb2MueG1sUEsFBgAAAAAGAAYAWQEAAK8FAAAAAA==&#10;">
                      <v:fill on="f" focussize="0,0"/>
                      <v:stroke color="#000000" joinstyle="round"/>
                      <v:imagedata o:title=""/>
                      <o:lock v:ext="edit" aspectratio="f"/>
                    </v:line>
                  </w:pict>
                </mc:Fallback>
              </mc:AlternateContent>
            </w:r>
            <w:r>
              <w:rPr>
                <w:rFonts w:hint="eastAsia" w:ascii="宋体"/>
                <w:color w:val="auto"/>
                <w:sz w:val="21"/>
                <w:szCs w:val="21"/>
                <w:highlight w:val="none"/>
              </w:rPr>
              <w:t>招标类型</w:t>
            </w:r>
          </w:p>
          <w:p>
            <w:pPr>
              <w:spacing w:line="240" w:lineRule="atLeast"/>
              <w:rPr>
                <w:rFonts w:ascii="宋体"/>
                <w:color w:val="auto"/>
                <w:sz w:val="21"/>
                <w:szCs w:val="21"/>
                <w:highlight w:val="none"/>
              </w:rPr>
            </w:pPr>
            <w:r>
              <w:rPr>
                <w:rFonts w:hint="eastAsia" w:ascii="宋体"/>
                <w:color w:val="auto"/>
                <w:sz w:val="21"/>
                <w:szCs w:val="21"/>
                <w:highlight w:val="none"/>
              </w:rPr>
              <w:t>中标金额（万元）</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货物招标</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服务招标</w:t>
            </w:r>
          </w:p>
        </w:tc>
        <w:tc>
          <w:tcPr>
            <w:tcW w:w="2272" w:type="dxa"/>
            <w:vAlign w:val="center"/>
          </w:tcPr>
          <w:p>
            <w:pPr>
              <w:pStyle w:val="32"/>
              <w:widowControl w:val="0"/>
              <w:pBdr>
                <w:left w:val="none" w:color="auto" w:sz="0" w:space="0"/>
                <w:right w:val="none" w:color="auto" w:sz="0" w:space="0"/>
              </w:pBdr>
              <w:spacing w:beforeAutospacing="0" w:afterAutospacing="0" w:line="240" w:lineRule="atLeast"/>
              <w:rPr>
                <w:color w:val="auto"/>
                <w:kern w:val="2"/>
                <w:sz w:val="21"/>
                <w:szCs w:val="21"/>
                <w:highlight w:val="none"/>
              </w:rPr>
            </w:pPr>
            <w:r>
              <w:rPr>
                <w:rFonts w:hint="eastAsia"/>
                <w:color w:val="auto"/>
                <w:kern w:val="2"/>
                <w:sz w:val="21"/>
                <w:szCs w:val="21"/>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100（含）以下</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1.5%</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1.5%</w:t>
            </w:r>
          </w:p>
        </w:tc>
        <w:tc>
          <w:tcPr>
            <w:tcW w:w="2272"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100以上-500</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1.1%</w:t>
            </w:r>
          </w:p>
        </w:tc>
        <w:tc>
          <w:tcPr>
            <w:tcW w:w="2273"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0.8%</w:t>
            </w:r>
          </w:p>
        </w:tc>
        <w:tc>
          <w:tcPr>
            <w:tcW w:w="2272"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0.7%</w:t>
            </w:r>
          </w:p>
        </w:tc>
      </w:tr>
    </w:tbl>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注：采购代理服务收费按差额定率累进法计算。</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（二）采购代理服务费缴纳账户信息：</w:t>
      </w:r>
    </w:p>
    <w:p>
      <w:pPr>
        <w:spacing w:line="400" w:lineRule="exact"/>
        <w:ind w:firstLine="480" w:firstLineChars="200"/>
        <w:rPr>
          <w:rFonts w:hint="eastAsia" w:ascii="宋体"/>
          <w:color w:val="auto"/>
          <w:sz w:val="24"/>
          <w:szCs w:val="24"/>
          <w:highlight w:val="none"/>
        </w:rPr>
      </w:pPr>
      <w:bookmarkStart w:id="77" w:name="_Toc112662041"/>
      <w:r>
        <w:rPr>
          <w:rFonts w:hint="eastAsia" w:ascii="宋体"/>
          <w:color w:val="auto"/>
          <w:sz w:val="24"/>
          <w:szCs w:val="24"/>
          <w:highlight w:val="none"/>
        </w:rPr>
        <w:t>户  名：河南省光大建设管理有限公司</w:t>
      </w:r>
    </w:p>
    <w:p>
      <w:pPr>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开户行：中国民生银行股份有限公司重庆分行营业部</w:t>
      </w:r>
    </w:p>
    <w:p>
      <w:pPr>
        <w:spacing w:line="400" w:lineRule="exact"/>
        <w:ind w:firstLine="480" w:firstLineChars="200"/>
        <w:rPr>
          <w:rFonts w:hint="eastAsia" w:ascii="宋体"/>
          <w:color w:val="auto"/>
          <w:sz w:val="24"/>
          <w:szCs w:val="24"/>
          <w:highlight w:val="none"/>
        </w:rPr>
      </w:pPr>
      <w:r>
        <w:rPr>
          <w:rFonts w:hint="eastAsia" w:ascii="宋体"/>
          <w:color w:val="auto"/>
          <w:sz w:val="24"/>
          <w:szCs w:val="24"/>
          <w:highlight w:val="none"/>
        </w:rPr>
        <w:t>账  号：151211457</w:t>
      </w:r>
    </w:p>
    <w:p>
      <w:pPr>
        <w:pStyle w:val="6"/>
        <w:spacing w:line="360" w:lineRule="auto"/>
        <w:ind w:firstLine="482" w:firstLineChars="200"/>
        <w:rPr>
          <w:rFonts w:ascii="宋体"/>
          <w:color w:val="auto"/>
          <w:sz w:val="24"/>
          <w:szCs w:val="24"/>
          <w:highlight w:val="none"/>
        </w:rPr>
      </w:pPr>
      <w:bookmarkStart w:id="78" w:name="_Toc25387"/>
      <w:r>
        <w:rPr>
          <w:rFonts w:hint="eastAsia" w:ascii="宋体"/>
          <w:color w:val="auto"/>
          <w:sz w:val="24"/>
          <w:szCs w:val="24"/>
          <w:highlight w:val="none"/>
        </w:rPr>
        <w:t>八、交易服务费</w:t>
      </w:r>
      <w:bookmarkEnd w:id="77"/>
      <w:bookmarkEnd w:id="78"/>
    </w:p>
    <w:p>
      <w:pPr>
        <w:spacing w:line="360" w:lineRule="auto"/>
        <w:ind w:firstLine="360" w:firstLineChars="150"/>
        <w:rPr>
          <w:rFonts w:hint="eastAsia" w:ascii="宋体" w:eastAsia="宋体"/>
          <w:color w:val="auto"/>
          <w:sz w:val="24"/>
          <w:szCs w:val="24"/>
          <w:highlight w:val="none"/>
          <w:lang w:eastAsia="zh-CN"/>
        </w:rPr>
      </w:pPr>
      <w:r>
        <w:rPr>
          <w:rFonts w:hint="eastAsia" w:ascii="宋体"/>
          <w:color w:val="auto"/>
          <w:sz w:val="24"/>
          <w:szCs w:val="24"/>
          <w:highlight w:val="none"/>
          <w:lang w:eastAsia="zh-CN"/>
        </w:rPr>
        <w:t>无</w:t>
      </w:r>
    </w:p>
    <w:p>
      <w:pPr>
        <w:pStyle w:val="6"/>
        <w:spacing w:line="360" w:lineRule="auto"/>
        <w:ind w:firstLine="482" w:firstLineChars="200"/>
        <w:rPr>
          <w:rFonts w:ascii="宋体"/>
          <w:color w:val="auto"/>
          <w:sz w:val="24"/>
          <w:szCs w:val="24"/>
          <w:highlight w:val="none"/>
        </w:rPr>
      </w:pPr>
      <w:bookmarkStart w:id="79" w:name="_Toc3178"/>
      <w:r>
        <w:rPr>
          <w:rFonts w:hint="eastAsia" w:ascii="宋体"/>
          <w:color w:val="auto"/>
          <w:sz w:val="24"/>
          <w:szCs w:val="24"/>
          <w:highlight w:val="none"/>
        </w:rPr>
        <w:t>九、签订</w:t>
      </w:r>
      <w:bookmarkEnd w:id="73"/>
      <w:r>
        <w:rPr>
          <w:rFonts w:hint="eastAsia" w:ascii="宋体"/>
          <w:color w:val="auto"/>
          <w:sz w:val="24"/>
          <w:szCs w:val="24"/>
          <w:highlight w:val="none"/>
        </w:rPr>
        <w:t>合同</w:t>
      </w:r>
      <w:bookmarkEnd w:id="74"/>
      <w:bookmarkEnd w:id="79"/>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（一）</w:t>
      </w:r>
      <w:r>
        <w:rPr>
          <w:rFonts w:hint="eastAsia" w:ascii="宋体"/>
          <w:color w:val="auto"/>
          <w:sz w:val="24"/>
          <w:highlight w:val="none"/>
        </w:rPr>
        <w:t>采购人原则上应在成交通知书发出之日起二十日内和成交供应商签订政府采购合同，无正当理由不得拒绝或拖延合同签订</w:t>
      </w:r>
      <w:r>
        <w:rPr>
          <w:rFonts w:hint="eastAsia" w:ascii="宋体"/>
          <w:color w:val="auto"/>
          <w:sz w:val="24"/>
          <w:szCs w:val="24"/>
          <w:highlight w:val="none"/>
        </w:rPr>
        <w:t>。所签订的合同不得对竞争性磋商文件和供应商的响应文件作实质性修改。其他未尽事宜由采购人和成交供应商在采购合同中详细约定。</w:t>
      </w:r>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（二）</w:t>
      </w:r>
      <w:r>
        <w:rPr>
          <w:rFonts w:hint="eastAsia" w:ascii="宋体"/>
          <w:color w:val="auto"/>
          <w:sz w:val="24"/>
          <w:highlight w:val="none"/>
        </w:rPr>
        <w:t>采购人应当自合同签订之日起7个工作日内，在“政府采购业务管理系统”进行合同登记备案；2个工作日内按相关管理要求在重庆市政府采购网上公告政府采购合同，但政府采购合同中涉及国家秘密、商业秘密的内容除外。未按要求公告及备案的，应当及时进行补充公告及备案。</w:t>
      </w:r>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（三）竞争性磋商文件、供应商的响应文件及澄清文件等，均为签订政府采购合同的依据。</w:t>
      </w:r>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（四）合同生效条款由供需双方约定，法律、行政法规规定应当办理批准、登记等手续后生效的合同，依照其规定。</w:t>
      </w:r>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（五）合同原则上应按照《重庆市政府采购合同》签订，相关单位要求适用合同通用格式版本的，应按其要求另行签订其他合同。</w:t>
      </w:r>
    </w:p>
    <w:p>
      <w:pPr>
        <w:spacing w:line="360" w:lineRule="auto"/>
        <w:ind w:firstLine="360" w:firstLineChars="150"/>
        <w:rPr>
          <w:rFonts w:ascii="宋体"/>
          <w:color w:val="auto"/>
          <w:sz w:val="24"/>
          <w:szCs w:val="24"/>
          <w:highlight w:val="none"/>
        </w:rPr>
      </w:pPr>
      <w:r>
        <w:rPr>
          <w:rFonts w:hint="eastAsia" w:ascii="宋体"/>
          <w:color w:val="auto"/>
          <w:sz w:val="24"/>
          <w:szCs w:val="24"/>
          <w:highlight w:val="none"/>
        </w:rPr>
        <w:t>（六）采购人要求成交供应商提供履约保证金的，应当在竞争性磋商文件中予以约定。成交供应商履约完毕后，采购人根据采购文件规定无息退还其履约保证金。</w:t>
      </w:r>
    </w:p>
    <w:p>
      <w:pPr>
        <w:pStyle w:val="6"/>
        <w:snapToGrid w:val="0"/>
        <w:spacing w:line="360" w:lineRule="auto"/>
        <w:ind w:firstLine="482" w:firstLineChars="200"/>
        <w:rPr>
          <w:color w:val="auto"/>
          <w:sz w:val="24"/>
          <w:szCs w:val="24"/>
          <w:highlight w:val="none"/>
        </w:rPr>
      </w:pPr>
      <w:bookmarkStart w:id="80" w:name="_Toc112662043"/>
      <w:bookmarkStart w:id="81" w:name="_Toc108176914"/>
      <w:bookmarkStart w:id="82" w:name="_Toc1916"/>
      <w:r>
        <w:rPr>
          <w:rFonts w:hint="eastAsia"/>
          <w:color w:val="auto"/>
          <w:sz w:val="24"/>
          <w:szCs w:val="24"/>
          <w:highlight w:val="none"/>
        </w:rPr>
        <w:t>十、项目验收</w:t>
      </w:r>
      <w:bookmarkEnd w:id="80"/>
      <w:bookmarkEnd w:id="81"/>
      <w:bookmarkEnd w:id="82"/>
    </w:p>
    <w:p>
      <w:pPr>
        <w:spacing w:line="360" w:lineRule="auto"/>
        <w:ind w:firstLine="480" w:firstLineChars="200"/>
        <w:rPr>
          <w:rFonts w:ascii="宋体"/>
          <w:color w:val="auto"/>
          <w:sz w:val="24"/>
          <w:szCs w:val="24"/>
          <w:highlight w:val="none"/>
        </w:rPr>
      </w:pPr>
      <w:r>
        <w:rPr>
          <w:rFonts w:hint="eastAsia" w:ascii="宋体"/>
          <w:color w:val="auto"/>
          <w:sz w:val="24"/>
          <w:highlight w:val="none"/>
        </w:rPr>
        <w:t>合同执行完毕，采购人原则上应在7个工作日内组织履约情况验收，不得无故拖延或附加额外条件。</w:t>
      </w:r>
    </w:p>
    <w:p>
      <w:pPr>
        <w:pStyle w:val="6"/>
        <w:snapToGrid w:val="0"/>
        <w:spacing w:line="360" w:lineRule="auto"/>
        <w:ind w:firstLine="482" w:firstLineChars="200"/>
        <w:rPr>
          <w:color w:val="auto"/>
          <w:sz w:val="24"/>
          <w:szCs w:val="24"/>
          <w:highlight w:val="none"/>
        </w:rPr>
      </w:pPr>
      <w:bookmarkStart w:id="83" w:name="_Toc7748"/>
      <w:bookmarkStart w:id="84" w:name="_Toc76462347"/>
      <w:bookmarkStart w:id="85" w:name="_Toc14780"/>
      <w:bookmarkStart w:id="86" w:name="_Toc112662044"/>
      <w:bookmarkStart w:id="87" w:name="_Toc108176915"/>
      <w:r>
        <w:rPr>
          <w:rFonts w:hint="eastAsia"/>
          <w:color w:val="auto"/>
          <w:sz w:val="24"/>
          <w:szCs w:val="24"/>
          <w:highlight w:val="none"/>
        </w:rPr>
        <w:t>十一、政府采购信用融资</w:t>
      </w:r>
      <w:bookmarkEnd w:id="83"/>
      <w:bookmarkEnd w:id="84"/>
      <w:bookmarkEnd w:id="85"/>
      <w:bookmarkEnd w:id="86"/>
      <w:bookmarkEnd w:id="87"/>
    </w:p>
    <w:p>
      <w:pPr>
        <w:spacing w:line="360" w:lineRule="auto"/>
        <w:ind w:firstLine="480" w:firstLineChars="200"/>
        <w:rPr>
          <w:rFonts w:ascii="宋体"/>
          <w:color w:val="auto"/>
          <w:sz w:val="24"/>
          <w:szCs w:val="24"/>
          <w:highlight w:val="none"/>
        </w:rPr>
      </w:pPr>
      <w:r>
        <w:rPr>
          <w:rFonts w:hint="eastAsia" w:ascii="宋体"/>
          <w:color w:val="auto"/>
          <w:sz w:val="24"/>
          <w:szCs w:val="24"/>
          <w:highlight w:val="none"/>
        </w:rPr>
        <w:t>供应商参与重庆市政府采购活动，成为成交供应商，并与采购人签订政府采购合同后，可按照重庆市政府采购支持中小企业信用融资办法的规定，向开展政府采购信用融资业务的银行申请贷款。具体内容详见重庆市政府采购网“信用融资”信息专栏。</w:t>
      </w:r>
    </w:p>
    <w:p>
      <w:pPr>
        <w:pStyle w:val="5"/>
        <w:keepNext/>
        <w:keepLines/>
        <w:pageBreakBefore/>
        <w:widowControl w:val="0"/>
        <w:spacing w:line="360" w:lineRule="auto"/>
        <w:jc w:val="center"/>
        <w:rPr>
          <w:rFonts w:ascii="宋体" w:eastAsia="宋体"/>
          <w:color w:val="auto"/>
          <w:sz w:val="44"/>
          <w:szCs w:val="44"/>
          <w:highlight w:val="none"/>
        </w:rPr>
      </w:pPr>
      <w:bookmarkStart w:id="88" w:name="_Toc15519"/>
      <w:r>
        <w:rPr>
          <w:rFonts w:hint="eastAsia" w:ascii="宋体" w:eastAsia="宋体"/>
          <w:color w:val="auto"/>
          <w:sz w:val="44"/>
          <w:szCs w:val="44"/>
          <w:highlight w:val="none"/>
        </w:rPr>
        <w:t xml:space="preserve">第六篇  </w:t>
      </w:r>
      <w:bookmarkEnd w:id="75"/>
      <w:bookmarkEnd w:id="76"/>
      <w:r>
        <w:rPr>
          <w:rFonts w:hint="eastAsia" w:ascii="宋体" w:eastAsia="宋体"/>
          <w:color w:val="auto"/>
          <w:sz w:val="44"/>
          <w:szCs w:val="44"/>
          <w:highlight w:val="none"/>
        </w:rPr>
        <w:t>合同草案条款</w:t>
      </w:r>
      <w:bookmarkEnd w:id="88"/>
    </w:p>
    <w:p>
      <w:pPr>
        <w:spacing w:line="500" w:lineRule="exact"/>
        <w:rPr>
          <w:rFonts w:ascii="宋体"/>
          <w:b/>
          <w:color w:val="auto"/>
          <w:sz w:val="44"/>
          <w:highlight w:val="none"/>
        </w:rPr>
      </w:pPr>
      <w:bookmarkStart w:id="89" w:name="_Hlt41879464"/>
      <w:bookmarkEnd w:id="89"/>
      <w:bookmarkStart w:id="90" w:name="_Toc12789072"/>
    </w:p>
    <w:p>
      <w:pPr>
        <w:spacing w:line="500" w:lineRule="exact"/>
        <w:jc w:val="center"/>
        <w:rPr>
          <w:rFonts w:ascii="宋体"/>
          <w:b/>
          <w:color w:val="auto"/>
          <w:sz w:val="44"/>
          <w:highlight w:val="none"/>
        </w:rPr>
      </w:pPr>
      <w:r>
        <w:rPr>
          <w:rFonts w:hint="eastAsia" w:ascii="宋体"/>
          <w:b/>
          <w:color w:val="auto"/>
          <w:sz w:val="44"/>
          <w:highlight w:val="none"/>
        </w:rPr>
        <w:t>重庆市政府采购合同</w:t>
      </w:r>
    </w:p>
    <w:p>
      <w:pPr>
        <w:spacing w:line="500" w:lineRule="exact"/>
        <w:jc w:val="center"/>
        <w:rPr>
          <w:rFonts w:ascii="宋体"/>
          <w:color w:val="auto"/>
          <w:highlight w:val="none"/>
        </w:rPr>
      </w:pPr>
      <w:r>
        <w:rPr>
          <w:rFonts w:hint="eastAsia" w:ascii="宋体"/>
          <w:color w:val="auto"/>
          <w:highlight w:val="none"/>
        </w:rPr>
        <w:t>（项目号：     ）</w:t>
      </w:r>
    </w:p>
    <w:p>
      <w:pPr>
        <w:spacing w:line="500" w:lineRule="exact"/>
        <w:rPr>
          <w:rFonts w:ascii="宋体"/>
          <w:color w:val="auto"/>
          <w:sz w:val="24"/>
          <w:highlight w:val="none"/>
        </w:rPr>
      </w:pPr>
      <w:r>
        <w:rPr>
          <w:rFonts w:hint="eastAsia" w:ascii="宋体"/>
          <w:color w:val="auto"/>
          <w:sz w:val="24"/>
          <w:highlight w:val="none"/>
        </w:rPr>
        <w:t xml:space="preserve">甲方（需方）：___________________________       </w:t>
      </w:r>
    </w:p>
    <w:p>
      <w:pPr>
        <w:spacing w:line="500" w:lineRule="exact"/>
        <w:rPr>
          <w:rFonts w:ascii="宋体"/>
          <w:color w:val="auto"/>
          <w:sz w:val="24"/>
          <w:highlight w:val="none"/>
        </w:rPr>
      </w:pPr>
      <w:r>
        <w:rPr>
          <w:rFonts w:hint="eastAsia" w:ascii="宋体"/>
          <w:color w:val="auto"/>
          <w:sz w:val="24"/>
          <w:highlight w:val="none"/>
        </w:rPr>
        <w:t xml:space="preserve">乙方（供方）：___________________________       </w:t>
      </w:r>
    </w:p>
    <w:p>
      <w:pPr>
        <w:spacing w:line="500" w:lineRule="exact"/>
        <w:rPr>
          <w:rFonts w:ascii="宋体"/>
          <w:color w:val="auto"/>
          <w:sz w:val="24"/>
          <w:highlight w:val="none"/>
        </w:rPr>
      </w:pPr>
    </w:p>
    <w:p>
      <w:pPr>
        <w:spacing w:line="500" w:lineRule="exact"/>
        <w:rPr>
          <w:rFonts w:ascii="宋体"/>
          <w:color w:val="auto"/>
          <w:sz w:val="24"/>
          <w:highlight w:val="none"/>
        </w:rPr>
      </w:pPr>
      <w:r>
        <w:rPr>
          <w:rFonts w:hint="eastAsia" w:ascii="宋体"/>
          <w:color w:val="auto"/>
          <w:sz w:val="24"/>
          <w:highlight w:val="none"/>
        </w:rPr>
        <w:t>经双方协商一致，达成以下购销合同：</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61"/>
        <w:gridCol w:w="142"/>
        <w:gridCol w:w="1842"/>
        <w:gridCol w:w="1701"/>
        <w:gridCol w:w="1567"/>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4503" w:type="dxa"/>
            <w:gridSpan w:val="2"/>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项目内容</w:t>
            </w:r>
          </w:p>
        </w:tc>
        <w:tc>
          <w:tcPr>
            <w:tcW w:w="1842"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总价</w:t>
            </w:r>
          </w:p>
        </w:tc>
        <w:tc>
          <w:tcPr>
            <w:tcW w:w="1701"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服务时间</w:t>
            </w:r>
          </w:p>
        </w:tc>
        <w:tc>
          <w:tcPr>
            <w:tcW w:w="1567" w:type="dxa"/>
            <w:vAlign w:val="center"/>
          </w:tcPr>
          <w:p>
            <w:pPr>
              <w:spacing w:line="240" w:lineRule="atLeast"/>
              <w:jc w:val="center"/>
              <w:rPr>
                <w:rFonts w:ascii="宋体"/>
                <w:color w:val="auto"/>
                <w:sz w:val="21"/>
                <w:szCs w:val="21"/>
                <w:highlight w:val="none"/>
              </w:rPr>
            </w:pPr>
            <w:r>
              <w:rPr>
                <w:rFonts w:hint="eastAsia" w:ascii="宋体"/>
                <w:color w:val="auto"/>
                <w:sz w:val="21"/>
                <w:szCs w:val="21"/>
                <w:highlight w:val="none"/>
              </w:rPr>
              <w:t>服务地点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13" w:hRule="atLeast"/>
        </w:trPr>
        <w:tc>
          <w:tcPr>
            <w:tcW w:w="4503" w:type="dxa"/>
            <w:gridSpan w:val="2"/>
            <w:vAlign w:val="center"/>
          </w:tcPr>
          <w:p>
            <w:pPr>
              <w:spacing w:line="240" w:lineRule="atLeast"/>
              <w:jc w:val="center"/>
              <w:rPr>
                <w:rFonts w:ascii="宋体"/>
                <w:color w:val="auto"/>
                <w:sz w:val="21"/>
                <w:szCs w:val="21"/>
                <w:highlight w:val="none"/>
              </w:rPr>
            </w:pPr>
          </w:p>
        </w:tc>
        <w:tc>
          <w:tcPr>
            <w:tcW w:w="1842" w:type="dxa"/>
            <w:vAlign w:val="center"/>
          </w:tcPr>
          <w:p>
            <w:pPr>
              <w:spacing w:line="240" w:lineRule="atLeast"/>
              <w:jc w:val="center"/>
              <w:rPr>
                <w:rFonts w:ascii="宋体"/>
                <w:color w:val="auto"/>
                <w:sz w:val="21"/>
                <w:szCs w:val="21"/>
                <w:highlight w:val="none"/>
              </w:rPr>
            </w:pPr>
          </w:p>
        </w:tc>
        <w:tc>
          <w:tcPr>
            <w:tcW w:w="1701" w:type="dxa"/>
            <w:vAlign w:val="center"/>
          </w:tcPr>
          <w:p>
            <w:pPr>
              <w:spacing w:line="240" w:lineRule="atLeast"/>
              <w:jc w:val="center"/>
              <w:rPr>
                <w:rFonts w:ascii="宋体"/>
                <w:color w:val="auto"/>
                <w:sz w:val="21"/>
                <w:szCs w:val="21"/>
                <w:highlight w:val="none"/>
              </w:rPr>
            </w:pPr>
          </w:p>
        </w:tc>
        <w:tc>
          <w:tcPr>
            <w:tcW w:w="1567" w:type="dxa"/>
            <w:vAlign w:val="center"/>
          </w:tcPr>
          <w:p>
            <w:pPr>
              <w:spacing w:line="240" w:lineRule="atLeast"/>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pPr>
              <w:spacing w:line="240" w:lineRule="atLeast"/>
              <w:rPr>
                <w:rFonts w:ascii="宋体"/>
                <w:color w:val="auto"/>
                <w:sz w:val="21"/>
                <w:szCs w:val="21"/>
                <w:highlight w:val="none"/>
              </w:rPr>
            </w:pPr>
            <w:r>
              <w:rPr>
                <w:rFonts w:hint="eastAsia" w:ascii="宋体"/>
                <w:color w:val="auto"/>
                <w:sz w:val="21"/>
                <w:szCs w:val="21"/>
                <w:highlight w:val="none"/>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pPr>
              <w:spacing w:line="240" w:lineRule="atLeast"/>
              <w:rPr>
                <w:rFonts w:ascii="宋体"/>
                <w:color w:val="auto"/>
                <w:sz w:val="21"/>
                <w:szCs w:val="21"/>
                <w:highlight w:val="none"/>
              </w:rPr>
            </w:pPr>
            <w:r>
              <w:rPr>
                <w:rFonts w:hint="eastAsia" w:ascii="宋体"/>
                <w:color w:val="auto"/>
                <w:sz w:val="21"/>
                <w:szCs w:val="21"/>
                <w:highlight w:val="none"/>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2052" w:hRule="atLeast"/>
        </w:trPr>
        <w:tc>
          <w:tcPr>
            <w:tcW w:w="9613" w:type="dxa"/>
            <w:gridSpan w:val="5"/>
          </w:tcPr>
          <w:p>
            <w:pPr>
              <w:spacing w:line="240" w:lineRule="atLeast"/>
              <w:rPr>
                <w:rFonts w:ascii="宋体"/>
                <w:color w:val="auto"/>
                <w:sz w:val="21"/>
                <w:szCs w:val="21"/>
                <w:highlight w:val="none"/>
              </w:rPr>
            </w:pPr>
            <w:r>
              <w:rPr>
                <w:rFonts w:hint="eastAsia" w:ascii="宋体"/>
                <w:color w:val="auto"/>
                <w:sz w:val="21"/>
                <w:szCs w:val="21"/>
                <w:highlight w:val="none"/>
              </w:rPr>
              <w:t>一、服务标准。</w:t>
            </w:r>
          </w:p>
          <w:p>
            <w:pPr>
              <w:spacing w:line="240" w:lineRule="atLeast"/>
              <w:rPr>
                <w:rFonts w:ascii="宋体"/>
                <w:color w:val="auto"/>
                <w:sz w:val="21"/>
                <w:szCs w:val="21"/>
                <w:highlight w:val="none"/>
              </w:rPr>
            </w:pPr>
            <w:r>
              <w:rPr>
                <w:rFonts w:hint="eastAsia" w:ascii="宋体"/>
                <w:color w:val="auto"/>
                <w:sz w:val="21"/>
                <w:szCs w:val="21"/>
                <w:highlight w:val="none"/>
              </w:rPr>
              <w:t>1、服务措施：</w:t>
            </w:r>
          </w:p>
          <w:p>
            <w:pPr>
              <w:spacing w:line="240" w:lineRule="atLeast"/>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6"/>
          </w:tcPr>
          <w:p>
            <w:pPr>
              <w:spacing w:line="240" w:lineRule="atLeast"/>
              <w:rPr>
                <w:rFonts w:ascii="宋体"/>
                <w:color w:val="auto"/>
                <w:sz w:val="21"/>
                <w:szCs w:val="21"/>
                <w:highlight w:val="none"/>
              </w:rPr>
            </w:pPr>
            <w:r>
              <w:rPr>
                <w:rFonts w:hint="eastAsia" w:ascii="宋体"/>
                <w:color w:val="auto"/>
                <w:sz w:val="21"/>
                <w:szCs w:val="21"/>
                <w:highlight w:val="none"/>
              </w:rPr>
              <w:t>二、验收标准、方法：</w:t>
            </w:r>
          </w:p>
          <w:p>
            <w:pPr>
              <w:spacing w:line="240" w:lineRule="atLeast"/>
              <w:rPr>
                <w:rFonts w:ascii="宋体"/>
                <w:color w:val="auto"/>
                <w:sz w:val="21"/>
                <w:szCs w:val="21"/>
                <w:highlight w:val="none"/>
              </w:rPr>
            </w:pPr>
            <w:r>
              <w:rPr>
                <w:rFonts w:hint="eastAsia" w:ascii="宋体"/>
                <w:color w:val="auto"/>
                <w:sz w:val="21"/>
                <w:szCs w:val="21"/>
                <w:highlight w:val="none"/>
              </w:rPr>
              <w:t>如有异议，请于      日内提出。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6"/>
          </w:tcPr>
          <w:p>
            <w:pPr>
              <w:spacing w:line="240" w:lineRule="atLeast"/>
              <w:rPr>
                <w:rFonts w:ascii="宋体"/>
                <w:color w:val="auto"/>
                <w:sz w:val="21"/>
                <w:szCs w:val="21"/>
                <w:highlight w:val="none"/>
              </w:rPr>
            </w:pPr>
            <w:r>
              <w:rPr>
                <w:rFonts w:hint="eastAsia" w:ascii="宋体"/>
                <w:color w:val="auto"/>
                <w:sz w:val="21"/>
                <w:szCs w:val="21"/>
                <w:highlight w:val="none"/>
              </w:rPr>
              <w:t>三、付款方式：</w:t>
            </w:r>
          </w:p>
          <w:p>
            <w:pPr>
              <w:pStyle w:val="12"/>
              <w:spacing w:line="240" w:lineRule="atLeast"/>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6"/>
          </w:tcPr>
          <w:p>
            <w:pPr>
              <w:spacing w:line="240" w:lineRule="atLeast"/>
              <w:rPr>
                <w:rFonts w:ascii="宋体"/>
                <w:color w:val="auto"/>
                <w:sz w:val="21"/>
                <w:szCs w:val="21"/>
                <w:highlight w:val="none"/>
              </w:rPr>
            </w:pPr>
            <w:r>
              <w:rPr>
                <w:rFonts w:hint="eastAsia" w:ascii="宋体"/>
                <w:color w:val="auto"/>
                <w:sz w:val="21"/>
                <w:szCs w:val="21"/>
                <w:highlight w:val="none"/>
              </w:rPr>
              <w:t>四、违约责任：</w:t>
            </w:r>
          </w:p>
          <w:p>
            <w:pPr>
              <w:spacing w:line="240" w:lineRule="atLeast"/>
              <w:rPr>
                <w:rFonts w:ascii="宋体"/>
                <w:color w:val="auto"/>
                <w:sz w:val="21"/>
                <w:szCs w:val="21"/>
                <w:highlight w:val="none"/>
              </w:rPr>
            </w:pPr>
            <w:r>
              <w:rPr>
                <w:rFonts w:hint="eastAsia" w:ascii="宋体"/>
                <w:color w:val="auto"/>
                <w:sz w:val="21"/>
                <w:szCs w:val="21"/>
                <w:highlight w:val="none"/>
              </w:rPr>
              <w:t>按《民法典》、《政府采购法》执行，或按双方约定。(采购人应按项目实际情况完整填写)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6"/>
          </w:tcPr>
          <w:p>
            <w:pPr>
              <w:spacing w:line="240" w:lineRule="atLeast"/>
              <w:rPr>
                <w:rFonts w:ascii="宋体"/>
                <w:color w:val="auto"/>
                <w:sz w:val="21"/>
                <w:szCs w:val="21"/>
                <w:highlight w:val="none"/>
              </w:rPr>
            </w:pPr>
            <w:r>
              <w:rPr>
                <w:rFonts w:hint="eastAsia" w:ascii="宋体"/>
                <w:color w:val="auto"/>
                <w:sz w:val="21"/>
                <w:szCs w:val="21"/>
                <w:highlight w:val="none"/>
              </w:rPr>
              <w:t>五、其他约定事项：</w:t>
            </w:r>
          </w:p>
          <w:p>
            <w:pPr>
              <w:spacing w:line="240" w:lineRule="atLeast"/>
              <w:rPr>
                <w:rFonts w:ascii="宋体"/>
                <w:color w:val="auto"/>
                <w:sz w:val="21"/>
                <w:szCs w:val="21"/>
                <w:highlight w:val="none"/>
              </w:rPr>
            </w:pPr>
            <w:r>
              <w:rPr>
                <w:rFonts w:hint="eastAsia" w:ascii="宋体"/>
                <w:color w:val="auto"/>
                <w:sz w:val="21"/>
                <w:szCs w:val="21"/>
                <w:highlight w:val="none"/>
              </w:rPr>
              <w:t>1.竞争性磋商文件及其补遗文件、投标文件和承诺是本合同不可分割的部分。</w:t>
            </w:r>
          </w:p>
          <w:p>
            <w:pPr>
              <w:spacing w:line="240" w:lineRule="atLeast"/>
              <w:rPr>
                <w:rFonts w:ascii="宋体"/>
                <w:color w:val="auto"/>
                <w:sz w:val="21"/>
                <w:szCs w:val="21"/>
                <w:highlight w:val="none"/>
              </w:rPr>
            </w:pPr>
            <w:r>
              <w:rPr>
                <w:rFonts w:hint="eastAsia" w:ascii="宋体"/>
                <w:color w:val="auto"/>
                <w:sz w:val="21"/>
                <w:szCs w:val="21"/>
                <w:highlight w:val="none"/>
              </w:rPr>
              <w:t>2.本合同如发生争议由双方协商解决，协商不成向需方所在人民法院提请诉讼。</w:t>
            </w:r>
          </w:p>
          <w:p>
            <w:pPr>
              <w:spacing w:line="240" w:lineRule="atLeast"/>
              <w:rPr>
                <w:rFonts w:ascii="宋体"/>
                <w:color w:val="auto"/>
                <w:sz w:val="21"/>
                <w:szCs w:val="21"/>
                <w:highlight w:val="none"/>
              </w:rPr>
            </w:pPr>
            <w:r>
              <w:rPr>
                <w:rFonts w:hint="eastAsia" w:ascii="宋体"/>
                <w:color w:val="auto"/>
                <w:sz w:val="21"/>
                <w:szCs w:val="21"/>
                <w:highlight w:val="none"/>
              </w:rPr>
              <w:t>3.本合同一式__份， 需方__份，供方__份具备同等法律效力。</w:t>
            </w:r>
          </w:p>
          <w:p>
            <w:pPr>
              <w:spacing w:line="240" w:lineRule="atLeast"/>
              <w:rPr>
                <w:rFonts w:ascii="宋体"/>
                <w:color w:val="auto"/>
                <w:sz w:val="21"/>
                <w:szCs w:val="21"/>
                <w:highlight w:val="none"/>
              </w:rPr>
            </w:pPr>
            <w:r>
              <w:rPr>
                <w:rFonts w:hint="eastAsia" w:ascii="宋体"/>
                <w:color w:val="auto"/>
                <w:sz w:val="21"/>
                <w:szCs w:val="21"/>
                <w:highlight w:val="none"/>
              </w:rPr>
              <w:t>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361" w:type="dxa"/>
          </w:tcPr>
          <w:p>
            <w:pPr>
              <w:spacing w:line="240" w:lineRule="atLeast"/>
              <w:rPr>
                <w:rFonts w:ascii="宋体"/>
                <w:color w:val="auto"/>
                <w:sz w:val="21"/>
                <w:szCs w:val="21"/>
                <w:highlight w:val="none"/>
              </w:rPr>
            </w:pPr>
            <w:r>
              <w:rPr>
                <w:rFonts w:hint="eastAsia" w:ascii="宋体"/>
                <w:color w:val="auto"/>
                <w:sz w:val="21"/>
                <w:szCs w:val="21"/>
                <w:highlight w:val="none"/>
              </w:rPr>
              <w:t>需方：</w:t>
            </w:r>
          </w:p>
          <w:p>
            <w:pPr>
              <w:spacing w:line="240" w:lineRule="atLeast"/>
              <w:rPr>
                <w:rFonts w:ascii="宋体"/>
                <w:color w:val="auto"/>
                <w:sz w:val="21"/>
                <w:szCs w:val="21"/>
                <w:highlight w:val="none"/>
              </w:rPr>
            </w:pPr>
            <w:r>
              <w:rPr>
                <w:rFonts w:hint="eastAsia" w:ascii="宋体"/>
                <w:color w:val="auto"/>
                <w:sz w:val="21"/>
                <w:szCs w:val="21"/>
                <w:highlight w:val="none"/>
              </w:rPr>
              <w:t>地址：</w:t>
            </w:r>
          </w:p>
          <w:p>
            <w:pPr>
              <w:spacing w:line="240" w:lineRule="atLeast"/>
              <w:rPr>
                <w:rFonts w:ascii="宋体"/>
                <w:color w:val="auto"/>
                <w:sz w:val="21"/>
                <w:szCs w:val="21"/>
                <w:highlight w:val="none"/>
              </w:rPr>
            </w:pPr>
            <w:r>
              <w:rPr>
                <w:rFonts w:hint="eastAsia" w:ascii="宋体"/>
                <w:color w:val="auto"/>
                <w:sz w:val="21"/>
                <w:szCs w:val="21"/>
                <w:highlight w:val="none"/>
              </w:rPr>
              <w:t>联系电话：</w:t>
            </w:r>
          </w:p>
          <w:p>
            <w:pPr>
              <w:spacing w:line="240" w:lineRule="atLeast"/>
              <w:rPr>
                <w:rFonts w:ascii="宋体"/>
                <w:color w:val="auto"/>
                <w:sz w:val="21"/>
                <w:szCs w:val="21"/>
                <w:highlight w:val="none"/>
              </w:rPr>
            </w:pPr>
            <w:r>
              <w:rPr>
                <w:rFonts w:hint="eastAsia" w:ascii="宋体"/>
                <w:color w:val="auto"/>
                <w:sz w:val="21"/>
                <w:szCs w:val="21"/>
                <w:highlight w:val="none"/>
              </w:rPr>
              <w:t>授权代表：</w:t>
            </w:r>
          </w:p>
        </w:tc>
        <w:tc>
          <w:tcPr>
            <w:tcW w:w="5267" w:type="dxa"/>
            <w:gridSpan w:val="5"/>
          </w:tcPr>
          <w:p>
            <w:pPr>
              <w:spacing w:line="240" w:lineRule="atLeast"/>
              <w:rPr>
                <w:rFonts w:ascii="宋体"/>
                <w:color w:val="auto"/>
                <w:sz w:val="21"/>
                <w:szCs w:val="21"/>
                <w:highlight w:val="none"/>
              </w:rPr>
            </w:pPr>
            <w:r>
              <w:rPr>
                <w:rFonts w:hint="eastAsia" w:ascii="宋体"/>
                <w:color w:val="auto"/>
                <w:sz w:val="21"/>
                <w:szCs w:val="21"/>
                <w:highlight w:val="none"/>
              </w:rPr>
              <w:t>供方：</w:t>
            </w:r>
          </w:p>
          <w:p>
            <w:pPr>
              <w:spacing w:line="240" w:lineRule="atLeast"/>
              <w:rPr>
                <w:rFonts w:ascii="宋体"/>
                <w:color w:val="auto"/>
                <w:sz w:val="21"/>
                <w:szCs w:val="21"/>
                <w:highlight w:val="none"/>
              </w:rPr>
            </w:pPr>
            <w:r>
              <w:rPr>
                <w:rFonts w:hint="eastAsia" w:ascii="宋体"/>
                <w:color w:val="auto"/>
                <w:sz w:val="21"/>
                <w:szCs w:val="21"/>
                <w:highlight w:val="none"/>
              </w:rPr>
              <w:t>地址：</w:t>
            </w:r>
          </w:p>
          <w:p>
            <w:pPr>
              <w:spacing w:line="240" w:lineRule="atLeast"/>
              <w:rPr>
                <w:rFonts w:ascii="宋体"/>
                <w:color w:val="auto"/>
                <w:sz w:val="21"/>
                <w:szCs w:val="21"/>
                <w:highlight w:val="none"/>
              </w:rPr>
            </w:pPr>
            <w:r>
              <w:rPr>
                <w:rFonts w:hint="eastAsia" w:ascii="宋体"/>
                <w:color w:val="auto"/>
                <w:sz w:val="21"/>
                <w:szCs w:val="21"/>
                <w:highlight w:val="none"/>
              </w:rPr>
              <w:t>电话：</w:t>
            </w:r>
          </w:p>
          <w:p>
            <w:pPr>
              <w:spacing w:line="240" w:lineRule="atLeast"/>
              <w:rPr>
                <w:rFonts w:ascii="宋体"/>
                <w:color w:val="auto"/>
                <w:sz w:val="21"/>
                <w:szCs w:val="21"/>
                <w:highlight w:val="none"/>
              </w:rPr>
            </w:pPr>
            <w:r>
              <w:rPr>
                <w:rFonts w:hint="eastAsia" w:ascii="宋体"/>
                <w:color w:val="auto"/>
                <w:sz w:val="21"/>
                <w:szCs w:val="21"/>
                <w:highlight w:val="none"/>
              </w:rPr>
              <w:t>传真：</w:t>
            </w:r>
          </w:p>
          <w:p>
            <w:pPr>
              <w:spacing w:line="240" w:lineRule="atLeast"/>
              <w:rPr>
                <w:rFonts w:ascii="宋体"/>
                <w:color w:val="auto"/>
                <w:sz w:val="21"/>
                <w:szCs w:val="21"/>
                <w:highlight w:val="none"/>
              </w:rPr>
            </w:pPr>
            <w:r>
              <w:rPr>
                <w:rFonts w:hint="eastAsia" w:ascii="宋体"/>
                <w:color w:val="auto"/>
                <w:sz w:val="21"/>
                <w:szCs w:val="21"/>
                <w:highlight w:val="none"/>
              </w:rPr>
              <w:t>开户银行：</w:t>
            </w:r>
          </w:p>
          <w:p>
            <w:pPr>
              <w:spacing w:line="240" w:lineRule="atLeast"/>
              <w:rPr>
                <w:rFonts w:ascii="宋体"/>
                <w:color w:val="auto"/>
                <w:sz w:val="21"/>
                <w:szCs w:val="21"/>
                <w:highlight w:val="none"/>
              </w:rPr>
            </w:pPr>
            <w:r>
              <w:rPr>
                <w:rFonts w:hint="eastAsia" w:ascii="宋体"/>
                <w:color w:val="auto"/>
                <w:sz w:val="21"/>
                <w:szCs w:val="21"/>
                <w:highlight w:val="none"/>
              </w:rPr>
              <w:t>账号：</w:t>
            </w:r>
          </w:p>
          <w:p>
            <w:pPr>
              <w:spacing w:line="240" w:lineRule="atLeast"/>
              <w:rPr>
                <w:rFonts w:ascii="宋体"/>
                <w:color w:val="auto"/>
                <w:sz w:val="21"/>
                <w:szCs w:val="21"/>
                <w:highlight w:val="none"/>
              </w:rPr>
            </w:pPr>
            <w:r>
              <w:rPr>
                <w:rFonts w:hint="eastAsia" w:ascii="宋体"/>
                <w:color w:val="auto"/>
                <w:sz w:val="21"/>
                <w:szCs w:val="21"/>
                <w:highlight w:val="none"/>
              </w:rPr>
              <w:t>授权代表：</w:t>
            </w:r>
          </w:p>
          <w:p>
            <w:pPr>
              <w:spacing w:line="240" w:lineRule="atLeast"/>
              <w:rPr>
                <w:rFonts w:ascii="宋体"/>
                <w:color w:val="auto"/>
                <w:sz w:val="21"/>
                <w:szCs w:val="21"/>
                <w:highlight w:val="none"/>
              </w:rPr>
            </w:pPr>
            <w:r>
              <w:rPr>
                <w:rFonts w:hint="eastAsia" w:ascii="宋体"/>
                <w:color w:val="auto"/>
                <w:sz w:val="21"/>
                <w:szCs w:val="21"/>
                <w:highlight w:val="none"/>
              </w:rPr>
              <w:t>（本栏请用计算机打印以便于准确付款）</w:t>
            </w:r>
          </w:p>
          <w:p>
            <w:pPr>
              <w:widowControl/>
              <w:spacing w:line="240" w:lineRule="atLeast"/>
              <w:jc w:val="left"/>
              <w:rPr>
                <w:rFonts w:ascii="宋体"/>
                <w:color w:val="auto"/>
                <w:sz w:val="21"/>
                <w:szCs w:val="21"/>
                <w:highlight w:val="none"/>
              </w:rPr>
            </w:pPr>
          </w:p>
          <w:p>
            <w:pPr>
              <w:spacing w:line="240" w:lineRule="atLeast"/>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6"/>
          </w:tcPr>
          <w:p>
            <w:pPr>
              <w:spacing w:line="240" w:lineRule="atLeast"/>
              <w:rPr>
                <w:rFonts w:ascii="宋体"/>
                <w:color w:val="auto"/>
                <w:sz w:val="21"/>
                <w:szCs w:val="21"/>
                <w:highlight w:val="none"/>
              </w:rPr>
            </w:pPr>
            <w:r>
              <w:rPr>
                <w:rFonts w:hint="eastAsia" w:ascii="宋体"/>
                <w:color w:val="auto"/>
                <w:sz w:val="21"/>
                <w:szCs w:val="21"/>
                <w:highlight w:val="none"/>
              </w:rPr>
              <w:t>备注：</w:t>
            </w:r>
          </w:p>
          <w:p>
            <w:pPr>
              <w:spacing w:line="240" w:lineRule="atLeast"/>
              <w:rPr>
                <w:rFonts w:ascii="宋体"/>
                <w:color w:val="auto"/>
                <w:sz w:val="21"/>
                <w:szCs w:val="21"/>
                <w:highlight w:val="none"/>
              </w:rPr>
            </w:pPr>
          </w:p>
          <w:p>
            <w:pPr>
              <w:spacing w:line="240" w:lineRule="atLeast"/>
              <w:rPr>
                <w:rFonts w:ascii="宋体"/>
                <w:color w:val="auto"/>
                <w:sz w:val="21"/>
                <w:szCs w:val="21"/>
                <w:highlight w:val="none"/>
              </w:rPr>
            </w:pPr>
          </w:p>
        </w:tc>
      </w:tr>
    </w:tbl>
    <w:p>
      <w:pPr>
        <w:spacing w:line="500" w:lineRule="exact"/>
        <w:ind w:firstLine="480" w:firstLineChars="200"/>
        <w:rPr>
          <w:rFonts w:ascii="宋体"/>
          <w:color w:val="auto"/>
          <w:sz w:val="24"/>
          <w:highlight w:val="none"/>
        </w:rPr>
      </w:pPr>
      <w:r>
        <w:rPr>
          <w:rFonts w:hint="eastAsia" w:ascii="宋体"/>
          <w:color w:val="auto"/>
          <w:sz w:val="24"/>
          <w:highlight w:val="none"/>
        </w:rPr>
        <w:t>签约时间：           年   月   日      签约地点：</w:t>
      </w:r>
    </w:p>
    <w:bookmarkEnd w:id="90"/>
    <w:p>
      <w:pPr>
        <w:pStyle w:val="5"/>
        <w:keepNext/>
        <w:keepLines/>
        <w:pageBreakBefore/>
        <w:widowControl w:val="0"/>
        <w:spacing w:line="360" w:lineRule="auto"/>
        <w:jc w:val="center"/>
        <w:rPr>
          <w:rFonts w:ascii="宋体" w:eastAsia="宋体"/>
          <w:color w:val="auto"/>
          <w:sz w:val="44"/>
          <w:szCs w:val="44"/>
          <w:highlight w:val="none"/>
        </w:rPr>
      </w:pPr>
      <w:bookmarkStart w:id="91" w:name="_Toc2406"/>
      <w:bookmarkStart w:id="92" w:name="_Toc23764521"/>
      <w:r>
        <w:rPr>
          <w:rFonts w:ascii="宋体" w:eastAsia="宋体"/>
          <w:color w:val="auto"/>
          <w:sz w:val="44"/>
          <w:szCs w:val="44"/>
          <w:highlight w:val="none"/>
        </w:rPr>
        <w:t>第七篇  响应文件编制要求</w:t>
      </w:r>
      <w:bookmarkEnd w:id="91"/>
      <w:bookmarkEnd w:id="92"/>
    </w:p>
    <w:p>
      <w:pPr>
        <w:spacing w:line="360" w:lineRule="auto"/>
        <w:ind w:firstLine="482" w:firstLineChars="200"/>
        <w:rPr>
          <w:color w:val="auto"/>
          <w:sz w:val="24"/>
          <w:szCs w:val="24"/>
          <w:highlight w:val="none"/>
        </w:rPr>
      </w:pPr>
      <w:r>
        <w:rPr>
          <w:rFonts w:hint="eastAsia" w:ascii="宋体" w:eastAsia="宋体" w:cs="Times New Roman"/>
          <w:b/>
          <w:bCs/>
          <w:color w:val="auto"/>
          <w:sz w:val="24"/>
          <w:szCs w:val="24"/>
          <w:highlight w:val="none"/>
        </w:rPr>
        <w:t>一、经济部分</w:t>
      </w:r>
    </w:p>
    <w:p>
      <w:pPr>
        <w:spacing w:line="360" w:lineRule="auto"/>
        <w:ind w:firstLine="480" w:firstLineChars="200"/>
        <w:rPr>
          <w:color w:val="auto"/>
          <w:sz w:val="24"/>
          <w:szCs w:val="24"/>
          <w:highlight w:val="none"/>
        </w:rPr>
      </w:pPr>
      <w:r>
        <w:rPr>
          <w:color w:val="auto"/>
          <w:sz w:val="24"/>
          <w:szCs w:val="24"/>
          <w:highlight w:val="none"/>
        </w:rPr>
        <w:t>（一）竞争性磋商报价函</w:t>
      </w:r>
    </w:p>
    <w:p>
      <w:pPr>
        <w:spacing w:line="360" w:lineRule="auto"/>
        <w:ind w:firstLine="480" w:firstLineChars="200"/>
        <w:rPr>
          <w:color w:val="auto"/>
          <w:sz w:val="24"/>
          <w:szCs w:val="24"/>
          <w:highlight w:val="none"/>
        </w:rPr>
      </w:pPr>
      <w:r>
        <w:rPr>
          <w:rFonts w:hint="eastAsia"/>
          <w:color w:val="auto"/>
          <w:sz w:val="24"/>
          <w:szCs w:val="24"/>
          <w:highlight w:val="none"/>
        </w:rPr>
        <w:t>（二）分项明细报价表</w:t>
      </w:r>
    </w:p>
    <w:p>
      <w:pPr>
        <w:spacing w:line="360" w:lineRule="auto"/>
        <w:ind w:firstLine="482" w:firstLineChars="200"/>
        <w:rPr>
          <w:rFonts w:hint="eastAsia" w:ascii="宋体" w:eastAsia="宋体" w:cs="Times New Roman"/>
          <w:b/>
          <w:bCs/>
          <w:color w:val="auto"/>
          <w:sz w:val="24"/>
          <w:szCs w:val="24"/>
          <w:highlight w:val="none"/>
        </w:rPr>
      </w:pPr>
      <w:r>
        <w:rPr>
          <w:rFonts w:hint="eastAsia" w:ascii="宋体" w:eastAsia="宋体" w:cs="Times New Roman"/>
          <w:b/>
          <w:bCs/>
          <w:color w:val="auto"/>
          <w:sz w:val="24"/>
          <w:szCs w:val="24"/>
          <w:highlight w:val="none"/>
        </w:rPr>
        <w:t>二、服务部分</w:t>
      </w:r>
    </w:p>
    <w:p>
      <w:pPr>
        <w:spacing w:line="360" w:lineRule="auto"/>
        <w:ind w:firstLine="480" w:firstLineChars="200"/>
        <w:rPr>
          <w:color w:val="auto"/>
          <w:sz w:val="24"/>
          <w:szCs w:val="24"/>
          <w:highlight w:val="none"/>
        </w:rPr>
      </w:pPr>
      <w:r>
        <w:rPr>
          <w:color w:val="auto"/>
          <w:sz w:val="24"/>
          <w:szCs w:val="24"/>
          <w:highlight w:val="none"/>
        </w:rPr>
        <w:t>（一）</w:t>
      </w:r>
      <w:r>
        <w:rPr>
          <w:rFonts w:hint="eastAsia"/>
          <w:color w:val="auto"/>
          <w:sz w:val="24"/>
          <w:szCs w:val="24"/>
          <w:highlight w:val="none"/>
        </w:rPr>
        <w:t>服务</w:t>
      </w:r>
      <w:r>
        <w:rPr>
          <w:color w:val="auto"/>
          <w:sz w:val="24"/>
          <w:szCs w:val="24"/>
          <w:highlight w:val="none"/>
        </w:rPr>
        <w:t>方案</w:t>
      </w:r>
      <w:r>
        <w:rPr>
          <w:rFonts w:hint="eastAsia"/>
          <w:color w:val="auto"/>
          <w:sz w:val="24"/>
          <w:szCs w:val="24"/>
          <w:highlight w:val="none"/>
        </w:rPr>
        <w:t>（格式自定）</w:t>
      </w:r>
    </w:p>
    <w:p>
      <w:pPr>
        <w:spacing w:line="360" w:lineRule="auto"/>
        <w:ind w:firstLine="480" w:firstLineChars="200"/>
        <w:rPr>
          <w:color w:val="auto"/>
          <w:sz w:val="24"/>
          <w:szCs w:val="24"/>
          <w:highlight w:val="none"/>
        </w:rPr>
      </w:pPr>
      <w:r>
        <w:rPr>
          <w:color w:val="auto"/>
          <w:sz w:val="24"/>
          <w:szCs w:val="24"/>
          <w:highlight w:val="none"/>
        </w:rPr>
        <w:t>（二）</w:t>
      </w:r>
      <w:r>
        <w:rPr>
          <w:rFonts w:hint="eastAsia"/>
          <w:color w:val="auto"/>
          <w:sz w:val="24"/>
          <w:szCs w:val="24"/>
          <w:highlight w:val="none"/>
        </w:rPr>
        <w:t>服务</w:t>
      </w:r>
      <w:r>
        <w:rPr>
          <w:color w:val="auto"/>
          <w:sz w:val="24"/>
          <w:szCs w:val="24"/>
          <w:highlight w:val="none"/>
        </w:rPr>
        <w:t>响应偏离表</w:t>
      </w:r>
    </w:p>
    <w:p>
      <w:pPr>
        <w:spacing w:line="360" w:lineRule="auto"/>
        <w:ind w:firstLine="482" w:firstLineChars="200"/>
        <w:rPr>
          <w:rFonts w:hint="eastAsia" w:ascii="宋体" w:eastAsia="宋体" w:cs="Times New Roman"/>
          <w:b/>
          <w:bCs/>
          <w:color w:val="auto"/>
          <w:sz w:val="24"/>
          <w:szCs w:val="24"/>
          <w:highlight w:val="none"/>
        </w:rPr>
      </w:pPr>
      <w:r>
        <w:rPr>
          <w:rFonts w:hint="eastAsia" w:ascii="宋体" w:eastAsia="宋体" w:cs="Times New Roman"/>
          <w:b/>
          <w:bCs/>
          <w:color w:val="auto"/>
          <w:sz w:val="24"/>
          <w:szCs w:val="24"/>
          <w:highlight w:val="none"/>
        </w:rPr>
        <w:t>三、商务部分</w:t>
      </w:r>
    </w:p>
    <w:p>
      <w:pPr>
        <w:spacing w:line="360" w:lineRule="auto"/>
        <w:ind w:firstLine="480" w:firstLineChars="200"/>
        <w:rPr>
          <w:color w:val="auto"/>
          <w:sz w:val="24"/>
          <w:szCs w:val="24"/>
          <w:highlight w:val="none"/>
        </w:rPr>
      </w:pPr>
      <w:r>
        <w:rPr>
          <w:color w:val="auto"/>
          <w:sz w:val="24"/>
          <w:szCs w:val="24"/>
          <w:highlight w:val="none"/>
        </w:rPr>
        <w:t>（一）商务响应偏离表</w:t>
      </w:r>
    </w:p>
    <w:p>
      <w:pPr>
        <w:spacing w:line="360" w:lineRule="auto"/>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二</w:t>
      </w:r>
      <w:r>
        <w:rPr>
          <w:color w:val="auto"/>
          <w:sz w:val="24"/>
          <w:szCs w:val="24"/>
          <w:highlight w:val="none"/>
        </w:rPr>
        <w:t>）其它优惠服务承诺</w:t>
      </w:r>
      <w:r>
        <w:rPr>
          <w:rFonts w:hint="eastAsia"/>
          <w:color w:val="auto"/>
          <w:sz w:val="24"/>
          <w:szCs w:val="24"/>
          <w:highlight w:val="none"/>
        </w:rPr>
        <w:t>（格式自定）</w:t>
      </w:r>
    </w:p>
    <w:p>
      <w:pPr>
        <w:spacing w:line="360" w:lineRule="auto"/>
        <w:ind w:firstLine="482" w:firstLineChars="200"/>
        <w:rPr>
          <w:rFonts w:hint="eastAsia" w:ascii="宋体" w:eastAsia="宋体" w:cs="Times New Roman"/>
          <w:b/>
          <w:bCs/>
          <w:color w:val="auto"/>
          <w:sz w:val="24"/>
          <w:szCs w:val="24"/>
          <w:highlight w:val="none"/>
        </w:rPr>
      </w:pPr>
      <w:r>
        <w:rPr>
          <w:rFonts w:hint="eastAsia" w:ascii="宋体" w:eastAsia="宋体" w:cs="Times New Roman"/>
          <w:b/>
          <w:bCs/>
          <w:color w:val="auto"/>
          <w:sz w:val="24"/>
          <w:szCs w:val="24"/>
          <w:highlight w:val="none"/>
        </w:rPr>
        <w:t>四、资格条件及其他</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（一）法人营业执照（副本）或事业单位法人证书（副本）或个体工商户营业执照或有效的自然人身份证明或社会团体法人登记证书复印件</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（二）法定代表人身份证明书（格式）</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（三）法定代表人授权委托书（格式）</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（四）基本资格条件承诺函（格式）</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（五）特定资格条件证书或证明文件（如有）</w:t>
      </w: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（六）落实政府采购政策需满足的资格要求（如有）</w:t>
      </w:r>
    </w:p>
    <w:p>
      <w:pPr>
        <w:spacing w:line="360" w:lineRule="auto"/>
        <w:ind w:firstLine="482" w:firstLineChars="200"/>
        <w:rPr>
          <w:rFonts w:ascii="宋体"/>
          <w:b/>
          <w:bCs/>
          <w:color w:val="auto"/>
          <w:sz w:val="24"/>
          <w:szCs w:val="24"/>
          <w:highlight w:val="none"/>
        </w:rPr>
      </w:pPr>
      <w:r>
        <w:rPr>
          <w:rFonts w:hint="eastAsia" w:ascii="宋体"/>
          <w:b/>
          <w:bCs/>
          <w:color w:val="auto"/>
          <w:sz w:val="24"/>
          <w:szCs w:val="24"/>
          <w:highlight w:val="none"/>
        </w:rPr>
        <w:t>五、其他资料</w:t>
      </w:r>
    </w:p>
    <w:p>
      <w:pPr>
        <w:spacing w:line="360" w:lineRule="auto"/>
        <w:ind w:firstLine="480" w:firstLineChars="200"/>
        <w:rPr>
          <w:rFonts w:ascii="宋体"/>
          <w:b/>
          <w:color w:val="auto"/>
          <w:sz w:val="24"/>
          <w:szCs w:val="24"/>
          <w:highlight w:val="none"/>
        </w:rPr>
      </w:pPr>
      <w:r>
        <w:rPr>
          <w:rFonts w:hint="eastAsia" w:ascii="宋体"/>
          <w:color w:val="auto"/>
          <w:sz w:val="24"/>
          <w:szCs w:val="24"/>
          <w:highlight w:val="none"/>
        </w:rPr>
        <w:t>（一）中小企业声明函、监狱企业证明文件、残疾人福利性单位声明函</w:t>
      </w:r>
    </w:p>
    <w:p>
      <w:pPr>
        <w:spacing w:line="360" w:lineRule="auto"/>
        <w:ind w:firstLine="480" w:firstLineChars="200"/>
        <w:rPr>
          <w:rFonts w:ascii="宋体"/>
          <w:color w:val="auto"/>
          <w:sz w:val="24"/>
          <w:szCs w:val="24"/>
          <w:highlight w:val="none"/>
          <w:bdr w:val="single" w:color="auto" w:sz="4" w:space="0"/>
        </w:rPr>
        <w:sectPr>
          <w:footerReference r:id="rId11" w:type="even"/>
          <w:pgSz w:w="11907" w:h="16840"/>
          <w:pgMar w:top="1134" w:right="1191" w:bottom="1134" w:left="1191" w:header="851" w:footer="992" w:gutter="0"/>
          <w:pgNumType w:fmt="numberInDash"/>
          <w:cols w:space="720" w:num="1"/>
          <w:docGrid w:linePitch="380" w:charSpace="-5734"/>
        </w:sectPr>
      </w:pPr>
      <w:r>
        <w:rPr>
          <w:rFonts w:hint="eastAsia" w:ascii="宋体"/>
          <w:color w:val="auto"/>
          <w:sz w:val="24"/>
          <w:szCs w:val="24"/>
          <w:highlight w:val="none"/>
        </w:rPr>
        <w:t>（二）其他与项目有关的资料</w:t>
      </w:r>
    </w:p>
    <w:p>
      <w:pPr>
        <w:spacing w:line="360" w:lineRule="auto"/>
        <w:rPr>
          <w:color w:val="auto"/>
          <w:sz w:val="24"/>
          <w:szCs w:val="24"/>
          <w:highlight w:val="none"/>
        </w:rPr>
      </w:pPr>
    </w:p>
    <w:p>
      <w:pPr>
        <w:pStyle w:val="6"/>
        <w:spacing w:line="360" w:lineRule="auto"/>
        <w:ind w:firstLine="482" w:firstLineChars="200"/>
        <w:rPr>
          <w:color w:val="auto"/>
          <w:sz w:val="24"/>
          <w:szCs w:val="24"/>
          <w:highlight w:val="none"/>
        </w:rPr>
      </w:pPr>
      <w:bookmarkStart w:id="93" w:name="_Toc313008356"/>
      <w:bookmarkStart w:id="94" w:name="_Toc313888360"/>
      <w:bookmarkStart w:id="95" w:name="_Toc112662047"/>
      <w:bookmarkStart w:id="96" w:name="_Toc342913419"/>
      <w:bookmarkStart w:id="97" w:name="_Toc31679"/>
      <w:bookmarkStart w:id="98" w:name="_Toc23764522"/>
      <w:bookmarkStart w:id="99" w:name="_Toc283382454"/>
      <w:bookmarkStart w:id="100" w:name="_Toc12789073"/>
      <w:r>
        <w:rPr>
          <w:color w:val="auto"/>
          <w:sz w:val="24"/>
          <w:szCs w:val="24"/>
          <w:highlight w:val="none"/>
        </w:rPr>
        <w:t>一、经济部分</w:t>
      </w:r>
      <w:bookmarkEnd w:id="93"/>
      <w:bookmarkEnd w:id="94"/>
      <w:bookmarkEnd w:id="95"/>
      <w:bookmarkEnd w:id="96"/>
      <w:bookmarkEnd w:id="97"/>
      <w:bookmarkEnd w:id="98"/>
    </w:p>
    <w:bookmarkEnd w:id="99"/>
    <w:bookmarkEnd w:id="100"/>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（一）竞争性磋商报价函</w:t>
      </w:r>
    </w:p>
    <w:p>
      <w:pPr>
        <w:tabs>
          <w:tab w:val="left" w:pos="6300"/>
        </w:tabs>
        <w:snapToGrid w:val="0"/>
        <w:spacing w:line="520" w:lineRule="exact"/>
        <w:jc w:val="center"/>
        <w:outlineLvl w:val="0"/>
        <w:rPr>
          <w:b/>
          <w:color w:val="auto"/>
          <w:szCs w:val="28"/>
          <w:highlight w:val="none"/>
        </w:rPr>
      </w:pPr>
      <w:r>
        <w:rPr>
          <w:b/>
          <w:color w:val="auto"/>
          <w:szCs w:val="28"/>
          <w:highlight w:val="none"/>
        </w:rPr>
        <w:t>竞争性磋商报价函</w:t>
      </w:r>
    </w:p>
    <w:p>
      <w:pPr>
        <w:tabs>
          <w:tab w:val="left" w:pos="6300"/>
        </w:tabs>
        <w:snapToGrid w:val="0"/>
        <w:spacing w:line="520" w:lineRule="exact"/>
        <w:rPr>
          <w:color w:val="auto"/>
          <w:sz w:val="24"/>
          <w:szCs w:val="24"/>
          <w:highlight w:val="none"/>
        </w:rPr>
      </w:pPr>
      <w:r>
        <w:rPr>
          <w:color w:val="auto"/>
          <w:sz w:val="24"/>
          <w:szCs w:val="24"/>
          <w:highlight w:val="none"/>
          <w:u w:val="single"/>
        </w:rPr>
        <w:t>（采购代理机构名称）</w:t>
      </w:r>
      <w:r>
        <w:rPr>
          <w:color w:val="auto"/>
          <w:sz w:val="24"/>
          <w:szCs w:val="24"/>
          <w:highlight w:val="none"/>
        </w:rPr>
        <w:t>：</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我方收到____________________________（项目名称）的竞争性磋商文件，经详细研究，决定参加该项目的磋商。</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1.愿意按照竞争性磋商文件中的一切要求，提供本项目的服务，初始报价为人民币大写：</w:t>
      </w:r>
      <w:r>
        <w:rPr>
          <w:color w:val="auto"/>
          <w:sz w:val="24"/>
          <w:szCs w:val="24"/>
          <w:highlight w:val="none"/>
          <w:u w:val="single"/>
        </w:rPr>
        <w:t xml:space="preserve">          </w:t>
      </w:r>
      <w:r>
        <w:rPr>
          <w:color w:val="auto"/>
          <w:sz w:val="24"/>
          <w:szCs w:val="24"/>
          <w:highlight w:val="none"/>
        </w:rPr>
        <w:t>元整；人民币小写：</w:t>
      </w:r>
      <w:r>
        <w:rPr>
          <w:color w:val="auto"/>
          <w:sz w:val="24"/>
          <w:szCs w:val="24"/>
          <w:highlight w:val="none"/>
          <w:u w:val="single"/>
        </w:rPr>
        <w:t xml:space="preserve">    </w:t>
      </w:r>
      <w:r>
        <w:rPr>
          <w:color w:val="auto"/>
          <w:sz w:val="24"/>
          <w:szCs w:val="24"/>
          <w:highlight w:val="none"/>
        </w:rPr>
        <w:t>元。以我公司最后报价为准。</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2.我方现提交的响应文件为：响应文件正本</w:t>
      </w:r>
      <w:r>
        <w:rPr>
          <w:color w:val="auto"/>
          <w:sz w:val="24"/>
          <w:szCs w:val="24"/>
          <w:highlight w:val="none"/>
          <w:u w:val="single"/>
        </w:rPr>
        <w:t xml:space="preserve">   </w:t>
      </w:r>
      <w:r>
        <w:rPr>
          <w:color w:val="auto"/>
          <w:sz w:val="24"/>
          <w:szCs w:val="24"/>
          <w:highlight w:val="none"/>
        </w:rPr>
        <w:t>份，副本</w:t>
      </w:r>
      <w:r>
        <w:rPr>
          <w:color w:val="auto"/>
          <w:sz w:val="24"/>
          <w:szCs w:val="24"/>
          <w:highlight w:val="none"/>
          <w:u w:val="single"/>
        </w:rPr>
        <w:t xml:space="preserve">   </w:t>
      </w:r>
      <w:r>
        <w:rPr>
          <w:color w:val="auto"/>
          <w:sz w:val="24"/>
          <w:szCs w:val="24"/>
          <w:highlight w:val="none"/>
        </w:rPr>
        <w:t>份</w:t>
      </w:r>
      <w:r>
        <w:rPr>
          <w:rFonts w:hint="eastAsia"/>
          <w:color w:val="auto"/>
          <w:sz w:val="24"/>
          <w:szCs w:val="24"/>
          <w:highlight w:val="none"/>
        </w:rPr>
        <w:t>，电子文档</w:t>
      </w:r>
      <w:r>
        <w:rPr>
          <w:color w:val="auto"/>
          <w:sz w:val="24"/>
          <w:szCs w:val="24"/>
          <w:highlight w:val="none"/>
          <w:u w:val="single"/>
        </w:rPr>
        <w:t xml:space="preserve">   </w:t>
      </w:r>
      <w:r>
        <w:rPr>
          <w:color w:val="auto"/>
          <w:sz w:val="24"/>
          <w:szCs w:val="24"/>
          <w:highlight w:val="none"/>
        </w:rPr>
        <w:t>份 。</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3.我方承诺：本次磋商的有效期为90天。</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4.我方完全理解和接受贵方竞争性磋商文件的一切规定和要求及评审办法。</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5.在整个竞争性磋商过程中，我方若有违规行为，接受按照《中华人民共和国政府采购法》和《竞争性磋商文件》之规定给予惩罚。</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6.我方若成为成交供应商，将按照最终磋商结果签订合同，并且严格履行合同义务。本承诺函将成为合同不可分割的一部分，与合同具有同等的法律效力。</w:t>
      </w:r>
    </w:p>
    <w:p>
      <w:pPr>
        <w:tabs>
          <w:tab w:val="left" w:pos="6300"/>
        </w:tabs>
        <w:snapToGrid w:val="0"/>
        <w:spacing w:line="520" w:lineRule="exact"/>
        <w:ind w:firstLine="480" w:firstLineChars="200"/>
        <w:rPr>
          <w:color w:val="auto"/>
          <w:sz w:val="24"/>
          <w:szCs w:val="24"/>
          <w:highlight w:val="none"/>
        </w:rPr>
      </w:pPr>
      <w:r>
        <w:rPr>
          <w:color w:val="auto"/>
          <w:sz w:val="24"/>
          <w:szCs w:val="24"/>
          <w:highlight w:val="none"/>
        </w:rPr>
        <w:t>7.我方同意按竞争性磋商文件规定，交纳竞争性磋商文件要求的磋商保证金。如果我方成为成交供应商，保证在接到成交通知书后，</w:t>
      </w:r>
      <w:r>
        <w:rPr>
          <w:rFonts w:hint="eastAsia"/>
          <w:color w:val="auto"/>
          <w:sz w:val="24"/>
          <w:szCs w:val="24"/>
          <w:highlight w:val="none"/>
        </w:rPr>
        <w:t>按</w:t>
      </w:r>
      <w:r>
        <w:rPr>
          <w:color w:val="auto"/>
          <w:sz w:val="24"/>
          <w:szCs w:val="24"/>
          <w:highlight w:val="none"/>
        </w:rPr>
        <w:t>竞争性磋商文件规定</w:t>
      </w:r>
      <w:r>
        <w:rPr>
          <w:rFonts w:hint="eastAsia"/>
          <w:color w:val="auto"/>
          <w:sz w:val="24"/>
          <w:szCs w:val="24"/>
          <w:highlight w:val="none"/>
        </w:rPr>
        <w:t>缴纳</w:t>
      </w:r>
      <w:r>
        <w:rPr>
          <w:color w:val="auto"/>
          <w:sz w:val="24"/>
          <w:szCs w:val="24"/>
          <w:highlight w:val="none"/>
        </w:rPr>
        <w:t>采购代理服务费</w:t>
      </w:r>
      <w:r>
        <w:rPr>
          <w:rFonts w:hint="eastAsia"/>
          <w:color w:val="auto"/>
          <w:sz w:val="24"/>
          <w:szCs w:val="24"/>
          <w:highlight w:val="none"/>
        </w:rPr>
        <w:t>和交易服务费</w:t>
      </w:r>
      <w:r>
        <w:rPr>
          <w:color w:val="auto"/>
          <w:sz w:val="24"/>
          <w:szCs w:val="24"/>
          <w:highlight w:val="none"/>
        </w:rPr>
        <w:t>。</w:t>
      </w:r>
    </w:p>
    <w:p>
      <w:pPr>
        <w:tabs>
          <w:tab w:val="left" w:pos="6300"/>
        </w:tabs>
        <w:snapToGrid w:val="0"/>
        <w:spacing w:line="520" w:lineRule="exact"/>
        <w:ind w:firstLine="480" w:firstLineChars="200"/>
        <w:rPr>
          <w:color w:val="auto"/>
          <w:sz w:val="24"/>
          <w:szCs w:val="24"/>
          <w:highlight w:val="none"/>
        </w:rPr>
      </w:pPr>
      <w:r>
        <w:rPr>
          <w:rFonts w:hint="eastAsia"/>
          <w:color w:val="auto"/>
          <w:sz w:val="24"/>
          <w:szCs w:val="24"/>
          <w:highlight w:val="none"/>
        </w:rPr>
        <w:t>8.我方未</w:t>
      </w:r>
      <w:r>
        <w:rPr>
          <w:color w:val="auto"/>
          <w:sz w:val="24"/>
          <w:szCs w:val="24"/>
          <w:highlight w:val="none"/>
        </w:rPr>
        <w:t>为采购项目提供整体设计、规范编制或者项目管理、监理、检测等服务。</w:t>
      </w:r>
    </w:p>
    <w:p>
      <w:pPr>
        <w:tabs>
          <w:tab w:val="left" w:pos="6300"/>
        </w:tabs>
        <w:snapToGrid w:val="0"/>
        <w:spacing w:line="520" w:lineRule="exact"/>
        <w:ind w:firstLine="570"/>
        <w:rPr>
          <w:color w:val="auto"/>
          <w:sz w:val="24"/>
          <w:szCs w:val="24"/>
          <w:highlight w:val="none"/>
        </w:rPr>
      </w:pPr>
    </w:p>
    <w:p>
      <w:pPr>
        <w:tabs>
          <w:tab w:val="left" w:pos="6300"/>
        </w:tabs>
        <w:snapToGrid w:val="0"/>
        <w:spacing w:line="520" w:lineRule="exact"/>
        <w:ind w:firstLine="570"/>
        <w:rPr>
          <w:color w:val="auto"/>
          <w:sz w:val="24"/>
          <w:szCs w:val="24"/>
          <w:highlight w:val="none"/>
        </w:rPr>
      </w:pPr>
      <w:r>
        <w:rPr>
          <w:color w:val="auto"/>
          <w:sz w:val="24"/>
          <w:szCs w:val="24"/>
          <w:highlight w:val="none"/>
        </w:rPr>
        <w:t>供应商（公章）：</w:t>
      </w:r>
    </w:p>
    <w:p>
      <w:pPr>
        <w:tabs>
          <w:tab w:val="left" w:pos="6300"/>
        </w:tabs>
        <w:snapToGrid w:val="0"/>
        <w:spacing w:line="520" w:lineRule="exact"/>
        <w:ind w:firstLine="570"/>
        <w:rPr>
          <w:color w:val="auto"/>
          <w:sz w:val="24"/>
          <w:szCs w:val="24"/>
          <w:highlight w:val="none"/>
        </w:rPr>
      </w:pPr>
      <w:r>
        <w:rPr>
          <w:color w:val="auto"/>
          <w:sz w:val="24"/>
          <w:szCs w:val="24"/>
          <w:highlight w:val="none"/>
        </w:rPr>
        <w:t xml:space="preserve">地址：  </w:t>
      </w:r>
    </w:p>
    <w:p>
      <w:pPr>
        <w:tabs>
          <w:tab w:val="left" w:pos="6300"/>
        </w:tabs>
        <w:snapToGrid w:val="0"/>
        <w:spacing w:line="520" w:lineRule="exact"/>
        <w:ind w:firstLine="570"/>
        <w:rPr>
          <w:color w:val="auto"/>
          <w:sz w:val="24"/>
          <w:szCs w:val="24"/>
          <w:highlight w:val="none"/>
        </w:rPr>
      </w:pPr>
      <w:r>
        <w:rPr>
          <w:color w:val="auto"/>
          <w:sz w:val="24"/>
          <w:szCs w:val="24"/>
          <w:highlight w:val="none"/>
        </w:rPr>
        <w:t>电话：                                             传真：</w:t>
      </w:r>
    </w:p>
    <w:p>
      <w:pPr>
        <w:tabs>
          <w:tab w:val="left" w:pos="6300"/>
        </w:tabs>
        <w:snapToGrid w:val="0"/>
        <w:spacing w:line="520" w:lineRule="exact"/>
        <w:ind w:firstLine="570"/>
        <w:rPr>
          <w:color w:val="auto"/>
          <w:sz w:val="24"/>
          <w:szCs w:val="24"/>
          <w:highlight w:val="none"/>
        </w:rPr>
      </w:pPr>
      <w:r>
        <w:rPr>
          <w:color w:val="auto"/>
          <w:sz w:val="24"/>
          <w:szCs w:val="24"/>
          <w:highlight w:val="none"/>
        </w:rPr>
        <w:t>网址：                                             邮编：</w:t>
      </w:r>
    </w:p>
    <w:p>
      <w:pPr>
        <w:tabs>
          <w:tab w:val="left" w:pos="6300"/>
        </w:tabs>
        <w:snapToGrid w:val="0"/>
        <w:spacing w:line="520" w:lineRule="exact"/>
        <w:ind w:firstLine="570"/>
        <w:rPr>
          <w:color w:val="auto"/>
          <w:sz w:val="24"/>
          <w:szCs w:val="24"/>
          <w:highlight w:val="none"/>
        </w:rPr>
      </w:pPr>
      <w:r>
        <w:rPr>
          <w:color w:val="auto"/>
          <w:sz w:val="24"/>
          <w:szCs w:val="24"/>
          <w:highlight w:val="none"/>
        </w:rPr>
        <w:t>联系人：</w:t>
      </w:r>
    </w:p>
    <w:p>
      <w:pPr>
        <w:snapToGrid w:val="0"/>
        <w:spacing w:line="520" w:lineRule="exact"/>
        <w:ind w:firstLine="480" w:firstLineChars="200"/>
        <w:rPr>
          <w:color w:val="auto"/>
          <w:sz w:val="24"/>
          <w:szCs w:val="24"/>
          <w:highlight w:val="none"/>
        </w:rPr>
      </w:pPr>
      <w:r>
        <w:rPr>
          <w:color w:val="auto"/>
          <w:sz w:val="24"/>
          <w:szCs w:val="24"/>
          <w:highlight w:val="none"/>
        </w:rPr>
        <w:t xml:space="preserve">                                                  年   月   日</w:t>
      </w:r>
    </w:p>
    <w:p>
      <w:pPr>
        <w:snapToGrid w:val="0"/>
        <w:spacing w:line="520" w:lineRule="exact"/>
        <w:ind w:firstLine="480" w:firstLineChars="200"/>
        <w:rPr>
          <w:color w:val="auto"/>
          <w:sz w:val="24"/>
          <w:szCs w:val="24"/>
          <w:highlight w:val="none"/>
        </w:rPr>
      </w:pPr>
    </w:p>
    <w:p>
      <w:pPr>
        <w:tabs>
          <w:tab w:val="left" w:pos="2895"/>
        </w:tabs>
        <w:spacing w:line="400" w:lineRule="exact"/>
        <w:ind w:firstLine="480" w:firstLineChars="200"/>
        <w:rPr>
          <w:color w:val="auto"/>
          <w:sz w:val="24"/>
          <w:szCs w:val="24"/>
          <w:highlight w:val="none"/>
        </w:rPr>
      </w:pPr>
      <w:r>
        <w:rPr>
          <w:rFonts w:hint="eastAsia"/>
          <w:color w:val="auto"/>
          <w:sz w:val="24"/>
          <w:szCs w:val="24"/>
          <w:highlight w:val="none"/>
        </w:rPr>
        <w:t>（二）分项明细报价表</w:t>
      </w:r>
    </w:p>
    <w:p>
      <w:pPr>
        <w:spacing w:line="400" w:lineRule="exact"/>
        <w:ind w:firstLine="480" w:firstLineChars="200"/>
        <w:rPr>
          <w:color w:val="auto"/>
          <w:sz w:val="24"/>
          <w:szCs w:val="24"/>
          <w:highlight w:val="none"/>
        </w:rPr>
      </w:pPr>
      <w:r>
        <w:rPr>
          <w:rFonts w:hint="eastAsia"/>
          <w:color w:val="auto"/>
          <w:sz w:val="24"/>
          <w:szCs w:val="24"/>
          <w:highlight w:val="none"/>
        </w:rPr>
        <w:t xml:space="preserve">项目号：                              </w:t>
      </w:r>
    </w:p>
    <w:p>
      <w:pPr>
        <w:spacing w:line="400" w:lineRule="exact"/>
        <w:ind w:firstLine="480" w:firstLineChars="200"/>
        <w:rPr>
          <w:color w:val="auto"/>
          <w:sz w:val="24"/>
          <w:szCs w:val="24"/>
          <w:highlight w:val="none"/>
        </w:rPr>
      </w:pPr>
      <w:r>
        <w:rPr>
          <w:rFonts w:hint="eastAsia"/>
          <w:color w:val="auto"/>
          <w:sz w:val="24"/>
          <w:szCs w:val="24"/>
          <w:highlight w:val="none"/>
        </w:rPr>
        <w:t xml:space="preserve">项目名称： </w:t>
      </w:r>
    </w:p>
    <w:tbl>
      <w:tblPr>
        <w:tblStyle w:val="23"/>
        <w:tblW w:w="93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557"/>
        <w:gridCol w:w="3127"/>
        <w:gridCol w:w="1235"/>
        <w:gridCol w:w="1235"/>
        <w:gridCol w:w="1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exact"/>
          <w:jc w:val="center"/>
        </w:trPr>
        <w:tc>
          <w:tcPr>
            <w:tcW w:w="939" w:type="dxa"/>
            <w:vAlign w:val="center"/>
          </w:tcPr>
          <w:p>
            <w:pPr>
              <w:jc w:val="center"/>
              <w:rPr>
                <w:color w:val="auto"/>
                <w:sz w:val="24"/>
                <w:szCs w:val="24"/>
                <w:highlight w:val="none"/>
              </w:rPr>
            </w:pPr>
            <w:r>
              <w:rPr>
                <w:rFonts w:hint="eastAsia"/>
                <w:color w:val="auto"/>
                <w:sz w:val="24"/>
                <w:szCs w:val="24"/>
                <w:highlight w:val="none"/>
              </w:rPr>
              <w:t>序号</w:t>
            </w:r>
          </w:p>
        </w:tc>
        <w:tc>
          <w:tcPr>
            <w:tcW w:w="1557" w:type="dxa"/>
            <w:vAlign w:val="center"/>
          </w:tcPr>
          <w:p>
            <w:pPr>
              <w:jc w:val="center"/>
              <w:rPr>
                <w:color w:val="auto"/>
                <w:sz w:val="24"/>
                <w:szCs w:val="24"/>
                <w:highlight w:val="none"/>
              </w:rPr>
            </w:pPr>
            <w:r>
              <w:rPr>
                <w:rFonts w:hint="eastAsia"/>
                <w:color w:val="auto"/>
                <w:sz w:val="24"/>
                <w:szCs w:val="24"/>
                <w:highlight w:val="none"/>
              </w:rPr>
              <w:t>名称</w:t>
            </w:r>
          </w:p>
        </w:tc>
        <w:tc>
          <w:tcPr>
            <w:tcW w:w="3127" w:type="dxa"/>
            <w:vAlign w:val="center"/>
          </w:tcPr>
          <w:p>
            <w:pPr>
              <w:jc w:val="center"/>
              <w:rPr>
                <w:color w:val="auto"/>
                <w:sz w:val="24"/>
                <w:szCs w:val="24"/>
                <w:highlight w:val="none"/>
              </w:rPr>
            </w:pPr>
            <w:r>
              <w:rPr>
                <w:rFonts w:hint="eastAsia"/>
                <w:color w:val="auto"/>
                <w:sz w:val="24"/>
                <w:szCs w:val="24"/>
                <w:highlight w:val="none"/>
              </w:rPr>
              <w:t>相关信息</w:t>
            </w:r>
          </w:p>
        </w:tc>
        <w:tc>
          <w:tcPr>
            <w:tcW w:w="1235" w:type="dxa"/>
            <w:vAlign w:val="center"/>
          </w:tcPr>
          <w:p>
            <w:pPr>
              <w:jc w:val="center"/>
              <w:rPr>
                <w:color w:val="auto"/>
                <w:sz w:val="24"/>
                <w:szCs w:val="24"/>
                <w:highlight w:val="none"/>
              </w:rPr>
            </w:pPr>
            <w:r>
              <w:rPr>
                <w:rFonts w:hint="eastAsia"/>
                <w:color w:val="auto"/>
                <w:sz w:val="24"/>
                <w:szCs w:val="24"/>
                <w:highlight w:val="none"/>
              </w:rPr>
              <w:t>数量</w:t>
            </w:r>
          </w:p>
        </w:tc>
        <w:tc>
          <w:tcPr>
            <w:tcW w:w="1235" w:type="dxa"/>
            <w:vAlign w:val="center"/>
          </w:tcPr>
          <w:p>
            <w:pPr>
              <w:jc w:val="center"/>
              <w:rPr>
                <w:color w:val="auto"/>
                <w:sz w:val="24"/>
                <w:szCs w:val="24"/>
                <w:highlight w:val="none"/>
              </w:rPr>
            </w:pPr>
            <w:r>
              <w:rPr>
                <w:rFonts w:hint="eastAsia"/>
                <w:color w:val="auto"/>
                <w:sz w:val="24"/>
                <w:szCs w:val="24"/>
                <w:highlight w:val="none"/>
              </w:rPr>
              <w:t>单价</w:t>
            </w:r>
          </w:p>
        </w:tc>
        <w:tc>
          <w:tcPr>
            <w:tcW w:w="1235" w:type="dxa"/>
            <w:vAlign w:val="center"/>
          </w:tcPr>
          <w:p>
            <w:pPr>
              <w:jc w:val="center"/>
              <w:rPr>
                <w:color w:val="auto"/>
                <w:sz w:val="24"/>
                <w:szCs w:val="24"/>
                <w:highlight w:val="none"/>
              </w:rPr>
            </w:pPr>
            <w:r>
              <w:rPr>
                <w:rFonts w:hint="eastAsia"/>
                <w:color w:val="auto"/>
                <w:sz w:val="24"/>
                <w:szCs w:val="24"/>
                <w:highlight w:val="none"/>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1</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2</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3</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4</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5</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6</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7</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8</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9</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10</w:t>
            </w:r>
          </w:p>
        </w:tc>
        <w:tc>
          <w:tcPr>
            <w:tcW w:w="1557" w:type="dxa"/>
            <w:vAlign w:val="center"/>
          </w:tcPr>
          <w:p>
            <w:pPr>
              <w:jc w:val="center"/>
              <w:rPr>
                <w:color w:val="auto"/>
                <w:sz w:val="24"/>
                <w:szCs w:val="24"/>
                <w:highlight w:val="none"/>
              </w:rPr>
            </w:pP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11</w:t>
            </w:r>
          </w:p>
        </w:tc>
        <w:tc>
          <w:tcPr>
            <w:tcW w:w="1557" w:type="dxa"/>
            <w:vAlign w:val="center"/>
          </w:tcPr>
          <w:p>
            <w:pPr>
              <w:jc w:val="center"/>
              <w:rPr>
                <w:color w:val="auto"/>
                <w:sz w:val="24"/>
                <w:szCs w:val="24"/>
                <w:highlight w:val="none"/>
              </w:rPr>
            </w:pPr>
            <w:r>
              <w:rPr>
                <w:rFonts w:hint="eastAsia"/>
                <w:color w:val="auto"/>
                <w:sz w:val="24"/>
                <w:szCs w:val="24"/>
                <w:highlight w:val="none"/>
              </w:rPr>
              <w:t>……</w:t>
            </w:r>
          </w:p>
        </w:tc>
        <w:tc>
          <w:tcPr>
            <w:tcW w:w="3127" w:type="dxa"/>
          </w:tcPr>
          <w:p>
            <w:pPr>
              <w:jc w:val="center"/>
              <w:rPr>
                <w:color w:val="auto"/>
                <w:sz w:val="24"/>
                <w:szCs w:val="24"/>
                <w:highlight w:val="none"/>
              </w:rPr>
            </w:pPr>
          </w:p>
        </w:tc>
        <w:tc>
          <w:tcPr>
            <w:tcW w:w="1235" w:type="dxa"/>
            <w:vAlign w:val="center"/>
          </w:tcPr>
          <w:p>
            <w:pPr>
              <w:jc w:val="center"/>
              <w:rPr>
                <w:color w:val="auto"/>
                <w:sz w:val="24"/>
                <w:szCs w:val="24"/>
                <w:highlight w:val="none"/>
              </w:rPr>
            </w:pPr>
            <w:r>
              <w:rPr>
                <w:rFonts w:hint="eastAsia"/>
                <w:color w:val="auto"/>
                <w:sz w:val="24"/>
                <w:szCs w:val="24"/>
                <w:highlight w:val="none"/>
              </w:rPr>
              <w:t>/</w:t>
            </w:r>
          </w:p>
        </w:tc>
        <w:tc>
          <w:tcPr>
            <w:tcW w:w="1235" w:type="dxa"/>
          </w:tcPr>
          <w:p>
            <w:pPr>
              <w:jc w:val="center"/>
              <w:rPr>
                <w:color w:val="auto"/>
                <w:sz w:val="24"/>
                <w:szCs w:val="24"/>
                <w:highlight w:val="none"/>
              </w:rPr>
            </w:pPr>
          </w:p>
        </w:tc>
        <w:tc>
          <w:tcPr>
            <w:tcW w:w="1235" w:type="dxa"/>
          </w:tcPr>
          <w:p>
            <w:pPr>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pPr>
              <w:pStyle w:val="8"/>
              <w:spacing w:line="240" w:lineRule="atLeast"/>
              <w:ind w:left="3920"/>
              <w:jc w:val="center"/>
              <w:outlineLvl w:val="0"/>
              <w:rPr>
                <w:color w:val="auto"/>
                <w:sz w:val="24"/>
                <w:szCs w:val="24"/>
                <w:highlight w:val="none"/>
              </w:rPr>
            </w:pPr>
            <w:r>
              <w:rPr>
                <w:rFonts w:hint="eastAsia"/>
                <w:color w:val="auto"/>
                <w:sz w:val="24"/>
                <w:szCs w:val="24"/>
                <w:highlight w:val="none"/>
              </w:rPr>
              <w:t>12</w:t>
            </w:r>
          </w:p>
        </w:tc>
        <w:tc>
          <w:tcPr>
            <w:tcW w:w="1557" w:type="dxa"/>
            <w:vAlign w:val="center"/>
          </w:tcPr>
          <w:p>
            <w:pPr>
              <w:jc w:val="center"/>
              <w:rPr>
                <w:color w:val="auto"/>
                <w:sz w:val="24"/>
                <w:szCs w:val="24"/>
                <w:highlight w:val="none"/>
              </w:rPr>
            </w:pPr>
            <w:r>
              <w:rPr>
                <w:rFonts w:hint="eastAsia"/>
                <w:color w:val="auto"/>
                <w:sz w:val="24"/>
                <w:szCs w:val="24"/>
                <w:highlight w:val="none"/>
              </w:rPr>
              <w:t>总计</w:t>
            </w:r>
          </w:p>
        </w:tc>
        <w:tc>
          <w:tcPr>
            <w:tcW w:w="6832" w:type="dxa"/>
            <w:gridSpan w:val="4"/>
          </w:tcPr>
          <w:p>
            <w:pPr>
              <w:rPr>
                <w:color w:val="auto"/>
                <w:sz w:val="24"/>
                <w:szCs w:val="24"/>
                <w:highlight w:val="none"/>
              </w:rPr>
            </w:pPr>
          </w:p>
        </w:tc>
      </w:tr>
    </w:tbl>
    <w:p>
      <w:pPr>
        <w:snapToGrid w:val="0"/>
        <w:spacing w:line="500" w:lineRule="exact"/>
        <w:ind w:firstLine="480" w:firstLineChars="200"/>
        <w:rPr>
          <w:color w:val="auto"/>
          <w:sz w:val="24"/>
          <w:szCs w:val="24"/>
          <w:highlight w:val="none"/>
        </w:rPr>
      </w:pPr>
    </w:p>
    <w:p>
      <w:pPr>
        <w:snapToGrid w:val="0"/>
        <w:spacing w:line="500" w:lineRule="exact"/>
        <w:ind w:firstLine="480" w:firstLineChars="200"/>
        <w:rPr>
          <w:color w:val="auto"/>
          <w:sz w:val="24"/>
          <w:szCs w:val="24"/>
          <w:highlight w:val="none"/>
        </w:rPr>
      </w:pPr>
      <w:r>
        <w:rPr>
          <w:rFonts w:hint="eastAsia"/>
          <w:color w:val="auto"/>
          <w:sz w:val="24"/>
          <w:szCs w:val="24"/>
          <w:highlight w:val="none"/>
        </w:rPr>
        <w:t>注：1.供应商应完整填写本表。</w:t>
      </w:r>
    </w:p>
    <w:p>
      <w:pPr>
        <w:snapToGrid w:val="0"/>
        <w:spacing w:line="500" w:lineRule="exact"/>
        <w:rPr>
          <w:color w:val="auto"/>
          <w:sz w:val="24"/>
          <w:szCs w:val="24"/>
          <w:highlight w:val="none"/>
        </w:rPr>
      </w:pPr>
      <w:r>
        <w:rPr>
          <w:rFonts w:hint="eastAsia"/>
          <w:color w:val="auto"/>
          <w:sz w:val="24"/>
          <w:szCs w:val="24"/>
          <w:highlight w:val="none"/>
        </w:rPr>
        <w:t xml:space="preserve">        2.该表可扩展。</w:t>
      </w:r>
    </w:p>
    <w:p>
      <w:pPr>
        <w:pStyle w:val="17"/>
        <w:spacing w:line="360" w:lineRule="auto"/>
        <w:rPr>
          <w:color w:val="auto"/>
          <w:sz w:val="24"/>
          <w:szCs w:val="24"/>
          <w:highlight w:val="none"/>
        </w:rPr>
      </w:pPr>
    </w:p>
    <w:p>
      <w:pPr>
        <w:pStyle w:val="17"/>
        <w:spacing w:line="360" w:lineRule="auto"/>
        <w:rPr>
          <w:color w:val="auto"/>
          <w:sz w:val="24"/>
          <w:szCs w:val="24"/>
          <w:highlight w:val="none"/>
        </w:rPr>
      </w:pPr>
      <w:r>
        <w:rPr>
          <w:rFonts w:hint="eastAsia"/>
          <w:color w:val="auto"/>
          <w:sz w:val="24"/>
          <w:szCs w:val="24"/>
          <w:highlight w:val="none"/>
        </w:rPr>
        <w:t xml:space="preserve">            </w:t>
      </w:r>
    </w:p>
    <w:p>
      <w:pPr>
        <w:rPr>
          <w:color w:val="auto"/>
          <w:sz w:val="24"/>
          <w:szCs w:val="24"/>
          <w:highlight w:val="none"/>
        </w:rPr>
      </w:pPr>
    </w:p>
    <w:p>
      <w:pPr>
        <w:rPr>
          <w:color w:val="auto"/>
          <w:sz w:val="24"/>
          <w:szCs w:val="24"/>
          <w:highlight w:val="none"/>
        </w:rPr>
      </w:pPr>
    </w:p>
    <w:p>
      <w:pPr>
        <w:spacing w:line="360" w:lineRule="auto"/>
        <w:rPr>
          <w:color w:val="auto"/>
          <w:sz w:val="24"/>
          <w:szCs w:val="24"/>
          <w:highlight w:val="none"/>
        </w:rPr>
      </w:pPr>
      <w:r>
        <w:rPr>
          <w:rFonts w:hint="eastAsia"/>
          <w:color w:val="auto"/>
          <w:sz w:val="24"/>
          <w:szCs w:val="24"/>
          <w:highlight w:val="none"/>
        </w:rPr>
        <w:t xml:space="preserve">                                             供应商名称（公章）或自然人签署：</w:t>
      </w:r>
    </w:p>
    <w:p>
      <w:pPr>
        <w:spacing w:line="360" w:lineRule="auto"/>
        <w:ind w:right="480" w:firstLine="6480" w:firstLineChars="2700"/>
        <w:rPr>
          <w:color w:val="auto"/>
          <w:sz w:val="24"/>
          <w:szCs w:val="24"/>
          <w:highlight w:val="none"/>
        </w:rPr>
      </w:pPr>
      <w:r>
        <w:rPr>
          <w:rFonts w:hint="eastAsia"/>
          <w:color w:val="auto"/>
          <w:sz w:val="24"/>
          <w:szCs w:val="24"/>
          <w:highlight w:val="none"/>
        </w:rPr>
        <w:t>年     月    日</w:t>
      </w:r>
    </w:p>
    <w:p>
      <w:pPr>
        <w:snapToGrid w:val="0"/>
        <w:spacing w:line="520" w:lineRule="exact"/>
        <w:ind w:firstLine="480" w:firstLineChars="200"/>
        <w:rPr>
          <w:color w:val="auto"/>
          <w:sz w:val="24"/>
          <w:szCs w:val="24"/>
          <w:highlight w:val="none"/>
        </w:rPr>
        <w:sectPr>
          <w:headerReference r:id="rId12" w:type="default"/>
          <w:pgSz w:w="11907" w:h="16840"/>
          <w:pgMar w:top="1134" w:right="1191" w:bottom="1134" w:left="1191" w:header="851" w:footer="992" w:gutter="0"/>
          <w:pgNumType w:fmt="numberInDash"/>
          <w:cols w:space="720" w:num="1"/>
          <w:docGrid w:linePitch="380" w:charSpace="-5734"/>
        </w:sectPr>
      </w:pPr>
    </w:p>
    <w:p>
      <w:pPr>
        <w:pStyle w:val="6"/>
        <w:spacing w:line="360" w:lineRule="auto"/>
        <w:ind w:firstLine="482" w:firstLineChars="200"/>
        <w:rPr>
          <w:color w:val="auto"/>
          <w:sz w:val="24"/>
          <w:szCs w:val="24"/>
          <w:highlight w:val="none"/>
        </w:rPr>
      </w:pPr>
      <w:bookmarkStart w:id="101" w:name="_Toc23764523"/>
      <w:bookmarkStart w:id="102" w:name="_Toc313888361"/>
      <w:bookmarkStart w:id="103" w:name="_Toc313008357"/>
      <w:bookmarkStart w:id="104" w:name="_Toc342913420"/>
      <w:bookmarkStart w:id="105" w:name="_Toc27164"/>
      <w:bookmarkStart w:id="106" w:name="_Toc112662048"/>
      <w:r>
        <w:rPr>
          <w:color w:val="auto"/>
          <w:sz w:val="24"/>
          <w:szCs w:val="24"/>
          <w:highlight w:val="none"/>
        </w:rPr>
        <w:t>二、</w:t>
      </w:r>
      <w:r>
        <w:rPr>
          <w:rFonts w:hint="eastAsia"/>
          <w:color w:val="auto"/>
          <w:sz w:val="24"/>
          <w:szCs w:val="24"/>
          <w:highlight w:val="none"/>
        </w:rPr>
        <w:t>服务</w:t>
      </w:r>
      <w:r>
        <w:rPr>
          <w:color w:val="auto"/>
          <w:sz w:val="24"/>
          <w:szCs w:val="24"/>
          <w:highlight w:val="none"/>
        </w:rPr>
        <w:t>部分</w:t>
      </w:r>
      <w:bookmarkEnd w:id="101"/>
      <w:bookmarkEnd w:id="102"/>
      <w:bookmarkEnd w:id="103"/>
      <w:bookmarkEnd w:id="104"/>
      <w:bookmarkEnd w:id="105"/>
      <w:bookmarkEnd w:id="106"/>
    </w:p>
    <w:p>
      <w:pPr>
        <w:snapToGrid w:val="0"/>
        <w:spacing w:line="360" w:lineRule="auto"/>
        <w:ind w:firstLine="480" w:firstLineChars="200"/>
        <w:rPr>
          <w:color w:val="auto"/>
          <w:sz w:val="24"/>
          <w:szCs w:val="24"/>
          <w:highlight w:val="none"/>
        </w:rPr>
      </w:pPr>
      <w:r>
        <w:rPr>
          <w:color w:val="auto"/>
          <w:sz w:val="24"/>
          <w:szCs w:val="24"/>
          <w:highlight w:val="none"/>
        </w:rPr>
        <w:t>（一）</w:t>
      </w:r>
      <w:r>
        <w:rPr>
          <w:rFonts w:hint="eastAsia"/>
          <w:color w:val="auto"/>
          <w:sz w:val="24"/>
          <w:szCs w:val="24"/>
          <w:highlight w:val="none"/>
        </w:rPr>
        <w:t>服务</w:t>
      </w:r>
      <w:r>
        <w:rPr>
          <w:color w:val="auto"/>
          <w:sz w:val="24"/>
          <w:szCs w:val="24"/>
          <w:highlight w:val="none"/>
        </w:rPr>
        <w:t>方案（格式自定）</w:t>
      </w:r>
    </w:p>
    <w:p>
      <w:pPr>
        <w:tabs>
          <w:tab w:val="left" w:pos="6300"/>
        </w:tabs>
        <w:snapToGrid w:val="0"/>
        <w:spacing w:line="500" w:lineRule="exact"/>
        <w:ind w:firstLine="480" w:firstLineChars="200"/>
        <w:rPr>
          <w:color w:val="auto"/>
          <w:szCs w:val="24"/>
          <w:highlight w:val="none"/>
        </w:rPr>
      </w:pPr>
      <w:r>
        <w:rPr>
          <w:color w:val="auto"/>
          <w:sz w:val="24"/>
          <w:szCs w:val="24"/>
          <w:highlight w:val="none"/>
        </w:rPr>
        <w:t>（二）</w:t>
      </w:r>
      <w:r>
        <w:rPr>
          <w:rFonts w:hint="eastAsia"/>
          <w:color w:val="auto"/>
          <w:sz w:val="24"/>
          <w:szCs w:val="24"/>
          <w:highlight w:val="none"/>
        </w:rPr>
        <w:t>服务</w:t>
      </w:r>
      <w:r>
        <w:rPr>
          <w:color w:val="auto"/>
          <w:sz w:val="24"/>
          <w:szCs w:val="24"/>
          <w:highlight w:val="none"/>
        </w:rPr>
        <w:t>响应偏离表</w:t>
      </w:r>
    </w:p>
    <w:p>
      <w:pPr>
        <w:pStyle w:val="12"/>
        <w:tabs>
          <w:tab w:val="left" w:pos="6300"/>
        </w:tabs>
        <w:snapToGrid w:val="0"/>
        <w:spacing w:line="500" w:lineRule="exact"/>
        <w:ind w:firstLine="480" w:firstLineChars="200"/>
        <w:outlineLvl w:val="0"/>
        <w:rPr>
          <w:color w:val="auto"/>
          <w:sz w:val="24"/>
          <w:highlight w:val="none"/>
        </w:rPr>
      </w:pPr>
      <w:r>
        <w:rPr>
          <w:rFonts w:hint="eastAsia"/>
          <w:color w:val="auto"/>
          <w:sz w:val="24"/>
          <w:highlight w:val="none"/>
        </w:rPr>
        <w:t>项目号：</w:t>
      </w:r>
    </w:p>
    <w:p>
      <w:pPr>
        <w:pStyle w:val="12"/>
        <w:tabs>
          <w:tab w:val="left" w:pos="6300"/>
        </w:tabs>
        <w:snapToGrid w:val="0"/>
        <w:spacing w:line="500" w:lineRule="exact"/>
        <w:ind w:firstLine="480" w:firstLineChars="200"/>
        <w:outlineLvl w:val="0"/>
        <w:rPr>
          <w:color w:val="auto"/>
          <w:sz w:val="24"/>
          <w:highlight w:val="none"/>
        </w:rPr>
      </w:pPr>
      <w:r>
        <w:rPr>
          <w:color w:val="auto"/>
          <w:sz w:val="24"/>
          <w:highlight w:val="none"/>
        </w:rPr>
        <w:t>项目名称：</w:t>
      </w:r>
    </w:p>
    <w:tbl>
      <w:tblPr>
        <w:tblStyle w:val="23"/>
        <w:tblW w:w="86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522"/>
        <w:gridCol w:w="3260"/>
        <w:gridCol w:w="1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r>
              <w:rPr>
                <w:color w:val="auto"/>
                <w:sz w:val="21"/>
                <w:szCs w:val="21"/>
                <w:highlight w:val="none"/>
              </w:rPr>
              <w:t>序号</w:t>
            </w:r>
          </w:p>
        </w:tc>
        <w:tc>
          <w:tcPr>
            <w:tcW w:w="2522" w:type="dxa"/>
            <w:vAlign w:val="center"/>
          </w:tcPr>
          <w:p>
            <w:pPr>
              <w:tabs>
                <w:tab w:val="left" w:pos="6300"/>
              </w:tabs>
              <w:snapToGrid w:val="0"/>
              <w:spacing w:line="500" w:lineRule="exact"/>
              <w:jc w:val="center"/>
              <w:outlineLvl w:val="0"/>
              <w:rPr>
                <w:color w:val="auto"/>
                <w:sz w:val="21"/>
                <w:szCs w:val="21"/>
                <w:highlight w:val="none"/>
              </w:rPr>
            </w:pPr>
            <w:r>
              <w:rPr>
                <w:color w:val="auto"/>
                <w:sz w:val="21"/>
                <w:szCs w:val="21"/>
                <w:highlight w:val="none"/>
              </w:rPr>
              <w:t>采购需求</w:t>
            </w:r>
          </w:p>
        </w:tc>
        <w:tc>
          <w:tcPr>
            <w:tcW w:w="3260" w:type="dxa"/>
            <w:vAlign w:val="center"/>
          </w:tcPr>
          <w:p>
            <w:pPr>
              <w:tabs>
                <w:tab w:val="left" w:pos="6300"/>
              </w:tabs>
              <w:snapToGrid w:val="0"/>
              <w:spacing w:line="500" w:lineRule="exact"/>
              <w:jc w:val="center"/>
              <w:outlineLvl w:val="0"/>
              <w:rPr>
                <w:color w:val="auto"/>
                <w:sz w:val="21"/>
                <w:szCs w:val="21"/>
                <w:highlight w:val="none"/>
              </w:rPr>
            </w:pPr>
            <w:r>
              <w:rPr>
                <w:color w:val="auto"/>
                <w:sz w:val="21"/>
                <w:szCs w:val="21"/>
                <w:highlight w:val="none"/>
              </w:rPr>
              <w:t>响应情况</w:t>
            </w:r>
          </w:p>
        </w:tc>
        <w:tc>
          <w:tcPr>
            <w:tcW w:w="1702" w:type="dxa"/>
            <w:vAlign w:val="center"/>
          </w:tcPr>
          <w:p>
            <w:pPr>
              <w:tabs>
                <w:tab w:val="left" w:pos="6300"/>
              </w:tabs>
              <w:snapToGrid w:val="0"/>
              <w:spacing w:line="500" w:lineRule="exact"/>
              <w:jc w:val="center"/>
              <w:outlineLvl w:val="0"/>
              <w:rPr>
                <w:color w:val="auto"/>
                <w:sz w:val="21"/>
                <w:szCs w:val="21"/>
                <w:highlight w:val="none"/>
              </w:rPr>
            </w:pPr>
            <w:r>
              <w:rPr>
                <w:color w:val="auto"/>
                <w:sz w:val="21"/>
                <w:szCs w:val="21"/>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r>
              <w:rPr>
                <w:rFonts w:ascii="宋体"/>
                <w:color w:val="auto"/>
                <w:sz w:val="21"/>
                <w:szCs w:val="21"/>
                <w:highlight w:val="none"/>
              </w:rPr>
              <w:t>提醒</w:t>
            </w:r>
            <w:r>
              <w:rPr>
                <w:rFonts w:hint="eastAsia" w:ascii="宋体"/>
                <w:color w:val="auto"/>
                <w:sz w:val="21"/>
                <w:szCs w:val="21"/>
                <w:highlight w:val="none"/>
              </w:rPr>
              <w:t>：</w:t>
            </w:r>
            <w:r>
              <w:rPr>
                <w:rFonts w:ascii="宋体"/>
                <w:color w:val="auto"/>
                <w:sz w:val="21"/>
                <w:szCs w:val="21"/>
                <w:highlight w:val="none"/>
              </w:rPr>
              <w:t>请注明具体内容以及</w:t>
            </w:r>
            <w:r>
              <w:rPr>
                <w:rFonts w:hint="eastAsia" w:ascii="宋体"/>
                <w:color w:val="auto"/>
                <w:sz w:val="21"/>
                <w:szCs w:val="21"/>
                <w:highlight w:val="none"/>
              </w:rPr>
              <w:t>响应文件</w:t>
            </w:r>
            <w:r>
              <w:rPr>
                <w:rFonts w:ascii="宋体"/>
                <w:color w:val="auto"/>
                <w:sz w:val="21"/>
                <w:szCs w:val="21"/>
                <w:highlight w:val="none"/>
              </w:rPr>
              <w:t>中</w:t>
            </w:r>
            <w:r>
              <w:rPr>
                <w:rFonts w:hint="eastAsia" w:ascii="宋体"/>
                <w:color w:val="auto"/>
                <w:sz w:val="21"/>
                <w:szCs w:val="21"/>
                <w:highlight w:val="none"/>
              </w:rPr>
              <w:t>具体</w:t>
            </w:r>
            <w:r>
              <w:rPr>
                <w:rFonts w:ascii="宋体"/>
                <w:color w:val="auto"/>
                <w:sz w:val="21"/>
                <w:szCs w:val="21"/>
                <w:highlight w:val="none"/>
              </w:rPr>
              <w:t>内容</w:t>
            </w:r>
            <w:r>
              <w:rPr>
                <w:rFonts w:hint="eastAsia" w:ascii="宋体"/>
                <w:color w:val="auto"/>
                <w:sz w:val="21"/>
                <w:szCs w:val="21"/>
                <w:highlight w:val="none"/>
              </w:rPr>
              <w:t>的</w:t>
            </w:r>
            <w:r>
              <w:rPr>
                <w:rFonts w:ascii="宋体"/>
                <w:color w:val="auto"/>
                <w:sz w:val="21"/>
                <w:szCs w:val="21"/>
                <w:highlight w:val="none"/>
              </w:rPr>
              <w:t>位置（</w:t>
            </w:r>
            <w:r>
              <w:rPr>
                <w:rFonts w:hint="eastAsia" w:ascii="宋体"/>
                <w:color w:val="auto"/>
                <w:sz w:val="21"/>
                <w:szCs w:val="21"/>
                <w:highlight w:val="none"/>
              </w:rPr>
              <w:t>页码</w:t>
            </w:r>
            <w:r>
              <w:rPr>
                <w:rFonts w:ascii="宋体"/>
                <w:color w:val="auto"/>
                <w:sz w:val="21"/>
                <w:szCs w:val="21"/>
                <w:highlight w:val="none"/>
              </w:rPr>
              <w:t>）</w:t>
            </w: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color w:val="auto"/>
                <w:sz w:val="21"/>
                <w:szCs w:val="21"/>
                <w:highlight w:val="none"/>
              </w:rPr>
            </w:pPr>
          </w:p>
        </w:tc>
        <w:tc>
          <w:tcPr>
            <w:tcW w:w="2522" w:type="dxa"/>
            <w:vAlign w:val="center"/>
          </w:tcPr>
          <w:p>
            <w:pPr>
              <w:tabs>
                <w:tab w:val="left" w:pos="6300"/>
              </w:tabs>
              <w:snapToGrid w:val="0"/>
              <w:spacing w:line="500" w:lineRule="exact"/>
              <w:jc w:val="center"/>
              <w:outlineLvl w:val="0"/>
              <w:rPr>
                <w:color w:val="auto"/>
                <w:sz w:val="21"/>
                <w:szCs w:val="21"/>
                <w:highlight w:val="none"/>
              </w:rPr>
            </w:pPr>
          </w:p>
        </w:tc>
        <w:tc>
          <w:tcPr>
            <w:tcW w:w="3260" w:type="dxa"/>
            <w:vAlign w:val="center"/>
          </w:tcPr>
          <w:p>
            <w:pPr>
              <w:tabs>
                <w:tab w:val="left" w:pos="6300"/>
              </w:tabs>
              <w:snapToGrid w:val="0"/>
              <w:spacing w:line="500" w:lineRule="exact"/>
              <w:jc w:val="center"/>
              <w:outlineLvl w:val="0"/>
              <w:rPr>
                <w:color w:val="auto"/>
                <w:sz w:val="21"/>
                <w:szCs w:val="21"/>
                <w:highlight w:val="none"/>
              </w:rPr>
            </w:pPr>
          </w:p>
        </w:tc>
        <w:tc>
          <w:tcPr>
            <w:tcW w:w="1702" w:type="dxa"/>
            <w:vAlign w:val="center"/>
          </w:tcPr>
          <w:p>
            <w:pPr>
              <w:tabs>
                <w:tab w:val="left" w:pos="6300"/>
              </w:tabs>
              <w:snapToGrid w:val="0"/>
              <w:spacing w:line="500" w:lineRule="exact"/>
              <w:jc w:val="center"/>
              <w:outlineLvl w:val="0"/>
              <w:rPr>
                <w:color w:val="auto"/>
                <w:sz w:val="21"/>
                <w:szCs w:val="21"/>
                <w:highlight w:val="none"/>
              </w:rPr>
            </w:pPr>
          </w:p>
        </w:tc>
      </w:tr>
    </w:tbl>
    <w:p>
      <w:pPr>
        <w:spacing w:line="500" w:lineRule="exact"/>
        <w:ind w:firstLine="600" w:firstLineChars="250"/>
        <w:rPr>
          <w:color w:val="auto"/>
          <w:sz w:val="24"/>
          <w:szCs w:val="28"/>
          <w:highlight w:val="none"/>
        </w:rPr>
      </w:pPr>
      <w:r>
        <w:rPr>
          <w:color w:val="auto"/>
          <w:sz w:val="24"/>
          <w:szCs w:val="28"/>
          <w:highlight w:val="none"/>
        </w:rPr>
        <w:t xml:space="preserve">供应商：                              </w:t>
      </w:r>
      <w:r>
        <w:rPr>
          <w:rFonts w:hint="eastAsia" w:ascii="宋体"/>
          <w:color w:val="auto"/>
          <w:sz w:val="24"/>
          <w:szCs w:val="24"/>
          <w:highlight w:val="none"/>
        </w:rPr>
        <w:t>法定代表人（或其授权代表）或自然人：</w:t>
      </w:r>
    </w:p>
    <w:p>
      <w:pPr>
        <w:spacing w:line="500" w:lineRule="exact"/>
        <w:rPr>
          <w:color w:val="auto"/>
          <w:sz w:val="24"/>
          <w:szCs w:val="28"/>
          <w:highlight w:val="none"/>
        </w:rPr>
      </w:pPr>
      <w:r>
        <w:rPr>
          <w:color w:val="auto"/>
          <w:sz w:val="24"/>
          <w:szCs w:val="28"/>
          <w:highlight w:val="none"/>
        </w:rPr>
        <w:t xml:space="preserve">   </w:t>
      </w:r>
    </w:p>
    <w:p>
      <w:pPr>
        <w:spacing w:line="500" w:lineRule="exact"/>
        <w:ind w:firstLine="720" w:firstLineChars="300"/>
        <w:rPr>
          <w:color w:val="auto"/>
          <w:sz w:val="24"/>
          <w:szCs w:val="28"/>
          <w:highlight w:val="none"/>
        </w:rPr>
      </w:pPr>
      <w:r>
        <w:rPr>
          <w:color w:val="auto"/>
          <w:sz w:val="24"/>
          <w:szCs w:val="28"/>
          <w:highlight w:val="none"/>
        </w:rPr>
        <w:t>（供应商公章）                               （签字或盖章）</w:t>
      </w:r>
    </w:p>
    <w:p>
      <w:pPr>
        <w:tabs>
          <w:tab w:val="left" w:pos="6300"/>
        </w:tabs>
        <w:snapToGrid w:val="0"/>
        <w:spacing w:line="500" w:lineRule="exact"/>
        <w:ind w:firstLine="570"/>
        <w:rPr>
          <w:color w:val="auto"/>
          <w:sz w:val="24"/>
          <w:highlight w:val="none"/>
        </w:rPr>
      </w:pPr>
      <w:r>
        <w:rPr>
          <w:color w:val="auto"/>
          <w:sz w:val="24"/>
          <w:szCs w:val="28"/>
          <w:highlight w:val="none"/>
        </w:rPr>
        <w:t xml:space="preserve">                                              年     月     日</w:t>
      </w:r>
    </w:p>
    <w:p>
      <w:pPr>
        <w:tabs>
          <w:tab w:val="left" w:pos="6300"/>
        </w:tabs>
        <w:snapToGrid w:val="0"/>
        <w:spacing w:line="500" w:lineRule="exact"/>
        <w:ind w:firstLine="480" w:firstLineChars="200"/>
        <w:rPr>
          <w:color w:val="auto"/>
          <w:sz w:val="24"/>
          <w:highlight w:val="none"/>
        </w:rPr>
      </w:pPr>
      <w:r>
        <w:rPr>
          <w:color w:val="auto"/>
          <w:sz w:val="24"/>
          <w:highlight w:val="none"/>
        </w:rPr>
        <w:t>注：</w:t>
      </w:r>
    </w:p>
    <w:p>
      <w:pPr>
        <w:tabs>
          <w:tab w:val="left" w:pos="6300"/>
        </w:tabs>
        <w:snapToGrid w:val="0"/>
        <w:spacing w:line="500" w:lineRule="exact"/>
        <w:ind w:firstLine="480" w:firstLineChars="200"/>
        <w:rPr>
          <w:color w:val="auto"/>
          <w:sz w:val="24"/>
          <w:highlight w:val="none"/>
        </w:rPr>
      </w:pPr>
      <w:r>
        <w:rPr>
          <w:color w:val="auto"/>
          <w:sz w:val="24"/>
          <w:szCs w:val="24"/>
          <w:highlight w:val="none"/>
        </w:rPr>
        <w:t>1</w:t>
      </w:r>
      <w:r>
        <w:rPr>
          <w:color w:val="auto"/>
          <w:sz w:val="24"/>
          <w:highlight w:val="none"/>
        </w:rPr>
        <w:t>.本表即为对本项目</w:t>
      </w:r>
      <w:r>
        <w:rPr>
          <w:rFonts w:hint="eastAsia"/>
          <w:color w:val="auto"/>
          <w:sz w:val="24"/>
          <w:highlight w:val="none"/>
        </w:rPr>
        <w:t>“</w:t>
      </w:r>
      <w:r>
        <w:rPr>
          <w:color w:val="auto"/>
          <w:sz w:val="24"/>
          <w:highlight w:val="none"/>
        </w:rPr>
        <w:t>第二篇  采购服务需求</w:t>
      </w:r>
      <w:r>
        <w:rPr>
          <w:rFonts w:hint="eastAsia"/>
          <w:color w:val="auto"/>
          <w:sz w:val="24"/>
          <w:highlight w:val="none"/>
        </w:rPr>
        <w:t>”</w:t>
      </w:r>
      <w:r>
        <w:rPr>
          <w:color w:val="auto"/>
          <w:sz w:val="24"/>
          <w:highlight w:val="none"/>
        </w:rPr>
        <w:t>中所列</w:t>
      </w:r>
      <w:r>
        <w:rPr>
          <w:rFonts w:hint="eastAsia"/>
          <w:color w:val="auto"/>
          <w:sz w:val="24"/>
          <w:highlight w:val="none"/>
        </w:rPr>
        <w:t>条款</w:t>
      </w:r>
      <w:r>
        <w:rPr>
          <w:color w:val="auto"/>
          <w:sz w:val="24"/>
          <w:highlight w:val="none"/>
        </w:rPr>
        <w:t>进行比较和响应；</w:t>
      </w:r>
    </w:p>
    <w:p>
      <w:pPr>
        <w:tabs>
          <w:tab w:val="left" w:pos="6300"/>
        </w:tabs>
        <w:snapToGrid w:val="0"/>
        <w:spacing w:line="500" w:lineRule="exact"/>
        <w:ind w:firstLine="480" w:firstLineChars="200"/>
        <w:rPr>
          <w:color w:val="auto"/>
          <w:sz w:val="24"/>
          <w:highlight w:val="none"/>
        </w:rPr>
      </w:pPr>
      <w:r>
        <w:rPr>
          <w:color w:val="auto"/>
          <w:sz w:val="24"/>
          <w:highlight w:val="none"/>
        </w:rPr>
        <w:t>2.该表可扩展</w:t>
      </w:r>
      <w:r>
        <w:rPr>
          <w:rFonts w:hint="eastAsia"/>
          <w:color w:val="auto"/>
          <w:sz w:val="24"/>
          <w:szCs w:val="28"/>
          <w:highlight w:val="none"/>
        </w:rPr>
        <w:t>。</w:t>
      </w:r>
    </w:p>
    <w:p>
      <w:pPr>
        <w:tabs>
          <w:tab w:val="left" w:pos="6300"/>
        </w:tabs>
        <w:snapToGrid w:val="0"/>
        <w:spacing w:line="500" w:lineRule="exact"/>
        <w:ind w:firstLine="480" w:firstLineChars="200"/>
        <w:rPr>
          <w:color w:val="auto"/>
          <w:sz w:val="24"/>
          <w:szCs w:val="24"/>
          <w:highlight w:val="none"/>
        </w:rPr>
      </w:pPr>
    </w:p>
    <w:p>
      <w:pPr>
        <w:tabs>
          <w:tab w:val="left" w:pos="6300"/>
        </w:tabs>
        <w:snapToGrid w:val="0"/>
        <w:spacing w:line="500" w:lineRule="exact"/>
        <w:rPr>
          <w:color w:val="auto"/>
          <w:sz w:val="24"/>
          <w:szCs w:val="24"/>
          <w:highlight w:val="none"/>
        </w:rPr>
      </w:pPr>
    </w:p>
    <w:p>
      <w:pPr>
        <w:pStyle w:val="6"/>
        <w:keepNext/>
        <w:keepLines/>
        <w:pageBreakBefore/>
        <w:widowControl w:val="0"/>
        <w:spacing w:line="360" w:lineRule="auto"/>
        <w:ind w:firstLine="482" w:firstLineChars="200"/>
        <w:rPr>
          <w:color w:val="auto"/>
          <w:sz w:val="24"/>
          <w:szCs w:val="24"/>
          <w:highlight w:val="none"/>
        </w:rPr>
      </w:pPr>
      <w:bookmarkStart w:id="107" w:name="_Toc313008358"/>
      <w:bookmarkStart w:id="108" w:name="_Toc112662049"/>
      <w:bookmarkStart w:id="109" w:name="_Toc313888362"/>
      <w:bookmarkStart w:id="110" w:name="_Toc23764524"/>
      <w:bookmarkStart w:id="111" w:name="_Toc342913421"/>
      <w:bookmarkStart w:id="112" w:name="_Toc8314"/>
      <w:r>
        <w:rPr>
          <w:color w:val="auto"/>
          <w:sz w:val="24"/>
          <w:szCs w:val="24"/>
          <w:highlight w:val="none"/>
        </w:rPr>
        <w:t>三、商务部分</w:t>
      </w:r>
      <w:bookmarkEnd w:id="107"/>
      <w:bookmarkEnd w:id="108"/>
      <w:bookmarkEnd w:id="109"/>
      <w:bookmarkEnd w:id="110"/>
      <w:bookmarkEnd w:id="111"/>
      <w:bookmarkEnd w:id="112"/>
    </w:p>
    <w:p>
      <w:pPr>
        <w:snapToGrid w:val="0"/>
        <w:spacing w:line="360" w:lineRule="auto"/>
        <w:ind w:firstLine="480" w:firstLineChars="200"/>
        <w:rPr>
          <w:color w:val="auto"/>
          <w:sz w:val="24"/>
          <w:szCs w:val="24"/>
          <w:highlight w:val="none"/>
        </w:rPr>
      </w:pPr>
      <w:r>
        <w:rPr>
          <w:color w:val="auto"/>
          <w:sz w:val="24"/>
          <w:szCs w:val="24"/>
          <w:highlight w:val="none"/>
        </w:rPr>
        <w:t>（一）商务响应偏离表</w:t>
      </w:r>
    </w:p>
    <w:p>
      <w:pPr>
        <w:snapToGrid w:val="0"/>
        <w:spacing w:line="360" w:lineRule="auto"/>
        <w:jc w:val="center"/>
        <w:rPr>
          <w:b/>
          <w:color w:val="auto"/>
          <w:szCs w:val="28"/>
          <w:highlight w:val="none"/>
        </w:rPr>
      </w:pPr>
      <w:r>
        <w:rPr>
          <w:b/>
          <w:color w:val="auto"/>
          <w:szCs w:val="28"/>
          <w:highlight w:val="none"/>
        </w:rPr>
        <w:t>商务响应偏离表</w:t>
      </w:r>
    </w:p>
    <w:p>
      <w:pPr>
        <w:pStyle w:val="12"/>
        <w:tabs>
          <w:tab w:val="left" w:pos="6300"/>
        </w:tabs>
        <w:snapToGrid w:val="0"/>
        <w:spacing w:line="500" w:lineRule="exact"/>
        <w:ind w:firstLine="480" w:firstLineChars="200"/>
        <w:outlineLvl w:val="0"/>
        <w:rPr>
          <w:color w:val="auto"/>
          <w:sz w:val="24"/>
          <w:highlight w:val="none"/>
        </w:rPr>
      </w:pPr>
      <w:r>
        <w:rPr>
          <w:rFonts w:hint="eastAsia"/>
          <w:color w:val="auto"/>
          <w:sz w:val="24"/>
          <w:highlight w:val="none"/>
        </w:rPr>
        <w:t>项目号：</w:t>
      </w:r>
    </w:p>
    <w:p>
      <w:pPr>
        <w:pStyle w:val="12"/>
        <w:tabs>
          <w:tab w:val="left" w:pos="6300"/>
        </w:tabs>
        <w:snapToGrid w:val="0"/>
        <w:spacing w:line="500" w:lineRule="exact"/>
        <w:ind w:firstLine="480" w:firstLineChars="200"/>
        <w:outlineLvl w:val="0"/>
        <w:rPr>
          <w:color w:val="auto"/>
          <w:sz w:val="24"/>
          <w:highlight w:val="none"/>
        </w:rPr>
      </w:pPr>
      <w:r>
        <w:rPr>
          <w:color w:val="auto"/>
          <w:sz w:val="24"/>
          <w:highlight w:val="none"/>
        </w:rPr>
        <w:t>项目名称：</w:t>
      </w:r>
    </w:p>
    <w:tbl>
      <w:tblPr>
        <w:tblStyle w:val="23"/>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3119"/>
        <w:gridCol w:w="3295"/>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709" w:type="dxa"/>
            <w:vAlign w:val="center"/>
          </w:tcPr>
          <w:p>
            <w:pPr>
              <w:tabs>
                <w:tab w:val="left" w:pos="6300"/>
              </w:tabs>
              <w:snapToGrid w:val="0"/>
              <w:spacing w:line="360" w:lineRule="auto"/>
              <w:jc w:val="center"/>
              <w:outlineLvl w:val="0"/>
              <w:rPr>
                <w:color w:val="auto"/>
                <w:sz w:val="21"/>
                <w:szCs w:val="24"/>
                <w:highlight w:val="none"/>
              </w:rPr>
            </w:pPr>
            <w:r>
              <w:rPr>
                <w:color w:val="auto"/>
                <w:sz w:val="21"/>
                <w:szCs w:val="24"/>
                <w:highlight w:val="none"/>
              </w:rPr>
              <w:t>序号</w:t>
            </w:r>
          </w:p>
        </w:tc>
        <w:tc>
          <w:tcPr>
            <w:tcW w:w="3119" w:type="dxa"/>
            <w:vAlign w:val="center"/>
          </w:tcPr>
          <w:p>
            <w:pPr>
              <w:tabs>
                <w:tab w:val="left" w:pos="6300"/>
              </w:tabs>
              <w:snapToGrid w:val="0"/>
              <w:spacing w:line="360" w:lineRule="auto"/>
              <w:jc w:val="center"/>
              <w:outlineLvl w:val="0"/>
              <w:rPr>
                <w:color w:val="auto"/>
                <w:sz w:val="21"/>
                <w:szCs w:val="24"/>
                <w:highlight w:val="none"/>
              </w:rPr>
            </w:pPr>
            <w:r>
              <w:rPr>
                <w:color w:val="auto"/>
                <w:sz w:val="21"/>
                <w:szCs w:val="24"/>
                <w:highlight w:val="none"/>
              </w:rPr>
              <w:t>磋商项目需求</w:t>
            </w:r>
          </w:p>
        </w:tc>
        <w:tc>
          <w:tcPr>
            <w:tcW w:w="3295" w:type="dxa"/>
            <w:vAlign w:val="center"/>
          </w:tcPr>
          <w:p>
            <w:pPr>
              <w:tabs>
                <w:tab w:val="left" w:pos="6300"/>
              </w:tabs>
              <w:snapToGrid w:val="0"/>
              <w:spacing w:line="360" w:lineRule="auto"/>
              <w:jc w:val="center"/>
              <w:outlineLvl w:val="0"/>
              <w:rPr>
                <w:color w:val="auto"/>
                <w:sz w:val="21"/>
                <w:szCs w:val="24"/>
                <w:highlight w:val="none"/>
              </w:rPr>
            </w:pPr>
            <w:r>
              <w:rPr>
                <w:color w:val="auto"/>
                <w:sz w:val="21"/>
                <w:szCs w:val="24"/>
                <w:highlight w:val="none"/>
              </w:rPr>
              <w:t>响应情况</w:t>
            </w:r>
          </w:p>
        </w:tc>
        <w:tc>
          <w:tcPr>
            <w:tcW w:w="2355" w:type="dxa"/>
            <w:vAlign w:val="center"/>
          </w:tcPr>
          <w:p>
            <w:pPr>
              <w:tabs>
                <w:tab w:val="left" w:pos="6300"/>
              </w:tabs>
              <w:snapToGrid w:val="0"/>
              <w:spacing w:line="360" w:lineRule="auto"/>
              <w:jc w:val="center"/>
              <w:outlineLvl w:val="0"/>
              <w:rPr>
                <w:color w:val="auto"/>
                <w:sz w:val="21"/>
                <w:szCs w:val="24"/>
                <w:highlight w:val="none"/>
              </w:rPr>
            </w:pPr>
            <w:r>
              <w:rPr>
                <w:color w:val="auto"/>
                <w:sz w:val="21"/>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r>
              <w:rPr>
                <w:rFonts w:ascii="宋体"/>
                <w:color w:val="auto"/>
                <w:sz w:val="21"/>
                <w:szCs w:val="21"/>
                <w:highlight w:val="none"/>
              </w:rPr>
              <w:t>提醒</w:t>
            </w:r>
            <w:r>
              <w:rPr>
                <w:rFonts w:hint="eastAsia" w:ascii="宋体"/>
                <w:color w:val="auto"/>
                <w:sz w:val="21"/>
                <w:szCs w:val="21"/>
                <w:highlight w:val="none"/>
              </w:rPr>
              <w:t>：</w:t>
            </w:r>
            <w:r>
              <w:rPr>
                <w:rFonts w:ascii="宋体"/>
                <w:color w:val="auto"/>
                <w:sz w:val="21"/>
                <w:szCs w:val="21"/>
                <w:highlight w:val="none"/>
              </w:rPr>
              <w:t>请注明具体内容以及</w:t>
            </w:r>
            <w:r>
              <w:rPr>
                <w:rFonts w:hint="eastAsia" w:ascii="宋体"/>
                <w:color w:val="auto"/>
                <w:sz w:val="21"/>
                <w:szCs w:val="21"/>
                <w:highlight w:val="none"/>
              </w:rPr>
              <w:t>响应文件</w:t>
            </w:r>
            <w:r>
              <w:rPr>
                <w:rFonts w:ascii="宋体"/>
                <w:color w:val="auto"/>
                <w:sz w:val="21"/>
                <w:szCs w:val="21"/>
                <w:highlight w:val="none"/>
              </w:rPr>
              <w:t>中</w:t>
            </w:r>
            <w:r>
              <w:rPr>
                <w:rFonts w:hint="eastAsia" w:ascii="宋体"/>
                <w:color w:val="auto"/>
                <w:sz w:val="21"/>
                <w:szCs w:val="21"/>
                <w:highlight w:val="none"/>
              </w:rPr>
              <w:t>具体</w:t>
            </w:r>
            <w:r>
              <w:rPr>
                <w:rFonts w:ascii="宋体"/>
                <w:color w:val="auto"/>
                <w:sz w:val="21"/>
                <w:szCs w:val="21"/>
                <w:highlight w:val="none"/>
              </w:rPr>
              <w:t>内容</w:t>
            </w:r>
            <w:r>
              <w:rPr>
                <w:rFonts w:hint="eastAsia" w:ascii="宋体"/>
                <w:color w:val="auto"/>
                <w:sz w:val="21"/>
                <w:szCs w:val="21"/>
                <w:highlight w:val="none"/>
              </w:rPr>
              <w:t>的</w:t>
            </w:r>
            <w:r>
              <w:rPr>
                <w:rFonts w:ascii="宋体"/>
                <w:color w:val="auto"/>
                <w:sz w:val="21"/>
                <w:szCs w:val="21"/>
                <w:highlight w:val="none"/>
              </w:rPr>
              <w:t>位置（</w:t>
            </w:r>
            <w:r>
              <w:rPr>
                <w:rFonts w:hint="eastAsia" w:ascii="宋体"/>
                <w:color w:val="auto"/>
                <w:sz w:val="21"/>
                <w:szCs w:val="21"/>
                <w:highlight w:val="none"/>
              </w:rPr>
              <w:t>页码</w:t>
            </w:r>
            <w:r>
              <w:rPr>
                <w:rFonts w:ascii="宋体"/>
                <w:color w:val="auto"/>
                <w:sz w:val="21"/>
                <w:szCs w:val="21"/>
                <w:highlight w:val="none"/>
              </w:rPr>
              <w:t>）</w:t>
            </w:r>
          </w:p>
        </w:tc>
        <w:tc>
          <w:tcPr>
            <w:tcW w:w="2355" w:type="dxa"/>
            <w:vAlign w:val="center"/>
          </w:tcPr>
          <w:p>
            <w:pPr>
              <w:tabs>
                <w:tab w:val="left" w:pos="6300"/>
              </w:tabs>
              <w:snapToGrid w:val="0"/>
              <w:spacing w:line="360" w:lineRule="auto"/>
              <w:jc w:val="center"/>
              <w:outlineLvl w:val="0"/>
              <w:rPr>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p>
        </w:tc>
        <w:tc>
          <w:tcPr>
            <w:tcW w:w="2355" w:type="dxa"/>
            <w:vAlign w:val="center"/>
          </w:tcPr>
          <w:p>
            <w:pPr>
              <w:tabs>
                <w:tab w:val="left" w:pos="6300"/>
              </w:tabs>
              <w:snapToGrid w:val="0"/>
              <w:spacing w:line="360" w:lineRule="auto"/>
              <w:jc w:val="center"/>
              <w:outlineLvl w:val="0"/>
              <w:rPr>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p>
        </w:tc>
        <w:tc>
          <w:tcPr>
            <w:tcW w:w="2355" w:type="dxa"/>
            <w:vAlign w:val="center"/>
          </w:tcPr>
          <w:p>
            <w:pPr>
              <w:tabs>
                <w:tab w:val="left" w:pos="6300"/>
              </w:tabs>
              <w:snapToGrid w:val="0"/>
              <w:spacing w:line="360" w:lineRule="auto"/>
              <w:jc w:val="center"/>
              <w:outlineLvl w:val="0"/>
              <w:rPr>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p>
        </w:tc>
        <w:tc>
          <w:tcPr>
            <w:tcW w:w="2355" w:type="dxa"/>
            <w:vAlign w:val="center"/>
          </w:tcPr>
          <w:p>
            <w:pPr>
              <w:tabs>
                <w:tab w:val="left" w:pos="6300"/>
              </w:tabs>
              <w:snapToGrid w:val="0"/>
              <w:spacing w:line="360" w:lineRule="auto"/>
              <w:jc w:val="center"/>
              <w:outlineLvl w:val="0"/>
              <w:rPr>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p>
        </w:tc>
        <w:tc>
          <w:tcPr>
            <w:tcW w:w="2355" w:type="dxa"/>
            <w:vAlign w:val="center"/>
          </w:tcPr>
          <w:p>
            <w:pPr>
              <w:tabs>
                <w:tab w:val="left" w:pos="6300"/>
              </w:tabs>
              <w:snapToGrid w:val="0"/>
              <w:spacing w:line="360" w:lineRule="auto"/>
              <w:jc w:val="center"/>
              <w:outlineLvl w:val="0"/>
              <w:rPr>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09" w:type="dxa"/>
            <w:vAlign w:val="center"/>
          </w:tcPr>
          <w:p>
            <w:pPr>
              <w:tabs>
                <w:tab w:val="left" w:pos="6300"/>
              </w:tabs>
              <w:snapToGrid w:val="0"/>
              <w:spacing w:line="360" w:lineRule="auto"/>
              <w:jc w:val="center"/>
              <w:outlineLvl w:val="0"/>
              <w:rPr>
                <w:color w:val="auto"/>
                <w:sz w:val="21"/>
                <w:szCs w:val="24"/>
                <w:highlight w:val="none"/>
              </w:rPr>
            </w:pPr>
          </w:p>
        </w:tc>
        <w:tc>
          <w:tcPr>
            <w:tcW w:w="3119" w:type="dxa"/>
            <w:vAlign w:val="center"/>
          </w:tcPr>
          <w:p>
            <w:pPr>
              <w:tabs>
                <w:tab w:val="left" w:pos="6300"/>
              </w:tabs>
              <w:snapToGrid w:val="0"/>
              <w:spacing w:line="360" w:lineRule="auto"/>
              <w:jc w:val="center"/>
              <w:outlineLvl w:val="0"/>
              <w:rPr>
                <w:color w:val="auto"/>
                <w:sz w:val="21"/>
                <w:szCs w:val="24"/>
                <w:highlight w:val="none"/>
              </w:rPr>
            </w:pPr>
          </w:p>
        </w:tc>
        <w:tc>
          <w:tcPr>
            <w:tcW w:w="3295" w:type="dxa"/>
            <w:vAlign w:val="center"/>
          </w:tcPr>
          <w:p>
            <w:pPr>
              <w:tabs>
                <w:tab w:val="left" w:pos="6300"/>
              </w:tabs>
              <w:snapToGrid w:val="0"/>
              <w:spacing w:line="360" w:lineRule="auto"/>
              <w:jc w:val="center"/>
              <w:outlineLvl w:val="0"/>
              <w:rPr>
                <w:color w:val="auto"/>
                <w:sz w:val="21"/>
                <w:szCs w:val="24"/>
                <w:highlight w:val="none"/>
              </w:rPr>
            </w:pPr>
          </w:p>
        </w:tc>
        <w:tc>
          <w:tcPr>
            <w:tcW w:w="2355" w:type="dxa"/>
            <w:vAlign w:val="center"/>
          </w:tcPr>
          <w:p>
            <w:pPr>
              <w:tabs>
                <w:tab w:val="left" w:pos="6300"/>
              </w:tabs>
              <w:snapToGrid w:val="0"/>
              <w:spacing w:line="360" w:lineRule="auto"/>
              <w:jc w:val="center"/>
              <w:outlineLvl w:val="0"/>
              <w:rPr>
                <w:color w:val="auto"/>
                <w:sz w:val="21"/>
                <w:szCs w:val="24"/>
                <w:highlight w:val="none"/>
              </w:rPr>
            </w:pPr>
          </w:p>
        </w:tc>
      </w:tr>
    </w:tbl>
    <w:p>
      <w:pPr>
        <w:snapToGrid w:val="0"/>
        <w:spacing w:line="360" w:lineRule="auto"/>
        <w:ind w:firstLine="465"/>
        <w:rPr>
          <w:color w:val="auto"/>
          <w:sz w:val="24"/>
          <w:szCs w:val="24"/>
          <w:highlight w:val="none"/>
        </w:rPr>
      </w:pPr>
    </w:p>
    <w:p>
      <w:pPr>
        <w:spacing w:line="500" w:lineRule="exact"/>
        <w:ind w:firstLine="600" w:firstLineChars="250"/>
        <w:rPr>
          <w:color w:val="auto"/>
          <w:sz w:val="24"/>
          <w:szCs w:val="28"/>
          <w:highlight w:val="none"/>
        </w:rPr>
      </w:pPr>
      <w:r>
        <w:rPr>
          <w:color w:val="auto"/>
          <w:sz w:val="24"/>
          <w:szCs w:val="28"/>
          <w:highlight w:val="none"/>
        </w:rPr>
        <w:t>供应商：                                      法人授权代表：</w:t>
      </w:r>
    </w:p>
    <w:p>
      <w:pPr>
        <w:spacing w:line="500" w:lineRule="exact"/>
        <w:rPr>
          <w:color w:val="auto"/>
          <w:sz w:val="24"/>
          <w:szCs w:val="28"/>
          <w:highlight w:val="none"/>
        </w:rPr>
      </w:pPr>
      <w:r>
        <w:rPr>
          <w:color w:val="auto"/>
          <w:sz w:val="24"/>
          <w:szCs w:val="28"/>
          <w:highlight w:val="none"/>
        </w:rPr>
        <w:t xml:space="preserve">    </w:t>
      </w:r>
    </w:p>
    <w:p>
      <w:pPr>
        <w:spacing w:line="500" w:lineRule="exact"/>
        <w:ind w:firstLine="360" w:firstLineChars="150"/>
        <w:rPr>
          <w:color w:val="auto"/>
          <w:sz w:val="24"/>
          <w:szCs w:val="28"/>
          <w:highlight w:val="none"/>
        </w:rPr>
      </w:pPr>
      <w:r>
        <w:rPr>
          <w:color w:val="auto"/>
          <w:sz w:val="24"/>
          <w:szCs w:val="28"/>
          <w:highlight w:val="none"/>
        </w:rPr>
        <w:t>（供应商公章）                                 （签字或盖章）</w:t>
      </w:r>
    </w:p>
    <w:p>
      <w:pPr>
        <w:tabs>
          <w:tab w:val="left" w:pos="6300"/>
        </w:tabs>
        <w:snapToGrid w:val="0"/>
        <w:spacing w:line="500" w:lineRule="exact"/>
        <w:ind w:firstLine="570"/>
        <w:rPr>
          <w:color w:val="auto"/>
          <w:sz w:val="24"/>
          <w:highlight w:val="none"/>
        </w:rPr>
      </w:pPr>
      <w:r>
        <w:rPr>
          <w:color w:val="auto"/>
          <w:sz w:val="24"/>
          <w:szCs w:val="28"/>
          <w:highlight w:val="none"/>
        </w:rPr>
        <w:t xml:space="preserve">                                            年     月     日</w:t>
      </w:r>
    </w:p>
    <w:p>
      <w:pPr>
        <w:tabs>
          <w:tab w:val="left" w:pos="6300"/>
        </w:tabs>
        <w:snapToGrid w:val="0"/>
        <w:spacing w:line="500" w:lineRule="exact"/>
        <w:ind w:firstLine="480" w:firstLineChars="200"/>
        <w:rPr>
          <w:color w:val="auto"/>
          <w:sz w:val="24"/>
          <w:highlight w:val="none"/>
        </w:rPr>
      </w:pPr>
      <w:r>
        <w:rPr>
          <w:color w:val="auto"/>
          <w:sz w:val="24"/>
          <w:highlight w:val="none"/>
        </w:rPr>
        <w:t>注：</w:t>
      </w:r>
    </w:p>
    <w:p>
      <w:pPr>
        <w:tabs>
          <w:tab w:val="left" w:pos="6300"/>
        </w:tabs>
        <w:snapToGrid w:val="0"/>
        <w:spacing w:line="500" w:lineRule="exact"/>
        <w:ind w:firstLine="480" w:firstLineChars="200"/>
        <w:rPr>
          <w:color w:val="auto"/>
          <w:sz w:val="24"/>
          <w:highlight w:val="none"/>
        </w:rPr>
      </w:pPr>
      <w:r>
        <w:rPr>
          <w:color w:val="auto"/>
          <w:sz w:val="24"/>
          <w:szCs w:val="24"/>
          <w:highlight w:val="none"/>
        </w:rPr>
        <w:t>1</w:t>
      </w:r>
      <w:r>
        <w:rPr>
          <w:color w:val="auto"/>
          <w:sz w:val="24"/>
          <w:highlight w:val="none"/>
        </w:rPr>
        <w:t>.本表即为对本项目</w:t>
      </w:r>
      <w:r>
        <w:rPr>
          <w:rFonts w:hint="eastAsia"/>
          <w:color w:val="auto"/>
          <w:sz w:val="24"/>
          <w:highlight w:val="none"/>
        </w:rPr>
        <w:t>“</w:t>
      </w:r>
      <w:r>
        <w:rPr>
          <w:color w:val="auto"/>
          <w:sz w:val="24"/>
          <w:highlight w:val="none"/>
        </w:rPr>
        <w:t>第三篇 采购商务需求</w:t>
      </w:r>
      <w:r>
        <w:rPr>
          <w:rFonts w:hint="eastAsia"/>
          <w:color w:val="auto"/>
          <w:sz w:val="24"/>
          <w:highlight w:val="none"/>
        </w:rPr>
        <w:t>”</w:t>
      </w:r>
      <w:r>
        <w:rPr>
          <w:color w:val="auto"/>
          <w:sz w:val="24"/>
          <w:highlight w:val="none"/>
        </w:rPr>
        <w:t>中所列服务要求进行比较和响应；</w:t>
      </w:r>
    </w:p>
    <w:p>
      <w:pPr>
        <w:tabs>
          <w:tab w:val="left" w:pos="6300"/>
        </w:tabs>
        <w:snapToGrid w:val="0"/>
        <w:spacing w:line="500" w:lineRule="exact"/>
        <w:ind w:firstLine="480" w:firstLineChars="200"/>
        <w:rPr>
          <w:color w:val="auto"/>
          <w:sz w:val="24"/>
          <w:highlight w:val="none"/>
        </w:rPr>
      </w:pPr>
      <w:r>
        <w:rPr>
          <w:rFonts w:hint="eastAsia"/>
          <w:color w:val="auto"/>
          <w:sz w:val="24"/>
          <w:highlight w:val="none"/>
        </w:rPr>
        <w:t>2</w:t>
      </w:r>
      <w:r>
        <w:rPr>
          <w:color w:val="auto"/>
          <w:sz w:val="24"/>
          <w:highlight w:val="none"/>
        </w:rPr>
        <w:t>.该表可扩展</w:t>
      </w:r>
      <w:r>
        <w:rPr>
          <w:rFonts w:hint="eastAsia"/>
          <w:color w:val="auto"/>
          <w:sz w:val="24"/>
          <w:highlight w:val="none"/>
        </w:rPr>
        <w:t>。</w:t>
      </w:r>
    </w:p>
    <w:p>
      <w:pPr>
        <w:spacing w:line="360" w:lineRule="auto"/>
        <w:rPr>
          <w:color w:val="auto"/>
          <w:highlight w:val="none"/>
        </w:rPr>
      </w:pPr>
    </w:p>
    <w:p>
      <w:pPr>
        <w:snapToGrid w:val="0"/>
        <w:spacing w:line="360" w:lineRule="auto"/>
        <w:ind w:firstLine="480" w:firstLineChars="200"/>
        <w:rPr>
          <w:color w:val="auto"/>
          <w:sz w:val="24"/>
          <w:szCs w:val="24"/>
          <w:highlight w:val="none"/>
        </w:rPr>
        <w:sectPr>
          <w:pgSz w:w="11907" w:h="16840"/>
          <w:pgMar w:top="1134" w:right="1191" w:bottom="1134" w:left="1191" w:header="851" w:footer="992" w:gutter="0"/>
          <w:pgNumType w:fmt="numberInDash"/>
          <w:cols w:space="720" w:num="1"/>
          <w:docGrid w:linePitch="380" w:charSpace="-5734"/>
        </w:sectPr>
      </w:pPr>
      <w:r>
        <w:rPr>
          <w:color w:val="auto"/>
          <w:sz w:val="24"/>
          <w:szCs w:val="24"/>
          <w:highlight w:val="none"/>
        </w:rPr>
        <w:t>（</w:t>
      </w:r>
      <w:r>
        <w:rPr>
          <w:rFonts w:hint="eastAsia"/>
          <w:color w:val="auto"/>
          <w:sz w:val="24"/>
          <w:szCs w:val="24"/>
          <w:highlight w:val="none"/>
        </w:rPr>
        <w:t>二</w:t>
      </w:r>
      <w:r>
        <w:rPr>
          <w:color w:val="auto"/>
          <w:sz w:val="24"/>
          <w:szCs w:val="24"/>
          <w:highlight w:val="none"/>
        </w:rPr>
        <w:t>）其它优惠承诺（格式自定）</w:t>
      </w:r>
    </w:p>
    <w:p>
      <w:pPr>
        <w:pStyle w:val="6"/>
        <w:keepNext/>
        <w:keepLines/>
        <w:pageBreakBefore/>
        <w:widowControl w:val="0"/>
        <w:spacing w:line="360" w:lineRule="auto"/>
        <w:ind w:firstLine="482" w:firstLineChars="200"/>
        <w:rPr>
          <w:color w:val="auto"/>
          <w:sz w:val="24"/>
          <w:szCs w:val="24"/>
          <w:highlight w:val="none"/>
        </w:rPr>
      </w:pPr>
      <w:bookmarkStart w:id="113" w:name="_Toc342913422"/>
      <w:bookmarkStart w:id="114" w:name="_Toc313888363"/>
      <w:bookmarkStart w:id="115" w:name="_Toc23764525"/>
      <w:bookmarkStart w:id="116" w:name="_Toc112662050"/>
      <w:bookmarkStart w:id="117" w:name="_Toc17392"/>
      <w:bookmarkStart w:id="118" w:name="_Toc313008359"/>
      <w:r>
        <w:rPr>
          <w:color w:val="auto"/>
          <w:sz w:val="24"/>
          <w:szCs w:val="24"/>
          <w:highlight w:val="none"/>
        </w:rPr>
        <w:t>四、资格条件及其他</w:t>
      </w:r>
      <w:bookmarkEnd w:id="113"/>
      <w:bookmarkEnd w:id="114"/>
      <w:bookmarkEnd w:id="115"/>
      <w:bookmarkEnd w:id="116"/>
      <w:bookmarkEnd w:id="117"/>
      <w:bookmarkEnd w:id="118"/>
    </w:p>
    <w:p>
      <w:pPr>
        <w:tabs>
          <w:tab w:val="left" w:pos="6300"/>
        </w:tabs>
        <w:snapToGrid w:val="0"/>
        <w:spacing w:line="360" w:lineRule="auto"/>
        <w:ind w:firstLine="570"/>
        <w:rPr>
          <w:rFonts w:ascii="宋体"/>
          <w:color w:val="auto"/>
          <w:sz w:val="24"/>
          <w:szCs w:val="24"/>
          <w:highlight w:val="none"/>
        </w:rPr>
      </w:pPr>
      <w:r>
        <w:rPr>
          <w:rFonts w:hint="eastAsia" w:ascii="宋体"/>
          <w:color w:val="auto"/>
          <w:sz w:val="24"/>
          <w:szCs w:val="24"/>
          <w:highlight w:val="none"/>
        </w:rPr>
        <w:t>（一）法人营业执照（副本）或事业单位法人证书（副本）或个体工商户营业执照或有效的自然人身份证明或社会团体法人登记证书复印件</w:t>
      </w:r>
    </w:p>
    <w:p>
      <w:pPr>
        <w:tabs>
          <w:tab w:val="left" w:pos="6300"/>
        </w:tabs>
        <w:snapToGrid w:val="0"/>
        <w:spacing w:line="360" w:lineRule="auto"/>
        <w:ind w:firstLine="570"/>
        <w:rPr>
          <w:rFonts w:ascii="宋体"/>
          <w:color w:val="auto"/>
          <w:highlight w:val="none"/>
        </w:rPr>
      </w:pP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（二）法定代表人身份证明书（格式）</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磋商项目名称：</w:t>
      </w:r>
      <w:r>
        <w:rPr>
          <w:rFonts w:hint="eastAsia" w:ascii="宋体"/>
          <w:color w:val="auto"/>
          <w:sz w:val="24"/>
          <w:highlight w:val="none"/>
          <w:u w:val="single"/>
        </w:rPr>
        <w:t xml:space="preserve">                                                </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rPr>
          <w:rFonts w:ascii="宋体"/>
          <w:color w:val="auto"/>
          <w:sz w:val="24"/>
          <w:highlight w:val="none"/>
        </w:rPr>
      </w:pPr>
      <w:r>
        <w:rPr>
          <w:rFonts w:hint="eastAsia" w:ascii="宋体"/>
          <w:color w:val="auto"/>
          <w:sz w:val="24"/>
          <w:highlight w:val="none"/>
        </w:rPr>
        <w:t>致：</w:t>
      </w:r>
      <w:r>
        <w:rPr>
          <w:rFonts w:hint="eastAsia" w:ascii="宋体"/>
          <w:color w:val="auto"/>
          <w:sz w:val="24"/>
          <w:highlight w:val="none"/>
          <w:u w:val="single"/>
        </w:rPr>
        <w:t xml:space="preserve">                     </w:t>
      </w:r>
      <w:r>
        <w:rPr>
          <w:rFonts w:hint="eastAsia" w:ascii="宋体"/>
          <w:color w:val="auto"/>
          <w:sz w:val="24"/>
          <w:highlight w:val="none"/>
        </w:rPr>
        <w:t>（采购代理机构名称）：</w:t>
      </w: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u w:val="single"/>
        </w:rPr>
        <w:t xml:space="preserve">        </w:t>
      </w:r>
      <w:r>
        <w:rPr>
          <w:rFonts w:hint="eastAsia" w:ascii="宋体"/>
          <w:color w:val="auto"/>
          <w:sz w:val="24"/>
          <w:highlight w:val="none"/>
        </w:rPr>
        <w:t>（法定代表人姓名）在</w:t>
      </w:r>
      <w:r>
        <w:rPr>
          <w:rFonts w:hint="eastAsia" w:ascii="宋体"/>
          <w:color w:val="auto"/>
          <w:sz w:val="24"/>
          <w:highlight w:val="none"/>
          <w:u w:val="single"/>
        </w:rPr>
        <w:t xml:space="preserve">                       </w:t>
      </w:r>
      <w:r>
        <w:rPr>
          <w:rFonts w:hint="eastAsia" w:ascii="宋体"/>
          <w:color w:val="auto"/>
          <w:sz w:val="24"/>
          <w:highlight w:val="none"/>
        </w:rPr>
        <w:t>（供应商名称）任</w:t>
      </w:r>
      <w:r>
        <w:rPr>
          <w:rFonts w:hint="eastAsia" w:ascii="宋体"/>
          <w:color w:val="auto"/>
          <w:sz w:val="24"/>
          <w:highlight w:val="none"/>
          <w:u w:val="single"/>
        </w:rPr>
        <w:t xml:space="preserve">    </w:t>
      </w:r>
      <w:r>
        <w:rPr>
          <w:rFonts w:hint="eastAsia" w:ascii="宋体"/>
          <w:color w:val="auto"/>
          <w:sz w:val="24"/>
          <w:highlight w:val="none"/>
        </w:rPr>
        <w:t>（职务名称）职务，是（供应商名称）</w:t>
      </w:r>
      <w:r>
        <w:rPr>
          <w:rFonts w:hint="eastAsia" w:ascii="宋体"/>
          <w:color w:val="auto"/>
          <w:sz w:val="24"/>
          <w:highlight w:val="none"/>
          <w:u w:val="single"/>
        </w:rPr>
        <w:t xml:space="preserve">              </w:t>
      </w:r>
      <w:r>
        <w:rPr>
          <w:rFonts w:hint="eastAsia" w:ascii="宋体"/>
          <w:color w:val="auto"/>
          <w:sz w:val="24"/>
          <w:highlight w:val="none"/>
        </w:rPr>
        <w:t>的法定代表人。</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特此证明。</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 xml:space="preserve">                                             （供应商公章）</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 xml:space="preserve">                                             年   月   日</w:t>
      </w: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法定代表人电话：XXXXXXX      电子邮箱：XXXXXX@XXXXX（若授权他人办理并签署响应文件的可不填写）</w:t>
      </w: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（附：法定代表人身份证正反面复印件）</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snapToGrid w:val="0"/>
        <w:spacing w:line="360" w:lineRule="auto"/>
        <w:ind w:firstLine="560" w:firstLineChars="200"/>
        <w:rPr>
          <w:rFonts w:ascii="宋体"/>
          <w:color w:val="auto"/>
          <w:sz w:val="24"/>
          <w:szCs w:val="24"/>
          <w:highlight w:val="none"/>
        </w:rPr>
      </w:pPr>
      <w:r>
        <w:rPr>
          <w:rFonts w:ascii="宋体"/>
          <w:color w:val="auto"/>
          <w:highlight w:val="none"/>
        </w:rPr>
        <w:br w:type="column"/>
      </w:r>
      <w:r>
        <w:rPr>
          <w:rFonts w:hint="eastAsia" w:ascii="宋体"/>
          <w:color w:val="auto"/>
          <w:sz w:val="24"/>
          <w:szCs w:val="24"/>
          <w:highlight w:val="none"/>
        </w:rPr>
        <w:t>（三）法定代表人授权委托书（格式）</w:t>
      </w: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 xml:space="preserve">    </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szCs w:val="28"/>
          <w:highlight w:val="none"/>
        </w:rPr>
        <w:t>磋商项目名称</w:t>
      </w:r>
      <w:r>
        <w:rPr>
          <w:rFonts w:hint="eastAsia" w:ascii="宋体"/>
          <w:color w:val="auto"/>
          <w:sz w:val="24"/>
          <w:highlight w:val="none"/>
        </w:rPr>
        <w:t>：</w:t>
      </w:r>
      <w:r>
        <w:rPr>
          <w:rFonts w:hint="eastAsia" w:ascii="宋体"/>
          <w:color w:val="auto"/>
          <w:sz w:val="24"/>
          <w:highlight w:val="none"/>
          <w:u w:val="single"/>
        </w:rPr>
        <w:t xml:space="preserve">                                                </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rPr>
          <w:rFonts w:ascii="宋体"/>
          <w:color w:val="auto"/>
          <w:sz w:val="24"/>
          <w:highlight w:val="none"/>
        </w:rPr>
      </w:pPr>
      <w:r>
        <w:rPr>
          <w:rFonts w:hint="eastAsia" w:ascii="宋体"/>
          <w:color w:val="auto"/>
          <w:sz w:val="24"/>
          <w:highlight w:val="none"/>
        </w:rPr>
        <w:t>致：</w:t>
      </w:r>
      <w:r>
        <w:rPr>
          <w:rFonts w:hint="eastAsia" w:ascii="宋体"/>
          <w:color w:val="auto"/>
          <w:sz w:val="24"/>
          <w:highlight w:val="none"/>
          <w:u w:val="single"/>
        </w:rPr>
        <w:t xml:space="preserve">                     </w:t>
      </w:r>
      <w:r>
        <w:rPr>
          <w:rFonts w:hint="eastAsia" w:ascii="宋体"/>
          <w:color w:val="auto"/>
          <w:sz w:val="24"/>
          <w:highlight w:val="none"/>
        </w:rPr>
        <w:t>（采购代理机构名称）：</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u w:val="single"/>
        </w:rPr>
        <w:t xml:space="preserve">            </w:t>
      </w:r>
      <w:r>
        <w:rPr>
          <w:rFonts w:hint="eastAsia" w:ascii="宋体"/>
          <w:color w:val="auto"/>
          <w:sz w:val="24"/>
          <w:highlight w:val="none"/>
        </w:rPr>
        <w:t>（供应商法定代表人名称）是</w:t>
      </w:r>
      <w:r>
        <w:rPr>
          <w:rFonts w:hint="eastAsia" w:ascii="宋体"/>
          <w:color w:val="auto"/>
          <w:sz w:val="24"/>
          <w:highlight w:val="none"/>
          <w:u w:val="single"/>
        </w:rPr>
        <w:t xml:space="preserve">                    </w:t>
      </w:r>
      <w:r>
        <w:rPr>
          <w:rFonts w:hint="eastAsia" w:ascii="宋体"/>
          <w:color w:val="auto"/>
          <w:sz w:val="24"/>
          <w:highlight w:val="none"/>
        </w:rPr>
        <w:t>（供应商名称）的法定代表人，特授权</w:t>
      </w:r>
      <w:r>
        <w:rPr>
          <w:rFonts w:hint="eastAsia" w:ascii="宋体"/>
          <w:color w:val="auto"/>
          <w:sz w:val="24"/>
          <w:highlight w:val="none"/>
          <w:u w:val="single"/>
        </w:rPr>
        <w:t xml:space="preserve">          </w:t>
      </w:r>
      <w:r>
        <w:rPr>
          <w:rFonts w:hint="eastAsia" w:ascii="宋体"/>
          <w:color w:val="auto"/>
          <w:sz w:val="24"/>
          <w:highlight w:val="none"/>
        </w:rPr>
        <w:t>（被授权人姓名及身份证代码）代表我单位全权办理上述项目的磋商、签约等具体工作，并签署全部有关文件、协议及合同。</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我单位对被授权人的</w:t>
      </w:r>
      <w:r>
        <w:rPr>
          <w:rFonts w:hint="eastAsia" w:ascii="宋体"/>
          <w:color w:val="auto"/>
          <w:sz w:val="24"/>
          <w:szCs w:val="28"/>
          <w:highlight w:val="none"/>
        </w:rPr>
        <w:t>签署</w:t>
      </w:r>
      <w:r>
        <w:rPr>
          <w:rFonts w:hint="eastAsia" w:ascii="宋体"/>
          <w:color w:val="auto"/>
          <w:sz w:val="24"/>
          <w:highlight w:val="none"/>
        </w:rPr>
        <w:t>负全部责任。</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在撤销授权的书面通知以前，本授权书一直有效。被授权人在授权书有效期内签署的所有文件不因授权的撤销而失效。</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被授权人：                                 供应商法定代表人：</w:t>
      </w:r>
    </w:p>
    <w:p>
      <w:pPr>
        <w:tabs>
          <w:tab w:val="left" w:pos="6300"/>
        </w:tabs>
        <w:snapToGrid w:val="0"/>
        <w:spacing w:line="360" w:lineRule="auto"/>
        <w:ind w:firstLine="570"/>
        <w:rPr>
          <w:rFonts w:ascii="宋体"/>
          <w:color w:val="auto"/>
          <w:sz w:val="24"/>
          <w:szCs w:val="28"/>
          <w:highlight w:val="none"/>
        </w:rPr>
      </w:pPr>
      <w:r>
        <w:rPr>
          <w:rFonts w:hint="eastAsia" w:ascii="宋体"/>
          <w:color w:val="auto"/>
          <w:sz w:val="24"/>
          <w:szCs w:val="28"/>
          <w:highlight w:val="none"/>
        </w:rPr>
        <w:t>（签署或盖章）                                （签署或盖章）</w:t>
      </w:r>
    </w:p>
    <w:p>
      <w:pPr>
        <w:tabs>
          <w:tab w:val="left" w:pos="6300"/>
        </w:tabs>
        <w:snapToGrid w:val="0"/>
        <w:spacing w:line="360" w:lineRule="auto"/>
        <w:ind w:firstLine="570"/>
        <w:rPr>
          <w:rFonts w:ascii="宋体"/>
          <w:color w:val="auto"/>
          <w:sz w:val="24"/>
          <w:szCs w:val="28"/>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（附：被授权人身份证正反面复印件）</w:t>
      </w:r>
    </w:p>
    <w:p>
      <w:pPr>
        <w:tabs>
          <w:tab w:val="left" w:pos="6300"/>
        </w:tabs>
        <w:snapToGrid w:val="0"/>
        <w:spacing w:line="360" w:lineRule="auto"/>
        <w:ind w:firstLine="570"/>
        <w:rPr>
          <w:rFonts w:ascii="宋体"/>
          <w:color w:val="auto"/>
          <w:sz w:val="24"/>
          <w:highlight w:val="none"/>
        </w:rPr>
      </w:pPr>
      <w:r>
        <w:rPr>
          <w:rFonts w:hint="eastAsia" w:ascii="宋体"/>
          <w:color w:val="auto"/>
          <w:sz w:val="24"/>
          <w:highlight w:val="none"/>
        </w:rPr>
        <w:t xml:space="preserve">                                          </w:t>
      </w: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firstLine="570"/>
        <w:rPr>
          <w:rFonts w:ascii="宋体"/>
          <w:color w:val="auto"/>
          <w:sz w:val="24"/>
          <w:highlight w:val="none"/>
        </w:rPr>
      </w:pPr>
    </w:p>
    <w:p>
      <w:pPr>
        <w:tabs>
          <w:tab w:val="left" w:pos="6300"/>
        </w:tabs>
        <w:snapToGrid w:val="0"/>
        <w:spacing w:line="360" w:lineRule="auto"/>
        <w:ind w:right="480" w:firstLine="570"/>
        <w:jc w:val="right"/>
        <w:rPr>
          <w:rFonts w:ascii="宋体"/>
          <w:color w:val="auto"/>
          <w:sz w:val="24"/>
          <w:highlight w:val="none"/>
        </w:rPr>
      </w:pPr>
      <w:r>
        <w:rPr>
          <w:rFonts w:hint="eastAsia" w:ascii="宋体"/>
          <w:color w:val="auto"/>
          <w:sz w:val="24"/>
          <w:highlight w:val="none"/>
        </w:rPr>
        <w:t>（供应商公章）</w:t>
      </w:r>
    </w:p>
    <w:p>
      <w:pPr>
        <w:tabs>
          <w:tab w:val="left" w:pos="6300"/>
        </w:tabs>
        <w:snapToGrid w:val="0"/>
        <w:spacing w:line="360" w:lineRule="auto"/>
        <w:ind w:right="480" w:firstLine="570"/>
        <w:jc w:val="right"/>
        <w:rPr>
          <w:rFonts w:ascii="宋体"/>
          <w:color w:val="auto"/>
          <w:sz w:val="24"/>
          <w:highlight w:val="none"/>
        </w:rPr>
      </w:pPr>
      <w:r>
        <w:rPr>
          <w:rFonts w:hint="eastAsia" w:ascii="宋体"/>
          <w:color w:val="auto"/>
          <w:sz w:val="24"/>
          <w:highlight w:val="none"/>
        </w:rPr>
        <w:t>年   月   日</w:t>
      </w:r>
    </w:p>
    <w:p>
      <w:pPr>
        <w:tabs>
          <w:tab w:val="left" w:pos="6300"/>
        </w:tabs>
        <w:snapToGrid w:val="0"/>
        <w:spacing w:line="360" w:lineRule="auto"/>
        <w:ind w:right="480" w:firstLine="570"/>
        <w:jc w:val="left"/>
        <w:rPr>
          <w:rFonts w:ascii="宋体"/>
          <w:color w:val="auto"/>
          <w:sz w:val="24"/>
          <w:highlight w:val="none"/>
        </w:rPr>
      </w:pPr>
      <w:r>
        <w:rPr>
          <w:rFonts w:hint="eastAsia" w:ascii="宋体"/>
          <w:color w:val="auto"/>
          <w:sz w:val="24"/>
          <w:highlight w:val="none"/>
        </w:rPr>
        <w:t>被授权人电话：XXXXXXX     电子邮箱：XXXXXX@XXXXX（若法定代表人办理并签署响应文件的可不填写）</w:t>
      </w:r>
    </w:p>
    <w:p>
      <w:pPr>
        <w:tabs>
          <w:tab w:val="left" w:pos="6300"/>
        </w:tabs>
        <w:snapToGrid w:val="0"/>
        <w:spacing w:line="360" w:lineRule="auto"/>
        <w:ind w:right="480" w:firstLine="570"/>
        <w:jc w:val="left"/>
        <w:rPr>
          <w:rFonts w:ascii="宋体"/>
          <w:color w:val="auto"/>
          <w:sz w:val="24"/>
          <w:highlight w:val="none"/>
        </w:rPr>
      </w:pPr>
      <w:r>
        <w:rPr>
          <w:rFonts w:hint="eastAsia" w:ascii="宋体"/>
          <w:color w:val="auto"/>
          <w:sz w:val="24"/>
          <w:highlight w:val="none"/>
        </w:rPr>
        <w:t>注：</w:t>
      </w:r>
    </w:p>
    <w:p>
      <w:pPr>
        <w:tabs>
          <w:tab w:val="left" w:pos="6300"/>
        </w:tabs>
        <w:snapToGrid w:val="0"/>
        <w:spacing w:line="360" w:lineRule="auto"/>
        <w:ind w:right="480" w:firstLine="570"/>
        <w:jc w:val="left"/>
        <w:rPr>
          <w:rFonts w:ascii="宋体"/>
          <w:color w:val="auto"/>
          <w:sz w:val="24"/>
          <w:highlight w:val="none"/>
        </w:rPr>
      </w:pPr>
      <w:r>
        <w:rPr>
          <w:rFonts w:hint="eastAsia" w:ascii="宋体"/>
          <w:color w:val="auto"/>
          <w:sz w:val="24"/>
          <w:highlight w:val="none"/>
        </w:rPr>
        <w:t>1.若为法定代表人办理并签署响应文件的，不提供此文件。</w:t>
      </w:r>
    </w:p>
    <w:p>
      <w:pPr>
        <w:tabs>
          <w:tab w:val="left" w:pos="6300"/>
        </w:tabs>
        <w:snapToGrid w:val="0"/>
        <w:spacing w:line="360" w:lineRule="auto"/>
        <w:ind w:right="480" w:firstLine="570"/>
        <w:jc w:val="left"/>
        <w:rPr>
          <w:rFonts w:ascii="宋体"/>
          <w:b/>
          <w:bCs/>
          <w:color w:val="auto"/>
          <w:sz w:val="24"/>
          <w:highlight w:val="none"/>
        </w:rPr>
      </w:pPr>
      <w:r>
        <w:rPr>
          <w:rFonts w:ascii="宋体"/>
          <w:color w:val="auto"/>
          <w:highlight w:val="none"/>
        </w:rPr>
        <w:br w:type="column"/>
      </w:r>
      <w:r>
        <w:rPr>
          <w:rFonts w:hint="eastAsia" w:ascii="宋体"/>
          <w:color w:val="auto"/>
          <w:sz w:val="24"/>
          <w:szCs w:val="24"/>
          <w:highlight w:val="none"/>
        </w:rPr>
        <w:t>（四）</w:t>
      </w:r>
      <w:r>
        <w:rPr>
          <w:rFonts w:hint="eastAsia" w:ascii="宋体"/>
          <w:color w:val="auto"/>
          <w:sz w:val="24"/>
          <w:szCs w:val="28"/>
          <w:highlight w:val="none"/>
        </w:rPr>
        <w:t>基本资格条件承诺函</w:t>
      </w:r>
    </w:p>
    <w:p>
      <w:pPr>
        <w:tabs>
          <w:tab w:val="left" w:pos="6300"/>
        </w:tabs>
        <w:snapToGrid w:val="0"/>
        <w:spacing w:line="360" w:lineRule="auto"/>
        <w:ind w:firstLine="643" w:firstLineChars="200"/>
        <w:jc w:val="center"/>
        <w:rPr>
          <w:rFonts w:ascii="宋体" w:cs="方正仿宋_GBK"/>
          <w:b/>
          <w:bCs/>
          <w:color w:val="auto"/>
          <w:sz w:val="32"/>
          <w:szCs w:val="32"/>
          <w:highlight w:val="none"/>
        </w:rPr>
      </w:pPr>
      <w:r>
        <w:rPr>
          <w:rFonts w:hint="eastAsia" w:ascii="宋体" w:cs="方正仿宋_GBK"/>
          <w:b/>
          <w:bCs/>
          <w:color w:val="auto"/>
          <w:sz w:val="32"/>
          <w:szCs w:val="32"/>
          <w:highlight w:val="none"/>
        </w:rPr>
        <w:t>基本资格条件承诺函</w:t>
      </w:r>
    </w:p>
    <w:p>
      <w:pPr>
        <w:tabs>
          <w:tab w:val="left" w:pos="6300"/>
        </w:tabs>
        <w:snapToGrid w:val="0"/>
        <w:spacing w:line="360" w:lineRule="auto"/>
        <w:rPr>
          <w:rFonts w:ascii="宋体"/>
          <w:color w:val="auto"/>
          <w:sz w:val="24"/>
          <w:highlight w:val="none"/>
        </w:rPr>
      </w:pP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致</w:t>
      </w:r>
      <w:r>
        <w:rPr>
          <w:rFonts w:hint="eastAsia" w:ascii="宋体"/>
          <w:color w:val="auto"/>
          <w:sz w:val="24"/>
          <w:highlight w:val="none"/>
          <w:u w:val="single"/>
        </w:rPr>
        <w:t xml:space="preserve">                   </w:t>
      </w:r>
      <w:r>
        <w:rPr>
          <w:rFonts w:hint="eastAsia" w:ascii="宋体"/>
          <w:color w:val="auto"/>
          <w:sz w:val="24"/>
          <w:highlight w:val="none"/>
        </w:rPr>
        <w:t>（采购代理机构名称）：</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 xml:space="preserve">    </w:t>
      </w:r>
      <w:r>
        <w:rPr>
          <w:rFonts w:hint="eastAsia" w:ascii="宋体"/>
          <w:color w:val="auto"/>
          <w:sz w:val="24"/>
          <w:highlight w:val="none"/>
          <w:u w:val="single"/>
        </w:rPr>
        <w:t xml:space="preserve">              </w:t>
      </w:r>
      <w:r>
        <w:rPr>
          <w:rFonts w:hint="eastAsia" w:ascii="宋体"/>
          <w:color w:val="auto"/>
          <w:sz w:val="24"/>
          <w:highlight w:val="none"/>
        </w:rPr>
        <w:t>（供应商名称）郑重承诺：</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1.我方具有良好的商业信誉和健全的财务会计制度，具有履行合同所必需的设备和专业技术能力，具</w:t>
      </w:r>
      <w:r>
        <w:rPr>
          <w:rFonts w:hint="eastAsia" w:ascii="宋体"/>
          <w:color w:val="auto"/>
          <w:sz w:val="24"/>
          <w:highlight w:val="none"/>
          <w:lang w:val="zh-CN"/>
        </w:rPr>
        <w:t>有依法缴纳税收和社会保障金的良好记录</w:t>
      </w:r>
      <w:r>
        <w:rPr>
          <w:rFonts w:hint="eastAsia" w:ascii="宋体"/>
          <w:color w:val="auto"/>
          <w:sz w:val="24"/>
          <w:highlight w:val="none"/>
        </w:rPr>
        <w:t>，参加本项目采购活动前三年内无重大违法活动记录。</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我方对以上承诺负全部法律责任。</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特此承诺。</w:t>
      </w:r>
    </w:p>
    <w:p>
      <w:pPr>
        <w:tabs>
          <w:tab w:val="left" w:pos="6300"/>
        </w:tabs>
        <w:snapToGrid w:val="0"/>
        <w:spacing w:line="360" w:lineRule="auto"/>
        <w:ind w:firstLine="480" w:firstLineChars="200"/>
        <w:rPr>
          <w:rFonts w:ascii="宋体"/>
          <w:color w:val="auto"/>
          <w:sz w:val="24"/>
          <w:highlight w:val="none"/>
        </w:rPr>
      </w:pPr>
    </w:p>
    <w:p>
      <w:pPr>
        <w:tabs>
          <w:tab w:val="left" w:pos="6300"/>
        </w:tabs>
        <w:snapToGrid w:val="0"/>
        <w:spacing w:line="360" w:lineRule="auto"/>
        <w:ind w:firstLine="480" w:firstLineChars="200"/>
        <w:jc w:val="right"/>
        <w:rPr>
          <w:rFonts w:ascii="宋体"/>
          <w:color w:val="auto"/>
          <w:sz w:val="24"/>
          <w:highlight w:val="none"/>
        </w:rPr>
      </w:pPr>
      <w:r>
        <w:rPr>
          <w:rFonts w:hint="eastAsia" w:ascii="宋体"/>
          <w:color w:val="auto"/>
          <w:sz w:val="24"/>
          <w:highlight w:val="none"/>
        </w:rPr>
        <w:t>（供应商公章）</w:t>
      </w:r>
    </w:p>
    <w:p>
      <w:pPr>
        <w:tabs>
          <w:tab w:val="left" w:pos="6300"/>
        </w:tabs>
        <w:snapToGrid w:val="0"/>
        <w:spacing w:line="360" w:lineRule="auto"/>
        <w:ind w:firstLine="6720" w:firstLineChars="2800"/>
        <w:rPr>
          <w:rFonts w:ascii="宋体"/>
          <w:color w:val="auto"/>
          <w:sz w:val="24"/>
          <w:highlight w:val="none"/>
        </w:rPr>
      </w:pPr>
      <w:r>
        <w:rPr>
          <w:rFonts w:hint="eastAsia" w:ascii="宋体"/>
          <w:color w:val="auto"/>
          <w:sz w:val="24"/>
          <w:highlight w:val="none"/>
        </w:rPr>
        <w:t>年   月   日</w:t>
      </w:r>
    </w:p>
    <w:p>
      <w:pPr>
        <w:snapToGrid w:val="0"/>
        <w:spacing w:line="360" w:lineRule="auto"/>
        <w:ind w:firstLine="480" w:firstLineChars="200"/>
        <w:rPr>
          <w:rFonts w:ascii="宋体"/>
          <w:color w:val="auto"/>
          <w:sz w:val="24"/>
          <w:szCs w:val="24"/>
          <w:highlight w:val="none"/>
        </w:rPr>
      </w:pP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（五）特定资格条件证明文件（如有）</w:t>
      </w:r>
    </w:p>
    <w:p>
      <w:pPr>
        <w:tabs>
          <w:tab w:val="left" w:pos="6300"/>
        </w:tabs>
        <w:snapToGrid w:val="0"/>
        <w:spacing w:line="360" w:lineRule="auto"/>
        <w:ind w:firstLine="480" w:firstLineChars="200"/>
        <w:rPr>
          <w:rFonts w:ascii="宋体"/>
          <w:color w:val="auto"/>
          <w:sz w:val="24"/>
          <w:szCs w:val="24"/>
          <w:highlight w:val="none"/>
        </w:rPr>
      </w:pP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（六）落实政府采购政策需满足的资格要求（如有）</w:t>
      </w:r>
    </w:p>
    <w:p>
      <w:pPr>
        <w:tabs>
          <w:tab w:val="left" w:pos="6300"/>
        </w:tabs>
        <w:snapToGrid w:val="0"/>
        <w:spacing w:line="360" w:lineRule="auto"/>
        <w:ind w:firstLine="480" w:firstLineChars="200"/>
        <w:rPr>
          <w:rFonts w:ascii="宋体"/>
          <w:color w:val="auto"/>
          <w:sz w:val="24"/>
          <w:szCs w:val="24"/>
          <w:highlight w:val="none"/>
        </w:rPr>
      </w:pPr>
    </w:p>
    <w:p>
      <w:pPr>
        <w:pStyle w:val="6"/>
        <w:snapToGrid w:val="0"/>
        <w:spacing w:line="360" w:lineRule="auto"/>
        <w:ind w:firstLine="560" w:firstLineChars="200"/>
        <w:rPr>
          <w:color w:val="auto"/>
          <w:sz w:val="24"/>
          <w:szCs w:val="24"/>
          <w:highlight w:val="none"/>
        </w:rPr>
      </w:pPr>
      <w:bookmarkStart w:id="119" w:name="_Toc14422"/>
      <w:r>
        <w:rPr>
          <w:rFonts w:ascii="宋体"/>
          <w:b w:val="0"/>
          <w:color w:val="auto"/>
          <w:sz w:val="28"/>
          <w:highlight w:val="none"/>
        </w:rPr>
        <w:br w:type="page"/>
      </w:r>
      <w:bookmarkStart w:id="120" w:name="_Toc25875"/>
      <w:bookmarkStart w:id="121" w:name="_Toc108176922"/>
      <w:bookmarkStart w:id="122" w:name="_Toc112662051"/>
      <w:bookmarkStart w:id="123" w:name="_Toc76462354"/>
      <w:r>
        <w:rPr>
          <w:rFonts w:hint="eastAsia"/>
          <w:color w:val="auto"/>
          <w:sz w:val="24"/>
          <w:szCs w:val="24"/>
          <w:highlight w:val="none"/>
        </w:rPr>
        <w:t>五、其他资料</w:t>
      </w:r>
      <w:bookmarkEnd w:id="119"/>
      <w:bookmarkEnd w:id="120"/>
      <w:bookmarkEnd w:id="121"/>
      <w:bookmarkEnd w:id="122"/>
      <w:bookmarkEnd w:id="123"/>
    </w:p>
    <w:p>
      <w:pPr>
        <w:tabs>
          <w:tab w:val="left" w:pos="6300"/>
        </w:tabs>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（一）中小企业声明函、监狱企业证明文件、残疾人福利性单位声明函</w:t>
      </w:r>
    </w:p>
    <w:p>
      <w:pPr>
        <w:tabs>
          <w:tab w:val="left" w:pos="6300"/>
        </w:tabs>
        <w:snapToGrid w:val="0"/>
        <w:spacing w:line="360" w:lineRule="auto"/>
        <w:ind w:firstLine="560" w:firstLineChars="200"/>
        <w:jc w:val="center"/>
        <w:rPr>
          <w:rFonts w:ascii="宋体"/>
          <w:color w:val="auto"/>
          <w:highlight w:val="none"/>
        </w:rPr>
      </w:pPr>
      <w:r>
        <w:rPr>
          <w:rFonts w:hint="eastAsia" w:ascii="宋体"/>
          <w:color w:val="auto"/>
          <w:highlight w:val="none"/>
        </w:rPr>
        <w:t>中小企业声明函</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本公司（联合体）郑重声明，根据《政府采购促进中小企业发展管理办法》（</w:t>
      </w:r>
      <w:r>
        <w:rPr>
          <w:rFonts w:hint="eastAsia" w:ascii="宋体"/>
          <w:color w:val="auto"/>
          <w:sz w:val="24"/>
          <w:szCs w:val="24"/>
          <w:highlight w:val="none"/>
        </w:rPr>
        <w:t>财库〔2020〕46号</w:t>
      </w:r>
      <w:r>
        <w:rPr>
          <w:rFonts w:hint="eastAsia" w:ascii="宋体"/>
          <w:color w:val="auto"/>
          <w:sz w:val="24"/>
          <w:szCs w:val="28"/>
          <w:highlight w:val="none"/>
        </w:rPr>
        <w:t>）的规定，本公司（联合体）参加</w:t>
      </w:r>
      <w:r>
        <w:rPr>
          <w:rFonts w:hint="eastAsia" w:ascii="宋体"/>
          <w:i/>
          <w:color w:val="auto"/>
          <w:sz w:val="24"/>
          <w:szCs w:val="28"/>
          <w:highlight w:val="none"/>
          <w:u w:val="single"/>
        </w:rPr>
        <w:t>（单位名称）</w:t>
      </w:r>
      <w:r>
        <w:rPr>
          <w:rFonts w:hint="eastAsia" w:ascii="宋体"/>
          <w:color w:val="auto"/>
          <w:sz w:val="24"/>
          <w:szCs w:val="28"/>
          <w:highlight w:val="none"/>
        </w:rPr>
        <w:t>的</w:t>
      </w:r>
      <w:r>
        <w:rPr>
          <w:rFonts w:hint="eastAsia" w:ascii="宋体"/>
          <w:i/>
          <w:color w:val="auto"/>
          <w:sz w:val="24"/>
          <w:szCs w:val="28"/>
          <w:highlight w:val="none"/>
          <w:u w:val="single"/>
        </w:rPr>
        <w:t>（项目名称）</w:t>
      </w:r>
      <w:r>
        <w:rPr>
          <w:rFonts w:hint="eastAsia" w:ascii="宋体"/>
          <w:color w:val="auto"/>
          <w:sz w:val="24"/>
          <w:szCs w:val="28"/>
          <w:highlight w:val="none"/>
        </w:rPr>
        <w:t>采购活动，服务全部由符合政策要求的中小企业承接。相关企业（含联合体中的中小企业、签订分包意向协议的中小企业）的具体情况如下：</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1.</w:t>
      </w:r>
      <w:r>
        <w:rPr>
          <w:rFonts w:hint="eastAsia" w:ascii="宋体"/>
          <w:i/>
          <w:color w:val="auto"/>
          <w:sz w:val="24"/>
          <w:szCs w:val="28"/>
          <w:highlight w:val="none"/>
          <w:u w:val="single"/>
        </w:rPr>
        <w:t>（标的名称）</w:t>
      </w:r>
      <w:r>
        <w:rPr>
          <w:rFonts w:hint="eastAsia" w:ascii="宋体"/>
          <w:color w:val="auto"/>
          <w:sz w:val="24"/>
          <w:szCs w:val="28"/>
          <w:highlight w:val="none"/>
        </w:rPr>
        <w:t>，属于</w:t>
      </w:r>
      <w:r>
        <w:rPr>
          <w:rFonts w:hint="eastAsia" w:ascii="宋体"/>
          <w:i/>
          <w:color w:val="auto"/>
          <w:sz w:val="24"/>
          <w:szCs w:val="28"/>
          <w:highlight w:val="none"/>
          <w:u w:val="single"/>
        </w:rPr>
        <w:t>（采购文件中明确的所属行业）</w:t>
      </w:r>
      <w:r>
        <w:rPr>
          <w:rFonts w:hint="eastAsia" w:ascii="宋体"/>
          <w:color w:val="auto"/>
          <w:sz w:val="24"/>
          <w:szCs w:val="28"/>
          <w:highlight w:val="none"/>
        </w:rPr>
        <w:t>；承接企业为</w:t>
      </w:r>
      <w:r>
        <w:rPr>
          <w:rFonts w:hint="eastAsia" w:ascii="宋体"/>
          <w:i/>
          <w:color w:val="auto"/>
          <w:sz w:val="24"/>
          <w:szCs w:val="28"/>
          <w:highlight w:val="none"/>
          <w:u w:val="single"/>
        </w:rPr>
        <w:t>（企业名称）</w:t>
      </w:r>
      <w:r>
        <w:rPr>
          <w:rFonts w:hint="eastAsia" w:ascii="宋体"/>
          <w:color w:val="auto"/>
          <w:sz w:val="24"/>
          <w:szCs w:val="28"/>
          <w:highlight w:val="none"/>
        </w:rPr>
        <w:t>，从业人员</w:t>
      </w:r>
      <w:r>
        <w:rPr>
          <w:rFonts w:hint="eastAsia" w:ascii="宋体"/>
          <w:color w:val="auto"/>
          <w:sz w:val="24"/>
          <w:szCs w:val="28"/>
          <w:highlight w:val="none"/>
          <w:u w:val="single"/>
        </w:rPr>
        <w:t xml:space="preserve">      </w:t>
      </w:r>
      <w:r>
        <w:rPr>
          <w:rFonts w:hint="eastAsia" w:ascii="宋体"/>
          <w:color w:val="auto"/>
          <w:sz w:val="24"/>
          <w:szCs w:val="28"/>
          <w:highlight w:val="none"/>
        </w:rPr>
        <w:t>人，营业收入为</w:t>
      </w:r>
      <w:r>
        <w:rPr>
          <w:rFonts w:hint="eastAsia" w:ascii="宋体"/>
          <w:color w:val="auto"/>
          <w:sz w:val="24"/>
          <w:szCs w:val="28"/>
          <w:highlight w:val="none"/>
          <w:u w:val="single"/>
        </w:rPr>
        <w:t xml:space="preserve">    </w:t>
      </w:r>
      <w:r>
        <w:rPr>
          <w:rFonts w:hint="eastAsia" w:ascii="宋体"/>
          <w:color w:val="auto"/>
          <w:sz w:val="24"/>
          <w:szCs w:val="28"/>
          <w:highlight w:val="none"/>
        </w:rPr>
        <w:t>万元，资产总额为</w:t>
      </w:r>
      <w:r>
        <w:rPr>
          <w:rFonts w:hint="eastAsia" w:ascii="宋体"/>
          <w:color w:val="auto"/>
          <w:sz w:val="24"/>
          <w:szCs w:val="28"/>
          <w:highlight w:val="none"/>
          <w:u w:val="single"/>
        </w:rPr>
        <w:t xml:space="preserve">    </w:t>
      </w:r>
      <w:r>
        <w:rPr>
          <w:rFonts w:hint="eastAsia" w:ascii="宋体"/>
          <w:color w:val="auto"/>
          <w:sz w:val="24"/>
          <w:szCs w:val="28"/>
          <w:highlight w:val="none"/>
        </w:rPr>
        <w:t>万元，属于</w:t>
      </w:r>
      <w:r>
        <w:rPr>
          <w:rFonts w:hint="eastAsia" w:ascii="宋体"/>
          <w:i/>
          <w:color w:val="auto"/>
          <w:sz w:val="24"/>
          <w:szCs w:val="28"/>
          <w:highlight w:val="none"/>
          <w:u w:val="single"/>
        </w:rPr>
        <w:t>（中型企业、小型企业、微型企业）</w:t>
      </w:r>
      <w:r>
        <w:rPr>
          <w:rFonts w:hint="eastAsia" w:ascii="宋体"/>
          <w:color w:val="auto"/>
          <w:sz w:val="24"/>
          <w:szCs w:val="28"/>
          <w:highlight w:val="none"/>
        </w:rPr>
        <w:t>；</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为本标的提供的服务人员</w:t>
      </w:r>
      <w:r>
        <w:rPr>
          <w:rFonts w:hint="eastAsia" w:ascii="宋体"/>
          <w:color w:val="auto"/>
          <w:sz w:val="24"/>
          <w:szCs w:val="28"/>
          <w:highlight w:val="none"/>
          <w:u w:val="single"/>
        </w:rPr>
        <w:t xml:space="preserve">   </w:t>
      </w:r>
      <w:r>
        <w:rPr>
          <w:rFonts w:hint="eastAsia" w:ascii="宋体"/>
          <w:color w:val="auto"/>
          <w:sz w:val="24"/>
          <w:szCs w:val="28"/>
          <w:highlight w:val="none"/>
        </w:rPr>
        <w:t>人，其中与本企业签订劳动合同</w:t>
      </w:r>
      <w:r>
        <w:rPr>
          <w:rFonts w:hint="eastAsia" w:ascii="宋体"/>
          <w:color w:val="auto"/>
          <w:sz w:val="24"/>
          <w:szCs w:val="28"/>
          <w:highlight w:val="none"/>
          <w:u w:val="single"/>
        </w:rPr>
        <w:t xml:space="preserve">   </w:t>
      </w:r>
      <w:r>
        <w:rPr>
          <w:rFonts w:hint="eastAsia" w:ascii="宋体"/>
          <w:color w:val="auto"/>
          <w:sz w:val="24"/>
          <w:szCs w:val="28"/>
          <w:highlight w:val="none"/>
        </w:rPr>
        <w:t>人，其他人员</w:t>
      </w:r>
      <w:r>
        <w:rPr>
          <w:rFonts w:hint="eastAsia" w:ascii="宋体"/>
          <w:color w:val="auto"/>
          <w:sz w:val="24"/>
          <w:szCs w:val="28"/>
          <w:highlight w:val="none"/>
          <w:u w:val="single"/>
        </w:rPr>
        <w:t xml:space="preserve">   </w:t>
      </w:r>
      <w:r>
        <w:rPr>
          <w:rFonts w:hint="eastAsia" w:ascii="宋体"/>
          <w:color w:val="auto"/>
          <w:sz w:val="24"/>
          <w:szCs w:val="28"/>
          <w:highlight w:val="none"/>
        </w:rPr>
        <w:t>人。</w:t>
      </w:r>
      <w:r>
        <w:rPr>
          <w:rFonts w:hint="eastAsia" w:ascii="宋体"/>
          <w:b/>
          <w:bCs/>
          <w:color w:val="auto"/>
          <w:sz w:val="24"/>
          <w:szCs w:val="28"/>
          <w:highlight w:val="none"/>
        </w:rPr>
        <w:t>有其他人员的不符合中小企业扶持政策</w:t>
      </w:r>
      <w:r>
        <w:rPr>
          <w:rFonts w:hint="eastAsia" w:ascii="宋体"/>
          <w:color w:val="auto"/>
          <w:sz w:val="24"/>
          <w:szCs w:val="28"/>
          <w:highlight w:val="none"/>
        </w:rPr>
        <w:t>（适用于服务采购项目）;</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2.</w:t>
      </w:r>
      <w:r>
        <w:rPr>
          <w:rFonts w:hint="eastAsia" w:ascii="宋体"/>
          <w:i/>
          <w:color w:val="auto"/>
          <w:sz w:val="24"/>
          <w:szCs w:val="28"/>
          <w:highlight w:val="none"/>
          <w:u w:val="single"/>
        </w:rPr>
        <w:t xml:space="preserve"> （标的名称）</w:t>
      </w:r>
      <w:r>
        <w:rPr>
          <w:rFonts w:hint="eastAsia" w:ascii="宋体"/>
          <w:color w:val="auto"/>
          <w:sz w:val="24"/>
          <w:szCs w:val="28"/>
          <w:highlight w:val="none"/>
        </w:rPr>
        <w:t>，属于</w:t>
      </w:r>
      <w:r>
        <w:rPr>
          <w:rFonts w:hint="eastAsia" w:ascii="宋体"/>
          <w:i/>
          <w:color w:val="auto"/>
          <w:sz w:val="24"/>
          <w:szCs w:val="28"/>
          <w:highlight w:val="none"/>
          <w:u w:val="single"/>
        </w:rPr>
        <w:t>（采购文件中明确的所属行业）</w:t>
      </w:r>
      <w:r>
        <w:rPr>
          <w:rFonts w:hint="eastAsia" w:ascii="宋体"/>
          <w:color w:val="auto"/>
          <w:sz w:val="24"/>
          <w:szCs w:val="28"/>
          <w:highlight w:val="none"/>
        </w:rPr>
        <w:t>；承接企业为</w:t>
      </w:r>
      <w:r>
        <w:rPr>
          <w:rFonts w:hint="eastAsia" w:ascii="宋体"/>
          <w:i/>
          <w:color w:val="auto"/>
          <w:sz w:val="24"/>
          <w:szCs w:val="28"/>
          <w:highlight w:val="none"/>
          <w:u w:val="single"/>
        </w:rPr>
        <w:t>（企业名称）</w:t>
      </w:r>
      <w:r>
        <w:rPr>
          <w:rFonts w:hint="eastAsia" w:ascii="宋体"/>
          <w:color w:val="auto"/>
          <w:sz w:val="24"/>
          <w:szCs w:val="28"/>
          <w:highlight w:val="none"/>
        </w:rPr>
        <w:t>，从业人员</w:t>
      </w:r>
      <w:r>
        <w:rPr>
          <w:rFonts w:hint="eastAsia" w:ascii="宋体"/>
          <w:color w:val="auto"/>
          <w:sz w:val="24"/>
          <w:szCs w:val="28"/>
          <w:highlight w:val="none"/>
          <w:u w:val="single"/>
        </w:rPr>
        <w:t xml:space="preserve">      </w:t>
      </w:r>
      <w:r>
        <w:rPr>
          <w:rFonts w:hint="eastAsia" w:ascii="宋体"/>
          <w:color w:val="auto"/>
          <w:sz w:val="24"/>
          <w:szCs w:val="28"/>
          <w:highlight w:val="none"/>
        </w:rPr>
        <w:t>人，营业收入为</w:t>
      </w:r>
      <w:r>
        <w:rPr>
          <w:rFonts w:hint="eastAsia" w:ascii="宋体"/>
          <w:color w:val="auto"/>
          <w:sz w:val="24"/>
          <w:szCs w:val="28"/>
          <w:highlight w:val="none"/>
          <w:u w:val="single"/>
        </w:rPr>
        <w:t xml:space="preserve">    </w:t>
      </w:r>
      <w:r>
        <w:rPr>
          <w:rFonts w:hint="eastAsia" w:ascii="宋体"/>
          <w:color w:val="auto"/>
          <w:sz w:val="24"/>
          <w:szCs w:val="28"/>
          <w:highlight w:val="none"/>
        </w:rPr>
        <w:t>万元，资产总额为</w:t>
      </w:r>
      <w:r>
        <w:rPr>
          <w:rFonts w:hint="eastAsia" w:ascii="宋体"/>
          <w:color w:val="auto"/>
          <w:sz w:val="24"/>
          <w:szCs w:val="28"/>
          <w:highlight w:val="none"/>
          <w:u w:val="single"/>
        </w:rPr>
        <w:t xml:space="preserve">    </w:t>
      </w:r>
      <w:r>
        <w:rPr>
          <w:rFonts w:hint="eastAsia" w:ascii="宋体"/>
          <w:color w:val="auto"/>
          <w:sz w:val="24"/>
          <w:szCs w:val="28"/>
          <w:highlight w:val="none"/>
        </w:rPr>
        <w:t>万元，属于</w:t>
      </w:r>
      <w:r>
        <w:rPr>
          <w:rFonts w:hint="eastAsia" w:ascii="宋体"/>
          <w:i/>
          <w:color w:val="auto"/>
          <w:sz w:val="24"/>
          <w:szCs w:val="28"/>
          <w:highlight w:val="none"/>
          <w:u w:val="single"/>
        </w:rPr>
        <w:t>（中型企业、小型企业、微型企业）</w:t>
      </w:r>
      <w:r>
        <w:rPr>
          <w:rFonts w:hint="eastAsia" w:ascii="宋体"/>
          <w:color w:val="auto"/>
          <w:sz w:val="24"/>
          <w:szCs w:val="28"/>
          <w:highlight w:val="none"/>
        </w:rPr>
        <w:t>；</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为本标的提供的服务人员</w:t>
      </w:r>
      <w:r>
        <w:rPr>
          <w:rFonts w:hint="eastAsia" w:ascii="宋体"/>
          <w:color w:val="auto"/>
          <w:sz w:val="24"/>
          <w:szCs w:val="28"/>
          <w:highlight w:val="none"/>
          <w:u w:val="single"/>
        </w:rPr>
        <w:t xml:space="preserve">   </w:t>
      </w:r>
      <w:r>
        <w:rPr>
          <w:rFonts w:hint="eastAsia" w:ascii="宋体"/>
          <w:color w:val="auto"/>
          <w:sz w:val="24"/>
          <w:szCs w:val="28"/>
          <w:highlight w:val="none"/>
        </w:rPr>
        <w:t>人，其中与本企业签订劳动合同</w:t>
      </w:r>
      <w:r>
        <w:rPr>
          <w:rFonts w:hint="eastAsia" w:ascii="宋体"/>
          <w:color w:val="auto"/>
          <w:sz w:val="24"/>
          <w:szCs w:val="28"/>
          <w:highlight w:val="none"/>
          <w:u w:val="single"/>
        </w:rPr>
        <w:t xml:space="preserve">   </w:t>
      </w:r>
      <w:r>
        <w:rPr>
          <w:rFonts w:hint="eastAsia" w:ascii="宋体"/>
          <w:color w:val="auto"/>
          <w:sz w:val="24"/>
          <w:szCs w:val="28"/>
          <w:highlight w:val="none"/>
        </w:rPr>
        <w:t>人，其他人员</w:t>
      </w:r>
      <w:r>
        <w:rPr>
          <w:rFonts w:hint="eastAsia" w:ascii="宋体"/>
          <w:color w:val="auto"/>
          <w:sz w:val="24"/>
          <w:szCs w:val="28"/>
          <w:highlight w:val="none"/>
          <w:u w:val="single"/>
        </w:rPr>
        <w:t xml:space="preserve">   </w:t>
      </w:r>
      <w:r>
        <w:rPr>
          <w:rFonts w:hint="eastAsia" w:ascii="宋体"/>
          <w:color w:val="auto"/>
          <w:sz w:val="24"/>
          <w:szCs w:val="28"/>
          <w:highlight w:val="none"/>
        </w:rPr>
        <w:t>人。有其他人员的不符合中小企业扶持政策（适用于服务采购项目）;</w:t>
      </w:r>
    </w:p>
    <w:p>
      <w:pPr>
        <w:tabs>
          <w:tab w:val="left" w:pos="6300"/>
        </w:tabs>
        <w:snapToGrid w:val="0"/>
        <w:spacing w:line="360" w:lineRule="auto"/>
        <w:ind w:firstLine="480" w:firstLineChars="200"/>
        <w:rPr>
          <w:rFonts w:ascii="宋体"/>
          <w:color w:val="auto"/>
          <w:sz w:val="24"/>
          <w:szCs w:val="28"/>
          <w:highlight w:val="none"/>
        </w:rPr>
      </w:pPr>
      <w:r>
        <w:rPr>
          <w:rFonts w:ascii="宋体"/>
          <w:color w:val="auto"/>
          <w:sz w:val="24"/>
          <w:szCs w:val="28"/>
          <w:highlight w:val="none"/>
        </w:rPr>
        <w:t>……</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以上企业，不属于大企业的分支机构，不存在控股股东为大企业的情形，也不存在与大企业的负责人为同一人的情形。</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本企业对上述声明内容的真实性负责。如有虚假，将依法承担相应责任。</w:t>
      </w:r>
    </w:p>
    <w:p>
      <w:pPr>
        <w:tabs>
          <w:tab w:val="left" w:pos="6300"/>
        </w:tabs>
        <w:snapToGrid w:val="0"/>
        <w:spacing w:line="360" w:lineRule="auto"/>
        <w:ind w:firstLine="480" w:firstLineChars="200"/>
        <w:rPr>
          <w:rFonts w:ascii="宋体"/>
          <w:color w:val="auto"/>
          <w:sz w:val="24"/>
          <w:szCs w:val="28"/>
          <w:highlight w:val="none"/>
        </w:rPr>
      </w:pPr>
      <w:r>
        <w:rPr>
          <w:rFonts w:hint="eastAsia" w:ascii="宋体"/>
          <w:color w:val="auto"/>
          <w:sz w:val="24"/>
          <w:szCs w:val="28"/>
          <w:highlight w:val="none"/>
        </w:rPr>
        <w:t xml:space="preserve">                                                    </w:t>
      </w:r>
    </w:p>
    <w:p>
      <w:pPr>
        <w:tabs>
          <w:tab w:val="left" w:pos="6300"/>
        </w:tabs>
        <w:snapToGrid w:val="0"/>
        <w:spacing w:line="360" w:lineRule="auto"/>
        <w:ind w:firstLine="6120" w:firstLineChars="2550"/>
        <w:rPr>
          <w:rFonts w:ascii="宋体"/>
          <w:color w:val="auto"/>
          <w:sz w:val="24"/>
          <w:szCs w:val="28"/>
          <w:highlight w:val="none"/>
        </w:rPr>
      </w:pPr>
      <w:r>
        <w:rPr>
          <w:rFonts w:hint="eastAsia" w:ascii="宋体"/>
          <w:color w:val="auto"/>
          <w:sz w:val="24"/>
          <w:szCs w:val="28"/>
          <w:highlight w:val="none"/>
        </w:rPr>
        <w:t xml:space="preserve">企业名称（盖章）： </w:t>
      </w:r>
    </w:p>
    <w:p>
      <w:pPr>
        <w:tabs>
          <w:tab w:val="left" w:pos="6300"/>
        </w:tabs>
        <w:snapToGrid w:val="0"/>
        <w:spacing w:line="360" w:lineRule="auto"/>
        <w:ind w:right="784" w:firstLine="6120" w:firstLineChars="2550"/>
        <w:rPr>
          <w:rFonts w:ascii="宋体"/>
          <w:color w:val="auto"/>
          <w:sz w:val="24"/>
          <w:highlight w:val="none"/>
        </w:rPr>
      </w:pPr>
      <w:r>
        <w:rPr>
          <w:rFonts w:hint="eastAsia" w:ascii="宋体"/>
          <w:color w:val="auto"/>
          <w:sz w:val="24"/>
          <w:szCs w:val="28"/>
          <w:highlight w:val="none"/>
        </w:rPr>
        <w:t>日期：</w:t>
      </w:r>
    </w:p>
    <w:p>
      <w:pPr>
        <w:tabs>
          <w:tab w:val="left" w:pos="6300"/>
        </w:tabs>
        <w:snapToGrid w:val="0"/>
        <w:spacing w:line="360" w:lineRule="auto"/>
        <w:rPr>
          <w:rFonts w:ascii="宋体" w:cs="宋体"/>
          <w:color w:val="auto"/>
          <w:kern w:val="0"/>
          <w:sz w:val="21"/>
          <w:szCs w:val="21"/>
          <w:highlight w:val="none"/>
        </w:rPr>
      </w:pPr>
      <w:r>
        <w:rPr>
          <w:rFonts w:hint="eastAsia" w:ascii="宋体" w:cs="宋体"/>
          <w:color w:val="auto"/>
          <w:kern w:val="0"/>
          <w:sz w:val="21"/>
          <w:szCs w:val="21"/>
          <w:highlight w:val="none"/>
        </w:rPr>
        <w:t>填写时应注意以下事项：</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1.从业人员、营业收入、资产总额填报上一年度数据，无上一年度数据的新成立企业可不填报。</w:t>
      </w:r>
    </w:p>
    <w:p>
      <w:pPr>
        <w:tabs>
          <w:tab w:val="left" w:pos="6300"/>
        </w:tabs>
        <w:snapToGrid w:val="0"/>
        <w:spacing w:line="360" w:lineRule="auto"/>
        <w:ind w:firstLine="422" w:firstLineChars="200"/>
        <w:rPr>
          <w:rFonts w:ascii="宋体" w:cs="宋体"/>
          <w:b/>
          <w:color w:val="auto"/>
          <w:kern w:val="0"/>
          <w:sz w:val="21"/>
          <w:szCs w:val="21"/>
          <w:highlight w:val="none"/>
        </w:rPr>
      </w:pPr>
      <w:r>
        <w:rPr>
          <w:rFonts w:hint="eastAsia" w:ascii="宋体" w:cs="宋体"/>
          <w:b/>
          <w:color w:val="auto"/>
          <w:kern w:val="0"/>
          <w:sz w:val="21"/>
          <w:szCs w:val="21"/>
          <w:highlight w:val="none"/>
        </w:rPr>
        <w:t>2.中小企业应当按照《中小企业划型标准规定》（工信部联企业〔2011〕300号），如实填写并提交《中小企业声明函》。</w:t>
      </w:r>
    </w:p>
    <w:p>
      <w:pPr>
        <w:tabs>
          <w:tab w:val="left" w:pos="6300"/>
        </w:tabs>
        <w:snapToGrid w:val="0"/>
        <w:spacing w:line="360" w:lineRule="auto"/>
        <w:ind w:firstLine="422" w:firstLineChars="200"/>
        <w:rPr>
          <w:rFonts w:ascii="宋体" w:cs="宋体"/>
          <w:b/>
          <w:color w:val="auto"/>
          <w:kern w:val="0"/>
          <w:sz w:val="21"/>
          <w:szCs w:val="21"/>
          <w:highlight w:val="none"/>
        </w:rPr>
      </w:pPr>
      <w:r>
        <w:rPr>
          <w:rFonts w:hint="eastAsia" w:ascii="宋体" w:cs="宋体"/>
          <w:b/>
          <w:color w:val="auto"/>
          <w:kern w:val="0"/>
          <w:sz w:val="21"/>
          <w:szCs w:val="21"/>
          <w:highlight w:val="none"/>
        </w:rPr>
        <w:t>3.供应商填写《中小企业声明函》中所属行业时，应与采购文件第一篇“采购标的对应的中小企业划分标准所属行业”中填写的所属行业一致。</w:t>
      </w:r>
    </w:p>
    <w:p>
      <w:pPr>
        <w:tabs>
          <w:tab w:val="left" w:pos="6300"/>
        </w:tabs>
        <w:snapToGrid w:val="0"/>
        <w:spacing w:line="360" w:lineRule="auto"/>
        <w:ind w:firstLine="422" w:firstLineChars="200"/>
        <w:rPr>
          <w:rFonts w:ascii="宋体" w:cs="宋体"/>
          <w:b/>
          <w:color w:val="auto"/>
          <w:kern w:val="0"/>
          <w:sz w:val="21"/>
          <w:szCs w:val="21"/>
          <w:highlight w:val="none"/>
        </w:rPr>
      </w:pPr>
      <w:r>
        <w:rPr>
          <w:rFonts w:hint="eastAsia" w:ascii="宋体" w:cs="宋体"/>
          <w:b/>
          <w:color w:val="auto"/>
          <w:kern w:val="0"/>
          <w:sz w:val="21"/>
          <w:szCs w:val="21"/>
          <w:highlight w:val="none"/>
        </w:rPr>
        <w:t>4.本声明函“企业名称（盖章）”处为供应商盖章。</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注：各行业划型标准：</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napToGrid w:val="0"/>
        <w:spacing w:line="360" w:lineRule="auto"/>
        <w:ind w:firstLine="420" w:firstLineChars="200"/>
        <w:rPr>
          <w:rFonts w:ascii="宋体" w:cs="宋体"/>
          <w:color w:val="auto"/>
          <w:kern w:val="0"/>
          <w:sz w:val="21"/>
          <w:szCs w:val="21"/>
          <w:highlight w:val="none"/>
        </w:rPr>
      </w:pPr>
      <w:r>
        <w:rPr>
          <w:rFonts w:hint="eastAsia" w:ascii="宋体" w:cs="宋体"/>
          <w:color w:val="auto"/>
          <w:kern w:val="0"/>
          <w:sz w:val="21"/>
          <w:szCs w:val="21"/>
          <w:highlight w:val="none"/>
        </w:rPr>
        <w:t>（十六）其他未列明行业。从业人员300人以下的为中小微型企业。其中，从业人员100人及以上的为中型企业；从业人员10人及以上的为小型企业；从业人员10人以下的为微型企业。</w:t>
      </w:r>
    </w:p>
    <w:p>
      <w:pPr>
        <w:tabs>
          <w:tab w:val="left" w:pos="6300"/>
        </w:tabs>
        <w:snapToGrid w:val="0"/>
        <w:spacing w:line="360" w:lineRule="auto"/>
        <w:ind w:firstLine="480" w:firstLineChars="200"/>
        <w:jc w:val="center"/>
        <w:rPr>
          <w:rFonts w:ascii="宋体"/>
          <w:color w:val="auto"/>
          <w:highlight w:val="none"/>
        </w:rPr>
      </w:pPr>
      <w:r>
        <w:rPr>
          <w:rFonts w:ascii="宋体"/>
          <w:color w:val="auto"/>
          <w:sz w:val="24"/>
          <w:szCs w:val="24"/>
          <w:highlight w:val="none"/>
        </w:rPr>
        <w:br w:type="page"/>
      </w:r>
      <w:r>
        <w:rPr>
          <w:rFonts w:hint="eastAsia" w:ascii="宋体"/>
          <w:color w:val="auto"/>
          <w:highlight w:val="none"/>
        </w:rPr>
        <w:t>监狱企业证明文件</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以省级以上监狱管理局、戒毒管理局（含新疆生产建设兵团）出具的属于监狱企业的证明文件为准。</w:t>
      </w:r>
    </w:p>
    <w:p>
      <w:pPr>
        <w:tabs>
          <w:tab w:val="left" w:pos="6300"/>
        </w:tabs>
        <w:snapToGrid w:val="0"/>
        <w:spacing w:line="360" w:lineRule="auto"/>
        <w:ind w:firstLine="560" w:firstLineChars="200"/>
        <w:jc w:val="center"/>
        <w:rPr>
          <w:rFonts w:ascii="宋体"/>
          <w:color w:val="auto"/>
          <w:highlight w:val="none"/>
        </w:rPr>
      </w:pPr>
    </w:p>
    <w:p>
      <w:pPr>
        <w:tabs>
          <w:tab w:val="left" w:pos="6300"/>
        </w:tabs>
        <w:snapToGrid w:val="0"/>
        <w:spacing w:line="360" w:lineRule="auto"/>
        <w:ind w:firstLine="560" w:firstLineChars="200"/>
        <w:jc w:val="center"/>
        <w:rPr>
          <w:rFonts w:ascii="宋体"/>
          <w:color w:val="auto"/>
          <w:highlight w:val="none"/>
        </w:rPr>
      </w:pPr>
      <w:r>
        <w:rPr>
          <w:rFonts w:hint="eastAsia" w:ascii="宋体"/>
          <w:color w:val="auto"/>
          <w:highlight w:val="none"/>
        </w:rPr>
        <w:t>残疾人福利性单位声明函</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本单位对上述声明的真实性负责。如有虚假，将依法承担相应责任。</w:t>
      </w:r>
    </w:p>
    <w:p>
      <w:pPr>
        <w:tabs>
          <w:tab w:val="left" w:pos="6300"/>
        </w:tabs>
        <w:snapToGrid w:val="0"/>
        <w:spacing w:line="360" w:lineRule="auto"/>
        <w:ind w:firstLine="480" w:firstLineChars="200"/>
        <w:rPr>
          <w:rFonts w:ascii="宋体"/>
          <w:color w:val="auto"/>
          <w:sz w:val="24"/>
          <w:highlight w:val="none"/>
        </w:rPr>
      </w:pPr>
    </w:p>
    <w:p>
      <w:pPr>
        <w:tabs>
          <w:tab w:val="left" w:pos="6300"/>
        </w:tabs>
        <w:snapToGrid w:val="0"/>
        <w:spacing w:line="360" w:lineRule="auto"/>
        <w:ind w:firstLine="480" w:firstLineChars="200"/>
        <w:rPr>
          <w:rFonts w:ascii="宋体"/>
          <w:color w:val="auto"/>
          <w:sz w:val="24"/>
          <w:highlight w:val="none"/>
        </w:rPr>
      </w:pPr>
    </w:p>
    <w:p>
      <w:pPr>
        <w:tabs>
          <w:tab w:val="left" w:pos="6300"/>
        </w:tabs>
        <w:snapToGrid w:val="0"/>
        <w:spacing w:line="360" w:lineRule="auto"/>
        <w:ind w:firstLine="480" w:firstLineChars="200"/>
        <w:rPr>
          <w:rFonts w:ascii="宋体"/>
          <w:color w:val="auto"/>
          <w:sz w:val="24"/>
          <w:highlight w:val="none"/>
        </w:rPr>
      </w:pPr>
      <w:r>
        <w:rPr>
          <w:rFonts w:hint="eastAsia" w:ascii="宋体"/>
          <w:color w:val="auto"/>
          <w:sz w:val="24"/>
          <w:highlight w:val="none"/>
        </w:rPr>
        <w:t xml:space="preserve">                                                 供应商名称（盖章）：</w:t>
      </w:r>
    </w:p>
    <w:p>
      <w:pPr>
        <w:snapToGrid w:val="0"/>
        <w:spacing w:line="360" w:lineRule="auto"/>
        <w:ind w:firstLine="480" w:firstLineChars="200"/>
        <w:rPr>
          <w:rFonts w:ascii="宋体"/>
          <w:color w:val="auto"/>
          <w:sz w:val="24"/>
          <w:highlight w:val="none"/>
        </w:rPr>
      </w:pPr>
      <w:r>
        <w:rPr>
          <w:rFonts w:hint="eastAsia" w:ascii="宋体"/>
          <w:color w:val="auto"/>
          <w:sz w:val="24"/>
          <w:highlight w:val="none"/>
        </w:rPr>
        <w:t xml:space="preserve">                                                  日  期：</w:t>
      </w:r>
    </w:p>
    <w:p>
      <w:pPr>
        <w:snapToGrid w:val="0"/>
        <w:spacing w:line="360" w:lineRule="auto"/>
        <w:ind w:firstLine="480" w:firstLineChars="200"/>
        <w:rPr>
          <w:rFonts w:ascii="宋体" w:cs="宋体"/>
          <w:color w:val="auto"/>
          <w:kern w:val="0"/>
          <w:sz w:val="24"/>
          <w:highlight w:val="none"/>
        </w:rPr>
      </w:pPr>
    </w:p>
    <w:p>
      <w:pPr>
        <w:snapToGrid w:val="0"/>
        <w:spacing w:line="360" w:lineRule="auto"/>
        <w:ind w:firstLine="480" w:firstLineChars="200"/>
        <w:rPr>
          <w:rFonts w:ascii="宋体"/>
          <w:color w:val="auto"/>
          <w:sz w:val="24"/>
          <w:highlight w:val="none"/>
        </w:rPr>
      </w:pPr>
      <w:r>
        <w:rPr>
          <w:rFonts w:hint="eastAsia" w:ascii="宋体" w:cs="宋体"/>
          <w:color w:val="auto"/>
          <w:kern w:val="0"/>
          <w:sz w:val="24"/>
          <w:highlight w:val="none"/>
        </w:rPr>
        <w:t>若成交供应商为残疾人福利性单位的，将在结果公告时公告其《残疾人福利性单位声明函》。</w:t>
      </w:r>
    </w:p>
    <w:p>
      <w:pPr>
        <w:snapToGrid w:val="0"/>
        <w:spacing w:line="360" w:lineRule="auto"/>
        <w:ind w:firstLine="480" w:firstLineChars="200"/>
        <w:rPr>
          <w:rFonts w:ascii="宋体"/>
          <w:color w:val="auto"/>
          <w:sz w:val="24"/>
          <w:szCs w:val="24"/>
          <w:highlight w:val="none"/>
        </w:rPr>
      </w:pPr>
    </w:p>
    <w:p>
      <w:pPr>
        <w:snapToGrid w:val="0"/>
        <w:spacing w:line="360" w:lineRule="auto"/>
        <w:ind w:firstLine="480" w:firstLineChars="200"/>
        <w:rPr>
          <w:rFonts w:ascii="宋体"/>
          <w:color w:val="auto"/>
          <w:sz w:val="24"/>
          <w:szCs w:val="24"/>
          <w:highlight w:val="none"/>
        </w:rPr>
      </w:pPr>
      <w:r>
        <w:rPr>
          <w:rFonts w:hint="eastAsia" w:ascii="宋体"/>
          <w:color w:val="auto"/>
          <w:sz w:val="24"/>
          <w:szCs w:val="24"/>
          <w:highlight w:val="none"/>
        </w:rPr>
        <w:t>（二）其他与项目有关的资料</w:t>
      </w:r>
    </w:p>
    <w:p>
      <w:pPr>
        <w:spacing w:line="360" w:lineRule="auto"/>
        <w:ind w:firstLine="480" w:firstLineChars="200"/>
        <w:rPr>
          <w:rFonts w:ascii="宋体"/>
          <w:color w:val="auto"/>
          <w:sz w:val="24"/>
          <w:szCs w:val="24"/>
          <w:highlight w:val="none"/>
        </w:rPr>
      </w:pPr>
    </w:p>
    <w:p>
      <w:pPr>
        <w:spacing w:line="360" w:lineRule="auto"/>
        <w:ind w:firstLine="480" w:firstLineChars="200"/>
        <w:jc w:val="center"/>
        <w:rPr>
          <w:rFonts w:ascii="宋体"/>
          <w:color w:val="auto"/>
          <w:sz w:val="24"/>
          <w:szCs w:val="24"/>
          <w:highlight w:val="none"/>
        </w:rPr>
      </w:pPr>
    </w:p>
    <w:p>
      <w:pPr>
        <w:spacing w:line="360" w:lineRule="auto"/>
        <w:ind w:firstLine="480" w:firstLineChars="200"/>
        <w:jc w:val="center"/>
        <w:rPr>
          <w:rFonts w:ascii="宋体"/>
          <w:color w:val="auto"/>
          <w:sz w:val="24"/>
          <w:szCs w:val="24"/>
          <w:highlight w:val="none"/>
        </w:rPr>
      </w:pPr>
    </w:p>
    <w:p>
      <w:pPr>
        <w:spacing w:line="360" w:lineRule="auto"/>
        <w:ind w:firstLine="480" w:firstLineChars="200"/>
        <w:jc w:val="center"/>
        <w:rPr>
          <w:rFonts w:ascii="宋体"/>
          <w:color w:val="auto"/>
          <w:sz w:val="24"/>
          <w:szCs w:val="24"/>
          <w:highlight w:val="none"/>
        </w:rPr>
      </w:pPr>
    </w:p>
    <w:p>
      <w:pPr>
        <w:spacing w:line="360" w:lineRule="auto"/>
        <w:ind w:firstLine="480" w:firstLineChars="200"/>
        <w:jc w:val="center"/>
        <w:rPr>
          <w:rFonts w:ascii="宋体"/>
          <w:color w:val="auto"/>
          <w:sz w:val="24"/>
          <w:szCs w:val="24"/>
          <w:highlight w:val="none"/>
        </w:rPr>
      </w:pPr>
    </w:p>
    <w:p>
      <w:pPr>
        <w:spacing w:line="360" w:lineRule="auto"/>
        <w:ind w:firstLine="480" w:firstLineChars="200"/>
        <w:jc w:val="center"/>
        <w:rPr>
          <w:rFonts w:ascii="宋体"/>
          <w:color w:val="auto"/>
          <w:sz w:val="24"/>
          <w:szCs w:val="24"/>
          <w:highlight w:val="none"/>
        </w:rPr>
      </w:pPr>
    </w:p>
    <w:p>
      <w:pPr>
        <w:spacing w:line="360" w:lineRule="auto"/>
        <w:rPr>
          <w:rFonts w:ascii="宋体"/>
          <w:color w:val="auto"/>
          <w:sz w:val="24"/>
          <w:szCs w:val="24"/>
          <w:highlight w:val="none"/>
        </w:rPr>
      </w:pPr>
    </w:p>
    <w:p>
      <w:pPr>
        <w:spacing w:line="336" w:lineRule="auto"/>
        <w:ind w:firstLine="4560" w:firstLineChars="1900"/>
        <w:rPr>
          <w:color w:val="auto"/>
          <w:highlight w:val="none"/>
        </w:rPr>
      </w:pPr>
      <w:r>
        <w:rPr>
          <w:rFonts w:hint="eastAsia" w:ascii="宋体"/>
          <w:color w:val="auto"/>
          <w:sz w:val="24"/>
          <w:szCs w:val="24"/>
          <w:highlight w:val="none"/>
        </w:rPr>
        <w:t>（结束）</w:t>
      </w:r>
    </w:p>
    <w:sectPr>
      <w:headerReference r:id="rId13" w:type="default"/>
      <w:pgSz w:w="11907" w:h="16840"/>
      <w:pgMar w:top="1134" w:right="1191" w:bottom="1134" w:left="1191" w:header="851" w:footer="992" w:gutter="0"/>
      <w:pgNumType w:fmt="numberInDash"/>
      <w:cols w:space="720" w:num="1"/>
      <w:docGrid w:linePitch="380" w:charSpace="-57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auto"/>
    <w:pitch w:val="default"/>
    <w:sig w:usb0="00000000" w:usb1="00000000" w:usb2="00000000" w:usb3="00000000" w:csb0="80000000" w:csb1="00000000"/>
  </w:font>
  <w:font w:name="方正仿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rPr>
        <w:rStyle w:val="25"/>
      </w:rPr>
      <w:fldChar w:fldCharType="begin"/>
    </w:r>
    <w:r>
      <w:rPr>
        <w:rStyle w:val="25"/>
      </w:rPr>
      <w:instrText xml:space="preserve">PAGE  </w:instrText>
    </w:r>
    <w:r>
      <w:fldChar w:fldCharType="separate"/>
    </w:r>
    <w:r>
      <w:t xml:space="preserve"> </w:t>
    </w:r>
    <w:r>
      <w:fldChar w:fldCharType="end"/>
    </w:r>
  </w:p>
  <w:p>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p>
  <w:p>
    <w:pPr>
      <w:pStyle w:val="15"/>
      <w:jc w:val="center"/>
      <w:rPr>
        <w:rFonts w:ascii="宋体"/>
        <w:sz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Fonts w:hint="eastAsia" w:ascii="宋体"/>
        <w:sz w:val="21"/>
        <w:szCs w:val="21"/>
      </w:rPr>
    </w:pPr>
    <w:r>
      <w:rPr>
        <w:rStyle w:val="25"/>
        <w:rFonts w:ascii="宋体"/>
        <w:sz w:val="21"/>
        <w:szCs w:val="21"/>
      </w:rPr>
      <w:fldChar w:fldCharType="begin"/>
    </w:r>
    <w:r>
      <w:rPr>
        <w:rStyle w:val="25"/>
        <w:rFonts w:ascii="宋体"/>
        <w:sz w:val="21"/>
        <w:szCs w:val="21"/>
      </w:rPr>
      <w:instrText xml:space="preserve"> PAGE </w:instrText>
    </w:r>
    <w:r>
      <w:rPr>
        <w:rFonts w:ascii="宋体"/>
        <w:sz w:val="21"/>
        <w:szCs w:val="21"/>
      </w:rPr>
      <w:fldChar w:fldCharType="separate"/>
    </w:r>
    <w:r>
      <w:rPr>
        <w:rStyle w:val="25"/>
        <w:rFonts w:ascii="宋体"/>
        <w:sz w:val="21"/>
        <w:szCs w:val="21"/>
      </w:rPr>
      <w:t>- 11 -</w:t>
    </w:r>
    <w:r>
      <w:rPr>
        <w:rFonts w:ascii="宋体"/>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rPr>
        <w:rStyle w:val="25"/>
      </w:rPr>
      <w:fldChar w:fldCharType="begin"/>
    </w:r>
    <w:r>
      <w:rPr>
        <w:rStyle w:val="25"/>
      </w:rPr>
      <w:instrText xml:space="preserve">PAGE  </w:instrText>
    </w:r>
    <w:r>
      <w:fldChar w:fldCharType="separate"/>
    </w:r>
    <w:r>
      <w:t xml:space="preserve"> </w:t>
    </w:r>
    <w:r>
      <w:fldChar w:fldCharType="end"/>
    </w:r>
  </w:p>
  <w:p>
    <w:pPr>
      <w:pStyle w:val="15"/>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Fonts w:ascii="宋体"/>
        <w:sz w:val="21"/>
        <w:szCs w:val="21"/>
      </w:rPr>
    </w:pPr>
    <w:r>
      <w:rPr>
        <w:rStyle w:val="25"/>
        <w:rFonts w:ascii="宋体"/>
        <w:sz w:val="21"/>
        <w:szCs w:val="21"/>
      </w:rPr>
      <w:fldChar w:fldCharType="begin"/>
    </w:r>
    <w:r>
      <w:rPr>
        <w:rStyle w:val="25"/>
        <w:rFonts w:ascii="宋体"/>
        <w:sz w:val="21"/>
        <w:szCs w:val="21"/>
      </w:rPr>
      <w:instrText xml:space="preserve"> PAGE </w:instrText>
    </w:r>
    <w:r>
      <w:rPr>
        <w:rFonts w:ascii="宋体"/>
        <w:sz w:val="21"/>
        <w:szCs w:val="21"/>
      </w:rPr>
      <w:fldChar w:fldCharType="separate"/>
    </w:r>
    <w:r>
      <w:rPr>
        <w:rStyle w:val="25"/>
        <w:rFonts w:ascii="宋体"/>
        <w:sz w:val="21"/>
        <w:szCs w:val="21"/>
      </w:rPr>
      <w:t>- 36 -</w:t>
    </w:r>
    <w:r>
      <w:rPr>
        <w:rFonts w:ascii="宋体"/>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rPr>
        <w:rStyle w:val="25"/>
      </w:rPr>
      <w:fldChar w:fldCharType="begin"/>
    </w:r>
    <w:r>
      <w:rPr>
        <w:rStyle w:val="25"/>
      </w:rPr>
      <w:instrText xml:space="preserve">PAGE  </w:instrText>
    </w:r>
    <w:r>
      <w:fldChar w:fldCharType="separate"/>
    </w:r>
    <w:r>
      <w:t xml:space="preserve"> </w:t>
    </w:r>
    <w:r>
      <w:fldChar w:fldCharType="end"/>
    </w:r>
  </w:p>
  <w:p>
    <w:pPr>
      <w:pStyle w:val="15"/>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rPr>
        <w:rStyle w:val="25"/>
      </w:rPr>
      <w:fldChar w:fldCharType="begin"/>
    </w:r>
    <w:r>
      <w:rPr>
        <w:rStyle w:val="25"/>
      </w:rPr>
      <w:instrText xml:space="preserve">PAGE  </w:instrText>
    </w:r>
    <w:r>
      <w:fldChar w:fldCharType="separate"/>
    </w:r>
    <w:r>
      <w:t xml:space="preserve"> </w:t>
    </w:r>
    <w:r>
      <w:fldChar w:fldCharType="end"/>
    </w:r>
  </w:p>
  <w:p>
    <w:pPr>
      <w:pStyle w:val="1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both"/>
    </w:pPr>
    <w:r>
      <w:rPr>
        <w:rFonts w:hint="eastAsia" w:ascii="宋体"/>
        <w:sz w:val="21"/>
        <w:szCs w:val="21"/>
        <w:lang w:eastAsia="zh-CN"/>
      </w:rPr>
      <w:t>河南省光大建设管理有限公司</w:t>
    </w:r>
    <w:r>
      <w:rPr>
        <w:rFonts w:hint="eastAsia" w:ascii="宋体"/>
        <w:sz w:val="21"/>
        <w:szCs w:val="21"/>
      </w:rPr>
      <w:t xml:space="preserve">                                   </w:t>
    </w:r>
    <w:r>
      <w:rPr>
        <w:rFonts w:hint="eastAsia" w:ascii="宋体"/>
        <w:sz w:val="21"/>
        <w:szCs w:val="21"/>
        <w:lang w:val="en-US" w:eastAsia="zh-CN"/>
      </w:rPr>
      <w:t xml:space="preserve">          </w:t>
    </w:r>
    <w:r>
      <w:rPr>
        <w:rFonts w:hint="eastAsia" w:ascii="宋体"/>
        <w:sz w:val="21"/>
        <w:szCs w:val="21"/>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both"/>
      <w:rPr>
        <w:rFonts w:ascii="宋体"/>
        <w:sz w:val="21"/>
        <w:szCs w:val="21"/>
      </w:rPr>
    </w:pPr>
    <w:r>
      <w:rPr>
        <w:rFonts w:hint="eastAsia" w:ascii="宋体"/>
        <w:sz w:val="21"/>
        <w:szCs w:val="21"/>
        <w:lang w:eastAsia="zh-CN"/>
      </w:rPr>
      <w:t>河南省光大建设管理有限公司</w:t>
    </w:r>
    <w:r>
      <w:rPr>
        <w:rFonts w:hint="eastAsia" w:ascii="宋体"/>
        <w:sz w:val="21"/>
        <w:szCs w:val="21"/>
      </w:rPr>
      <w:t xml:space="preserve">                                            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both"/>
      <w:rPr>
        <w:rFonts w:ascii="宋体"/>
        <w:sz w:val="21"/>
        <w:szCs w:val="21"/>
      </w:rPr>
    </w:pPr>
    <w:r>
      <w:rPr>
        <w:rFonts w:hint="eastAsia" w:ascii="宋体"/>
        <w:sz w:val="21"/>
        <w:szCs w:val="21"/>
        <w:lang w:eastAsia="zh-CN"/>
      </w:rPr>
      <w:t>河南省光大建设管理有限公司</w:t>
    </w:r>
    <w:r>
      <w:rPr>
        <w:rFonts w:hint="eastAsia" w:ascii="宋体"/>
        <w:sz w:val="21"/>
        <w:szCs w:val="21"/>
      </w:rPr>
      <w:t xml:space="preserve">                                          </w:t>
    </w:r>
    <w:r>
      <w:rPr>
        <w:rFonts w:ascii="宋体"/>
        <w:sz w:val="21"/>
        <w:szCs w:val="21"/>
      </w:rPr>
      <w:t xml:space="preserve">    </w:t>
    </w:r>
    <w:r>
      <w:rPr>
        <w:rFonts w:hint="eastAsia" w:ascii="宋体"/>
        <w:sz w:val="21"/>
        <w:szCs w:val="21"/>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71B670"/>
    <w:multiLevelType w:val="singleLevel"/>
    <w:tmpl w:val="B471B670"/>
    <w:lvl w:ilvl="0" w:tentative="0">
      <w:start w:val="2"/>
      <w:numFmt w:val="chineseCounting"/>
      <w:suff w:val="nothing"/>
      <w:lvlText w:val="（%1）"/>
      <w:lvlJc w:val="left"/>
      <w:pPr>
        <w:tabs>
          <w:tab w:val="left" w:pos="0"/>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revisionView w:markup="0"/>
  <w:trackRevisions w:val="1"/>
  <w:documentProtection w:edit="readOnly" w:enforcement="0"/>
  <w:defaultTabStop w:val="420"/>
  <w:drawingGridHorizontalSpacing w:val="12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ZGQ0M2JiMGEwYjdmZjdlNmQ1ZGM4NDU1ZTdlYjVjMGQifQ=="/>
    <w:docVar w:name="KSO_WPS_MARK_KEY" w:val="b551b7f4-5960-4fd2-9cc0-abaff5fa72a6"/>
  </w:docVars>
  <w:rsids>
    <w:rsidRoot w:val="00000000"/>
    <w:rsid w:val="01D60B10"/>
    <w:rsid w:val="02151639"/>
    <w:rsid w:val="074107DA"/>
    <w:rsid w:val="09102B5A"/>
    <w:rsid w:val="0C595851"/>
    <w:rsid w:val="0CC67331"/>
    <w:rsid w:val="13F76DF0"/>
    <w:rsid w:val="14D46B10"/>
    <w:rsid w:val="15520056"/>
    <w:rsid w:val="18115FA7"/>
    <w:rsid w:val="1EA638ED"/>
    <w:rsid w:val="23E66539"/>
    <w:rsid w:val="278C73F8"/>
    <w:rsid w:val="2BE02A8B"/>
    <w:rsid w:val="30AD1681"/>
    <w:rsid w:val="326F3842"/>
    <w:rsid w:val="349F4C0E"/>
    <w:rsid w:val="3C88242C"/>
    <w:rsid w:val="433230F1"/>
    <w:rsid w:val="49584F34"/>
    <w:rsid w:val="4B2F438B"/>
    <w:rsid w:val="57743881"/>
    <w:rsid w:val="67931B01"/>
    <w:rsid w:val="682664D1"/>
    <w:rsid w:val="6EB760D5"/>
    <w:rsid w:val="72F04BC2"/>
    <w:rsid w:val="78F148D9"/>
    <w:rsid w:val="7C895EA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0"/>
      <w:lang w:val="en-US" w:eastAsia="zh-CN" w:bidi="ar-SA"/>
    </w:rPr>
  </w:style>
  <w:style w:type="paragraph" w:styleId="4">
    <w:name w:val="heading 1"/>
    <w:basedOn w:val="1"/>
    <w:next w:val="1"/>
    <w:uiPriority w:val="0"/>
    <w:pPr>
      <w:keepNext/>
      <w:keepLines/>
      <w:widowControl w:val="0"/>
      <w:spacing w:before="340" w:after="330" w:line="578" w:lineRule="auto"/>
      <w:outlineLvl w:val="0"/>
    </w:pPr>
    <w:rPr>
      <w:b/>
      <w:bCs/>
      <w:kern w:val="44"/>
      <w:sz w:val="44"/>
    </w:rPr>
  </w:style>
  <w:style w:type="paragraph" w:styleId="5">
    <w:name w:val="heading 2"/>
    <w:basedOn w:val="1"/>
    <w:next w:val="1"/>
    <w:uiPriority w:val="0"/>
    <w:pPr>
      <w:keepNext/>
      <w:keepLines/>
      <w:widowControl w:val="0"/>
      <w:spacing w:line="413" w:lineRule="auto"/>
      <w:outlineLvl w:val="1"/>
    </w:pPr>
    <w:rPr>
      <w:rFonts w:ascii="Arial" w:hAnsi="Arial" w:eastAsia="黑体"/>
      <w:b/>
      <w:sz w:val="32"/>
    </w:rPr>
  </w:style>
  <w:style w:type="paragraph" w:styleId="6">
    <w:name w:val="heading 3"/>
    <w:basedOn w:val="1"/>
    <w:next w:val="1"/>
    <w:uiPriority w:val="0"/>
    <w:pPr>
      <w:keepNext/>
      <w:keepLines/>
      <w:widowControl w:val="0"/>
      <w:spacing w:line="413" w:lineRule="auto"/>
      <w:outlineLvl w:val="2"/>
    </w:pPr>
    <w:rPr>
      <w:b/>
      <w:sz w:val="32"/>
    </w:rPr>
  </w:style>
  <w:style w:type="character" w:default="1" w:styleId="24">
    <w:name w:val="Default Paragraph Font"/>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100" w:firstLineChars="100"/>
    </w:pPr>
  </w:style>
  <w:style w:type="paragraph" w:styleId="3">
    <w:name w:val="Body Text"/>
    <w:basedOn w:val="1"/>
    <w:next w:val="1"/>
    <w:qFormat/>
    <w:uiPriority w:val="0"/>
    <w:pPr>
      <w:spacing w:after="120"/>
    </w:pPr>
  </w:style>
  <w:style w:type="paragraph" w:styleId="7">
    <w:name w:val="annotation text"/>
    <w:basedOn w:val="1"/>
    <w:qFormat/>
    <w:uiPriority w:val="0"/>
    <w:pPr>
      <w:jc w:val="left"/>
    </w:pPr>
  </w:style>
  <w:style w:type="paragraph" w:styleId="8">
    <w:name w:val="Body Text Indent"/>
    <w:basedOn w:val="1"/>
    <w:qFormat/>
    <w:uiPriority w:val="0"/>
    <w:pPr>
      <w:spacing w:line="700" w:lineRule="exact"/>
      <w:ind w:left="960"/>
    </w:pPr>
    <w:rPr>
      <w:sz w:val="44"/>
    </w:rPr>
  </w:style>
  <w:style w:type="paragraph" w:styleId="9">
    <w:name w:val="toc 5"/>
    <w:basedOn w:val="1"/>
    <w:next w:val="1"/>
    <w:qFormat/>
    <w:uiPriority w:val="0"/>
    <w:pPr>
      <w:ind w:left="1680"/>
    </w:pPr>
  </w:style>
  <w:style w:type="paragraph" w:styleId="10">
    <w:name w:val="toc 3"/>
    <w:basedOn w:val="1"/>
    <w:next w:val="1"/>
    <w:qFormat/>
    <w:uiPriority w:val="0"/>
    <w:pPr>
      <w:ind w:left="400" w:leftChars="400"/>
    </w:pPr>
  </w:style>
  <w:style w:type="paragraph" w:styleId="11">
    <w:name w:val="Plain Text"/>
    <w:basedOn w:val="1"/>
    <w:qFormat/>
    <w:uiPriority w:val="0"/>
    <w:rPr>
      <w:rFonts w:ascii="宋体"/>
      <w:sz w:val="21"/>
    </w:rPr>
  </w:style>
  <w:style w:type="paragraph" w:styleId="12">
    <w:name w:val="Date"/>
    <w:basedOn w:val="1"/>
    <w:next w:val="1"/>
    <w:qFormat/>
    <w:uiPriority w:val="0"/>
  </w:style>
  <w:style w:type="paragraph" w:styleId="13">
    <w:name w:val="Body Text Indent 2"/>
    <w:basedOn w:val="1"/>
    <w:qFormat/>
    <w:uiPriority w:val="0"/>
    <w:pPr>
      <w:snapToGrid w:val="0"/>
      <w:spacing w:line="560" w:lineRule="atLeast"/>
      <w:ind w:firstLine="540"/>
    </w:pPr>
  </w:style>
  <w:style w:type="paragraph" w:styleId="14">
    <w:name w:val="Balloon Text"/>
    <w:basedOn w:val="1"/>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qFormat/>
    <w:uiPriority w:val="0"/>
  </w:style>
  <w:style w:type="paragraph" w:styleId="18">
    <w:name w:val="toc 4"/>
    <w:basedOn w:val="1"/>
    <w:next w:val="1"/>
    <w:qFormat/>
    <w:uiPriority w:val="0"/>
    <w:pPr>
      <w:ind w:left="1260"/>
    </w:pPr>
  </w:style>
  <w:style w:type="paragraph" w:styleId="19">
    <w:name w:val="toc 2"/>
    <w:basedOn w:val="1"/>
    <w:next w:val="1"/>
    <w:qFormat/>
    <w:uiPriority w:val="0"/>
    <w:pPr>
      <w:ind w:left="200" w:leftChars="200"/>
    </w:pPr>
  </w:style>
  <w:style w:type="paragraph" w:styleId="20">
    <w:name w:val="Normal (Web)"/>
    <w:basedOn w:val="1"/>
    <w:qFormat/>
    <w:uiPriority w:val="0"/>
    <w:pPr>
      <w:spacing w:before="0" w:beforeAutospacing="1" w:after="0" w:afterAutospacing="1"/>
      <w:ind w:left="0" w:right="0"/>
      <w:jc w:val="left"/>
    </w:pPr>
    <w:rPr>
      <w:kern w:val="0"/>
      <w:sz w:val="24"/>
      <w:lang w:val="en-US" w:eastAsia="zh-CN"/>
    </w:rPr>
  </w:style>
  <w:style w:type="paragraph" w:styleId="21">
    <w:name w:val="annotation subject"/>
    <w:basedOn w:val="7"/>
    <w:next w:val="7"/>
    <w:qFormat/>
    <w:uiPriority w:val="0"/>
    <w:rPr>
      <w:b/>
      <w:bCs/>
    </w:rPr>
  </w:style>
  <w:style w:type="paragraph" w:styleId="22">
    <w:name w:val="Body Text First Indent 2"/>
    <w:basedOn w:val="8"/>
    <w:qFormat/>
    <w:uiPriority w:val="0"/>
    <w:pPr>
      <w:spacing w:after="120"/>
      <w:ind w:left="200" w:leftChars="200" w:firstLine="200" w:firstLineChars="200"/>
    </w:pPr>
  </w:style>
  <w:style w:type="character" w:styleId="25">
    <w:name w:val="page number"/>
    <w:basedOn w:val="24"/>
    <w:qFormat/>
    <w:uiPriority w:val="0"/>
  </w:style>
  <w:style w:type="character" w:styleId="26">
    <w:name w:val="Hyperlink"/>
    <w:qFormat/>
    <w:uiPriority w:val="0"/>
    <w:rPr>
      <w:color w:val="0000FF"/>
      <w:u w:val="single"/>
    </w:rPr>
  </w:style>
  <w:style w:type="character" w:styleId="27">
    <w:name w:val="annotation reference"/>
    <w:basedOn w:val="24"/>
    <w:qFormat/>
    <w:uiPriority w:val="0"/>
    <w:rPr>
      <w:sz w:val="21"/>
      <w:szCs w:val="21"/>
    </w:rPr>
  </w:style>
  <w:style w:type="paragraph" w:customStyle="1" w:styleId="28">
    <w:name w:val="目录 53"/>
    <w:next w:val="1"/>
    <w:qFormat/>
    <w:uiPriority w:val="0"/>
    <w:pPr>
      <w:wordWrap w:val="0"/>
      <w:ind w:left="1275"/>
      <w:jc w:val="both"/>
    </w:pPr>
    <w:rPr>
      <w:rFonts w:ascii="Times New Roman" w:hAnsi="Times New Roman" w:eastAsia="宋体" w:cs="Times New Roman"/>
      <w:sz w:val="21"/>
      <w:szCs w:val="20"/>
      <w:lang w:val="en-US" w:eastAsia="zh-CN" w:bidi="ar-SA"/>
    </w:rPr>
  </w:style>
  <w:style w:type="paragraph" w:customStyle="1" w:styleId="29">
    <w:name w:val="Default"/>
    <w:next w:val="1"/>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30">
    <w:name w:val="图例"/>
    <w:basedOn w:val="1"/>
    <w:qFormat/>
    <w:uiPriority w:val="0"/>
    <w:pPr>
      <w:spacing w:line="360" w:lineRule="auto"/>
      <w:jc w:val="center"/>
    </w:pPr>
    <w:rPr>
      <w:rFonts w:eastAsia="仿宋_GB2312"/>
      <w:b/>
      <w:sz w:val="24"/>
    </w:rPr>
  </w:style>
  <w:style w:type="paragraph" w:customStyle="1" w:styleId="31">
    <w:name w:val="1"/>
    <w:basedOn w:val="1"/>
    <w:next w:val="11"/>
    <w:qFormat/>
    <w:uiPriority w:val="0"/>
    <w:rPr>
      <w:rFonts w:ascii="宋体"/>
      <w:sz w:val="21"/>
    </w:rPr>
  </w:style>
  <w:style w:type="paragraph" w:customStyle="1" w:styleId="32">
    <w:name w:val="xl40"/>
    <w:basedOn w:val="1"/>
    <w:qFormat/>
    <w:uiPriority w:val="0"/>
    <w:pPr>
      <w:widowControl/>
      <w:pBdr>
        <w:left w:val="single" w:color="auto" w:sz="4" w:space="0"/>
        <w:right w:val="single" w:color="auto" w:sz="4" w:space="0"/>
      </w:pBdr>
      <w:spacing w:beforeAutospacing="1" w:afterAutospacing="1"/>
      <w:jc w:val="center"/>
    </w:pPr>
    <w:rPr>
      <w:rFonts w:ascii="宋体"/>
      <w:kern w:val="0"/>
      <w:sz w:val="24"/>
    </w:rPr>
  </w:style>
  <w:style w:type="character" w:customStyle="1" w:styleId="33">
    <w:name w:val="trnone1"/>
    <w:basedOn w:val="24"/>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33</Pages>
  <Words>16433</Words>
  <Characters>17357</Characters>
  <Lines>1118</Lines>
  <Paragraphs>616</Paragraphs>
  <TotalTime>0</TotalTime>
  <ScaleCrop>false</ScaleCrop>
  <LinksUpToDate>false</LinksUpToDate>
  <CharactersWithSpaces>18785</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2023-03-02T11:22:00Z</dcterms:created>
  <dc:creator>admin</dc:creator>
  <cp:lastModifiedBy>Administrator</cp:lastModifiedBy>
  <cp:lastPrinted>2023-02-15T14:38:00Z</cp:lastPrinted>
  <dcterms:modified xsi:type="dcterms:W3CDTF">2024-09-05T06:56:06Z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23EADC1D20174977963891F2567D716D_13</vt:lpwstr>
  </property>
</Properties>
</file>