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8"/>
        <w:rPr>
          <w:rFonts w:hint="default" w:ascii="Times New Roman" w:hAnsi="Times New Roman" w:eastAsia="方正黑体_GBK" w:cs="Times New Roman"/>
          <w:color w:val="333333"/>
          <w:sz w:val="32"/>
          <w:szCs w:val="32"/>
          <w:shd w:val="clear" w:color="auto" w:fill="FFFFFF"/>
          <w:lang w:val="en-US" w:eastAsia="zh-CN"/>
        </w:rPr>
      </w:pPr>
      <w:r>
        <w:rPr>
          <w:rFonts w:hint="default" w:ascii="Times New Roman" w:hAnsi="Times New Roman" w:eastAsia="方正黑体_GBK" w:cs="Times New Roman"/>
          <w:color w:val="333333"/>
          <w:sz w:val="32"/>
          <w:szCs w:val="32"/>
          <w:shd w:val="clear" w:color="auto" w:fill="FFFFFF"/>
          <w:lang w:eastAsia="zh-CN"/>
        </w:rPr>
        <w:t>附件</w:t>
      </w:r>
      <w:r>
        <w:rPr>
          <w:rFonts w:hint="eastAsia" w:ascii="Times New Roman" w:hAnsi="Times New Roman" w:eastAsia="方正黑体_GBK" w:cs="Times New Roman"/>
          <w:color w:val="333333"/>
          <w:sz w:val="32"/>
          <w:szCs w:val="32"/>
          <w:shd w:val="clear" w:color="auto" w:fill="FFFFFF"/>
          <w:lang w:val="en-US" w:eastAsia="zh-CN"/>
        </w:rPr>
        <w:t>2</w:t>
      </w:r>
    </w:p>
    <w:p>
      <w:pPr>
        <w:keepNext w:val="0"/>
        <w:keepLines w:val="0"/>
        <w:pageBreakBefore w:val="0"/>
        <w:widowControl w:val="0"/>
        <w:kinsoku/>
        <w:wordWrap/>
        <w:overflowPunct/>
        <w:topLinePunct w:val="0"/>
        <w:autoSpaceDE/>
        <w:autoSpaceDN/>
        <w:bidi w:val="0"/>
        <w:adjustRightInd/>
        <w:snapToGrid/>
        <w:spacing w:line="594" w:lineRule="exact"/>
        <w:ind w:right="0" w:rightChars="0"/>
        <w:jc w:val="center"/>
        <w:textAlignment w:val="auto"/>
        <w:outlineLvl w:val="9"/>
        <w:rPr>
          <w:rFonts w:hint="default" w:ascii="Times New Roman" w:hAnsi="Times New Roman" w:eastAsia="方正小标宋_GBK" w:cs="Times New Roman"/>
          <w:sz w:val="36"/>
          <w:szCs w:val="36"/>
          <w:lang w:val="en-US" w:eastAsia="zh-CN"/>
        </w:rPr>
      </w:pPr>
      <w:r>
        <w:rPr>
          <w:rFonts w:hint="default" w:ascii="Times New Roman" w:hAnsi="Times New Roman" w:eastAsia="方正小标宋_GBK" w:cs="Times New Roman"/>
          <w:sz w:val="36"/>
          <w:szCs w:val="36"/>
          <w:lang w:val="en-US" w:eastAsia="zh-CN"/>
        </w:rPr>
        <w:t>评标办法</w:t>
      </w: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right="0" w:rightChars="0" w:firstLine="640" w:firstLineChars="200"/>
        <w:jc w:val="both"/>
        <w:textAlignment w:val="auto"/>
        <w:outlineLvl w:val="9"/>
        <w:rPr>
          <w:rFonts w:hint="default" w:ascii="Times New Roman" w:hAnsi="Times New Roman" w:eastAsia="方正仿宋_GBK" w:cs="Times New Roman"/>
          <w:sz w:val="32"/>
          <w:szCs w:val="32"/>
          <w:lang w:eastAsia="zh-CN"/>
        </w:rPr>
      </w:pPr>
      <w:r>
        <w:rPr>
          <w:rFonts w:hint="default" w:ascii="Times New Roman" w:hAnsi="Times New Roman" w:eastAsia="方正楷体_GBK" w:cs="Times New Roman"/>
          <w:sz w:val="32"/>
          <w:szCs w:val="32"/>
          <w:lang w:eastAsia="zh-CN"/>
        </w:rPr>
        <w:t>一、资格性检查。</w:t>
      </w:r>
      <w:r>
        <w:rPr>
          <w:rFonts w:hint="default" w:ascii="Times New Roman" w:hAnsi="Times New Roman" w:eastAsia="方正仿宋_GBK" w:cs="Times New Roman"/>
          <w:sz w:val="32"/>
          <w:szCs w:val="32"/>
          <w:lang w:eastAsia="zh-CN"/>
        </w:rPr>
        <w:t>依据法律法规和公告的规定，对项目申报书中的资格证明进行审查，以确定申请单位是否具备投标资格。资格性检查资料表如下：</w:t>
      </w:r>
    </w:p>
    <w:tbl>
      <w:tblPr>
        <w:tblStyle w:val="5"/>
        <w:tblW w:w="8794" w:type="dxa"/>
        <w:jc w:val="center"/>
        <w:tblCellSpacing w:w="0" w:type="dxa"/>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675"/>
        <w:gridCol w:w="2207"/>
        <w:gridCol w:w="5912"/>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564" w:hRule="atLeast"/>
          <w:tblCellSpacing w:w="0" w:type="dxa"/>
          <w:jc w:val="center"/>
        </w:trPr>
        <w:tc>
          <w:tcPr>
            <w:tcW w:w="2882" w:type="dxa"/>
            <w:gridSpan w:val="2"/>
            <w:tcMar>
              <w:top w:w="75" w:type="dxa"/>
              <w:left w:w="75" w:type="dxa"/>
              <w:bottom w:w="75" w:type="dxa"/>
              <w:right w:w="75" w:type="dxa"/>
            </w:tcMar>
            <w:vAlign w:val="center"/>
          </w:tcPr>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firstLine="0" w:firstLineChars="0"/>
              <w:jc w:val="center"/>
              <w:textAlignment w:val="auto"/>
              <w:outlineLvl w:val="9"/>
              <w:rPr>
                <w:rFonts w:hint="default" w:ascii="Times New Roman" w:hAnsi="Times New Roman" w:eastAsia="仿宋_GB2312" w:cs="Times New Roman"/>
                <w:b/>
                <w:bCs/>
                <w:sz w:val="28"/>
                <w:szCs w:val="28"/>
              </w:rPr>
            </w:pPr>
            <w:r>
              <w:rPr>
                <w:rFonts w:hint="default" w:ascii="Times New Roman" w:hAnsi="Times New Roman" w:eastAsia="仿宋_GB2312" w:cs="Times New Roman"/>
                <w:b/>
                <w:bCs/>
                <w:sz w:val="28"/>
                <w:szCs w:val="28"/>
              </w:rPr>
              <w:t>检查因素</w:t>
            </w:r>
          </w:p>
        </w:tc>
        <w:tc>
          <w:tcPr>
            <w:tcW w:w="5912" w:type="dxa"/>
            <w:tcMar>
              <w:top w:w="75" w:type="dxa"/>
              <w:left w:w="75" w:type="dxa"/>
              <w:bottom w:w="75" w:type="dxa"/>
              <w:right w:w="75" w:type="dxa"/>
            </w:tcMar>
            <w:vAlign w:val="center"/>
          </w:tcPr>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firstLine="0" w:firstLineChars="0"/>
              <w:jc w:val="center"/>
              <w:textAlignment w:val="auto"/>
              <w:outlineLvl w:val="9"/>
              <w:rPr>
                <w:rFonts w:hint="default" w:ascii="Times New Roman" w:hAnsi="Times New Roman" w:eastAsia="仿宋_GB2312" w:cs="Times New Roman"/>
                <w:b/>
                <w:bCs/>
                <w:sz w:val="28"/>
                <w:szCs w:val="28"/>
              </w:rPr>
            </w:pPr>
            <w:r>
              <w:rPr>
                <w:rFonts w:hint="default" w:ascii="Times New Roman" w:hAnsi="Times New Roman" w:eastAsia="仿宋_GB2312" w:cs="Times New Roman"/>
                <w:b/>
                <w:bCs/>
                <w:sz w:val="28"/>
                <w:szCs w:val="28"/>
              </w:rPr>
              <w:t>检查内容</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1144" w:hRule="atLeast"/>
          <w:tblCellSpacing w:w="0" w:type="dxa"/>
          <w:jc w:val="center"/>
        </w:trPr>
        <w:tc>
          <w:tcPr>
            <w:tcW w:w="675" w:type="dxa"/>
            <w:vMerge w:val="restart"/>
            <w:tcMar>
              <w:top w:w="75" w:type="dxa"/>
              <w:left w:w="75" w:type="dxa"/>
              <w:bottom w:w="75" w:type="dxa"/>
              <w:right w:w="75" w:type="dxa"/>
            </w:tcMar>
            <w:vAlign w:val="center"/>
          </w:tcPr>
          <w:p>
            <w:pPr>
              <w:keepNext w:val="0"/>
              <w:keepLines w:val="0"/>
              <w:pageBreakBefore w:val="0"/>
              <w:kinsoku/>
              <w:wordWrap/>
              <w:overflowPunct/>
              <w:topLinePunct w:val="0"/>
              <w:autoSpaceDE/>
              <w:autoSpaceDN/>
              <w:bidi w:val="0"/>
              <w:adjustRightInd/>
              <w:spacing w:line="300" w:lineRule="exact"/>
              <w:textAlignment w:val="auto"/>
              <w:rPr>
                <w:rFonts w:hint="default" w:ascii="Times New Roman" w:hAnsi="Times New Roman" w:eastAsia="方正仿宋_GBK" w:cs="Times New Roman"/>
                <w:color w:val="auto"/>
                <w:sz w:val="24"/>
                <w:highlight w:val="none"/>
              </w:rPr>
            </w:pPr>
            <w:r>
              <w:rPr>
                <w:rFonts w:hint="default" w:ascii="Times New Roman" w:hAnsi="Times New Roman" w:eastAsia="方正仿宋_GBK" w:cs="Times New Roman"/>
                <w:color w:val="auto"/>
                <w:sz w:val="24"/>
                <w:highlight w:val="none"/>
                <w:lang w:eastAsia="zh-CN"/>
              </w:rPr>
              <w:t>申报单位</w:t>
            </w:r>
            <w:r>
              <w:rPr>
                <w:rFonts w:hint="default" w:ascii="Times New Roman" w:hAnsi="Times New Roman" w:eastAsia="方正仿宋_GBK" w:cs="Times New Roman"/>
                <w:color w:val="auto"/>
                <w:sz w:val="24"/>
                <w:highlight w:val="none"/>
              </w:rPr>
              <w:t>应符合的基本</w:t>
            </w:r>
            <w:r>
              <w:rPr>
                <w:rFonts w:hint="eastAsia" w:ascii="Times New Roman" w:hAnsi="Times New Roman" w:eastAsia="方正仿宋_GBK" w:cs="Times New Roman"/>
                <w:color w:val="auto"/>
                <w:sz w:val="24"/>
                <w:highlight w:val="none"/>
                <w:lang w:val="en-US" w:eastAsia="zh-CN"/>
              </w:rPr>
              <w:t>资格</w:t>
            </w:r>
            <w:r>
              <w:rPr>
                <w:rFonts w:hint="default" w:ascii="Times New Roman" w:hAnsi="Times New Roman" w:eastAsia="方正仿宋_GBK" w:cs="Times New Roman"/>
                <w:color w:val="auto"/>
                <w:sz w:val="24"/>
                <w:highlight w:val="none"/>
              </w:rPr>
              <w:t>条件</w:t>
            </w:r>
          </w:p>
        </w:tc>
        <w:tc>
          <w:tcPr>
            <w:tcW w:w="2207" w:type="dxa"/>
            <w:tcMar>
              <w:top w:w="75" w:type="dxa"/>
              <w:left w:w="75" w:type="dxa"/>
              <w:bottom w:w="75" w:type="dxa"/>
              <w:right w:w="75" w:type="dxa"/>
            </w:tcMar>
            <w:vAlign w:val="center"/>
          </w:tcPr>
          <w:p>
            <w:pPr>
              <w:keepNext w:val="0"/>
              <w:keepLines w:val="0"/>
              <w:pageBreakBefore w:val="0"/>
              <w:kinsoku/>
              <w:wordWrap/>
              <w:overflowPunct/>
              <w:topLinePunct w:val="0"/>
              <w:autoSpaceDE/>
              <w:autoSpaceDN/>
              <w:bidi w:val="0"/>
              <w:adjustRightInd/>
              <w:spacing w:line="300" w:lineRule="exact"/>
              <w:textAlignment w:val="auto"/>
              <w:rPr>
                <w:rFonts w:hint="default" w:ascii="Times New Roman" w:hAnsi="Times New Roman" w:eastAsia="方正仿宋_GBK" w:cs="Times New Roman"/>
                <w:color w:val="auto"/>
                <w:sz w:val="24"/>
                <w:highlight w:val="none"/>
              </w:rPr>
            </w:pPr>
            <w:r>
              <w:rPr>
                <w:rFonts w:hint="default" w:ascii="Times New Roman" w:hAnsi="Times New Roman" w:eastAsia="方正仿宋_GBK" w:cs="Times New Roman"/>
                <w:color w:val="auto"/>
                <w:sz w:val="24"/>
                <w:highlight w:val="none"/>
              </w:rPr>
              <w:t>（1）具有独立承担民事责任的能力</w:t>
            </w:r>
          </w:p>
        </w:tc>
        <w:tc>
          <w:tcPr>
            <w:tcW w:w="5912" w:type="dxa"/>
            <w:tcMar>
              <w:top w:w="75" w:type="dxa"/>
              <w:left w:w="75" w:type="dxa"/>
              <w:bottom w:w="75" w:type="dxa"/>
              <w:right w:w="75" w:type="dxa"/>
            </w:tcMar>
            <w:vAlign w:val="center"/>
          </w:tcPr>
          <w:p>
            <w:pPr>
              <w:keepNext w:val="0"/>
              <w:keepLines w:val="0"/>
              <w:pageBreakBefore w:val="0"/>
              <w:kinsoku/>
              <w:wordWrap/>
              <w:overflowPunct/>
              <w:topLinePunct w:val="0"/>
              <w:autoSpaceDE/>
              <w:autoSpaceDN/>
              <w:bidi w:val="0"/>
              <w:adjustRightInd/>
              <w:spacing w:line="300" w:lineRule="exact"/>
              <w:textAlignment w:val="auto"/>
              <w:rPr>
                <w:rFonts w:hint="default" w:ascii="Times New Roman" w:hAnsi="Times New Roman" w:eastAsia="方正仿宋_GBK" w:cs="Times New Roman"/>
                <w:color w:val="auto"/>
                <w:sz w:val="24"/>
                <w:highlight w:val="none"/>
              </w:rPr>
            </w:pPr>
            <w:r>
              <w:rPr>
                <w:rFonts w:hint="default" w:ascii="Times New Roman" w:hAnsi="Times New Roman" w:eastAsia="方正仿宋_GBK" w:cs="Times New Roman"/>
                <w:color w:val="auto"/>
                <w:sz w:val="24"/>
                <w:highlight w:val="none"/>
              </w:rPr>
              <w:t>投标人营业执照（副本）或法人证书（副本）复印件；</w:t>
            </w:r>
          </w:p>
          <w:p>
            <w:pPr>
              <w:keepNext w:val="0"/>
              <w:keepLines w:val="0"/>
              <w:pageBreakBefore w:val="0"/>
              <w:kinsoku/>
              <w:wordWrap/>
              <w:overflowPunct/>
              <w:topLinePunct w:val="0"/>
              <w:autoSpaceDE/>
              <w:autoSpaceDN/>
              <w:bidi w:val="0"/>
              <w:adjustRightInd/>
              <w:spacing w:line="300" w:lineRule="exact"/>
              <w:textAlignment w:val="auto"/>
              <w:rPr>
                <w:rFonts w:hint="default" w:ascii="Times New Roman" w:hAnsi="Times New Roman" w:eastAsia="方正仿宋_GBK" w:cs="Times New Roman"/>
                <w:color w:val="auto"/>
                <w:sz w:val="24"/>
                <w:highlight w:val="none"/>
              </w:rPr>
            </w:pPr>
            <w:r>
              <w:rPr>
                <w:rFonts w:hint="default" w:ascii="Times New Roman" w:hAnsi="Times New Roman" w:eastAsia="方正仿宋_GBK" w:cs="Times New Roman"/>
                <w:color w:val="auto"/>
                <w:sz w:val="24"/>
                <w:highlight w:val="none"/>
              </w:rPr>
              <w:t>投标人法定代表人身份证明和法定代表人授权代表委托书；</w:t>
            </w:r>
          </w:p>
          <w:p>
            <w:pPr>
              <w:keepNext w:val="0"/>
              <w:keepLines w:val="0"/>
              <w:pageBreakBefore w:val="0"/>
              <w:kinsoku/>
              <w:wordWrap/>
              <w:overflowPunct/>
              <w:topLinePunct w:val="0"/>
              <w:autoSpaceDE/>
              <w:autoSpaceDN/>
              <w:bidi w:val="0"/>
              <w:adjustRightInd/>
              <w:spacing w:line="300" w:lineRule="exact"/>
              <w:textAlignment w:val="auto"/>
              <w:rPr>
                <w:rFonts w:hint="default" w:ascii="Times New Roman" w:hAnsi="Times New Roman" w:eastAsia="方正仿宋_GBK" w:cs="Times New Roman"/>
                <w:color w:val="auto"/>
                <w:sz w:val="24"/>
                <w:highlight w:val="none"/>
              </w:rPr>
            </w:pPr>
            <w:r>
              <w:rPr>
                <w:rFonts w:hint="default" w:ascii="Times New Roman" w:hAnsi="Times New Roman" w:eastAsia="方正仿宋_GBK" w:cs="Times New Roman"/>
                <w:color w:val="auto"/>
                <w:sz w:val="24"/>
                <w:highlight w:val="none"/>
              </w:rPr>
              <w:t>不具有独立法人的分公司、办事处等分支机构不能参加投标。</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1414" w:hRule="atLeast"/>
          <w:tblCellSpacing w:w="0" w:type="dxa"/>
          <w:jc w:val="center"/>
        </w:trPr>
        <w:tc>
          <w:tcPr>
            <w:tcW w:w="675" w:type="dxa"/>
            <w:vMerge w:val="continue"/>
            <w:tcMar>
              <w:top w:w="75" w:type="dxa"/>
              <w:left w:w="75" w:type="dxa"/>
              <w:bottom w:w="75" w:type="dxa"/>
              <w:right w:w="75" w:type="dxa"/>
            </w:tcMar>
            <w:vAlign w:val="center"/>
          </w:tcPr>
          <w:p>
            <w:pPr>
              <w:keepNext w:val="0"/>
              <w:keepLines w:val="0"/>
              <w:pageBreakBefore w:val="0"/>
              <w:kinsoku/>
              <w:wordWrap/>
              <w:overflowPunct/>
              <w:topLinePunct w:val="0"/>
              <w:autoSpaceDE/>
              <w:autoSpaceDN/>
              <w:bidi w:val="0"/>
              <w:adjustRightInd/>
              <w:spacing w:line="300" w:lineRule="exact"/>
              <w:textAlignment w:val="auto"/>
              <w:rPr>
                <w:rFonts w:hint="default" w:ascii="Times New Roman" w:hAnsi="Times New Roman" w:eastAsia="方正仿宋_GBK" w:cs="Times New Roman"/>
                <w:color w:val="auto"/>
                <w:sz w:val="24"/>
                <w:highlight w:val="none"/>
              </w:rPr>
            </w:pPr>
          </w:p>
        </w:tc>
        <w:tc>
          <w:tcPr>
            <w:tcW w:w="2207" w:type="dxa"/>
            <w:tcMar>
              <w:top w:w="75" w:type="dxa"/>
              <w:left w:w="75" w:type="dxa"/>
              <w:bottom w:w="75" w:type="dxa"/>
              <w:right w:w="75" w:type="dxa"/>
            </w:tcMar>
            <w:vAlign w:val="center"/>
          </w:tcPr>
          <w:p>
            <w:pPr>
              <w:keepNext w:val="0"/>
              <w:keepLines w:val="0"/>
              <w:pageBreakBefore w:val="0"/>
              <w:kinsoku/>
              <w:wordWrap/>
              <w:overflowPunct/>
              <w:topLinePunct w:val="0"/>
              <w:autoSpaceDE/>
              <w:autoSpaceDN/>
              <w:bidi w:val="0"/>
              <w:adjustRightInd/>
              <w:spacing w:line="300" w:lineRule="exact"/>
              <w:textAlignment w:val="auto"/>
              <w:rPr>
                <w:rFonts w:hint="default" w:ascii="Times New Roman" w:hAnsi="Times New Roman" w:eastAsia="方正仿宋_GBK" w:cs="Times New Roman"/>
                <w:color w:val="auto"/>
                <w:sz w:val="24"/>
                <w:highlight w:val="none"/>
              </w:rPr>
            </w:pPr>
            <w:r>
              <w:rPr>
                <w:rFonts w:hint="default" w:ascii="Times New Roman" w:hAnsi="Times New Roman" w:eastAsia="方正仿宋_GBK" w:cs="Times New Roman"/>
                <w:color w:val="auto"/>
                <w:sz w:val="24"/>
                <w:highlight w:val="none"/>
              </w:rPr>
              <w:t>（2）具有良好的商业信誉和健全的财务会计制度</w:t>
            </w:r>
          </w:p>
        </w:tc>
        <w:tc>
          <w:tcPr>
            <w:tcW w:w="5912" w:type="dxa"/>
            <w:tcMar>
              <w:top w:w="75" w:type="dxa"/>
              <w:left w:w="75" w:type="dxa"/>
              <w:bottom w:w="75" w:type="dxa"/>
              <w:right w:w="75" w:type="dxa"/>
            </w:tcMar>
            <w:vAlign w:val="center"/>
          </w:tcPr>
          <w:p>
            <w:pPr>
              <w:keepNext w:val="0"/>
              <w:keepLines w:val="0"/>
              <w:pageBreakBefore w:val="0"/>
              <w:kinsoku/>
              <w:wordWrap/>
              <w:overflowPunct/>
              <w:topLinePunct w:val="0"/>
              <w:autoSpaceDE/>
              <w:autoSpaceDN/>
              <w:bidi w:val="0"/>
              <w:adjustRightInd/>
              <w:spacing w:line="300" w:lineRule="exact"/>
              <w:textAlignment w:val="auto"/>
              <w:rPr>
                <w:rFonts w:hint="default" w:ascii="Times New Roman" w:hAnsi="Times New Roman" w:eastAsia="方正仿宋_GBK" w:cs="Times New Roman"/>
                <w:color w:val="auto"/>
                <w:sz w:val="24"/>
                <w:highlight w:val="none"/>
              </w:rPr>
            </w:pPr>
            <w:r>
              <w:rPr>
                <w:rFonts w:hint="default" w:ascii="Times New Roman" w:hAnsi="Times New Roman" w:eastAsia="方正仿宋_GBK" w:cs="Times New Roman"/>
                <w:color w:val="auto"/>
                <w:sz w:val="24"/>
                <w:highlight w:val="none"/>
              </w:rPr>
              <w:t>提供202</w:t>
            </w:r>
            <w:r>
              <w:rPr>
                <w:rFonts w:hint="eastAsia" w:ascii="Times New Roman" w:hAnsi="Times New Roman" w:eastAsia="方正仿宋_GBK" w:cs="Times New Roman"/>
                <w:color w:val="auto"/>
                <w:sz w:val="24"/>
                <w:highlight w:val="none"/>
                <w:lang w:val="en-US" w:eastAsia="zh-CN"/>
              </w:rPr>
              <w:t>3</w:t>
            </w:r>
            <w:r>
              <w:rPr>
                <w:rFonts w:hint="default" w:ascii="Times New Roman" w:hAnsi="Times New Roman" w:eastAsia="方正仿宋_GBK" w:cs="Times New Roman"/>
                <w:color w:val="auto"/>
                <w:sz w:val="24"/>
                <w:highlight w:val="none"/>
              </w:rPr>
              <w:t>年度以来的财务状况报告（表）复印件，本年度新成立的公司提供提交投标文件截止时间前一个月的财务状况报告（表）复印件。（新成立公司不足一个月的除外）</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745" w:hRule="atLeast"/>
          <w:tblCellSpacing w:w="0" w:type="dxa"/>
          <w:jc w:val="center"/>
        </w:trPr>
        <w:tc>
          <w:tcPr>
            <w:tcW w:w="675" w:type="dxa"/>
            <w:vMerge w:val="continue"/>
            <w:tcMar>
              <w:top w:w="75" w:type="dxa"/>
              <w:left w:w="75" w:type="dxa"/>
              <w:bottom w:w="75" w:type="dxa"/>
              <w:right w:w="75" w:type="dxa"/>
            </w:tcMar>
            <w:vAlign w:val="center"/>
          </w:tcPr>
          <w:p>
            <w:pPr>
              <w:keepNext w:val="0"/>
              <w:keepLines w:val="0"/>
              <w:pageBreakBefore w:val="0"/>
              <w:kinsoku/>
              <w:wordWrap/>
              <w:overflowPunct/>
              <w:topLinePunct w:val="0"/>
              <w:autoSpaceDE/>
              <w:autoSpaceDN/>
              <w:bidi w:val="0"/>
              <w:adjustRightInd/>
              <w:spacing w:line="300" w:lineRule="exact"/>
              <w:textAlignment w:val="auto"/>
              <w:rPr>
                <w:rFonts w:hint="default" w:ascii="Times New Roman" w:hAnsi="Times New Roman" w:eastAsia="方正仿宋_GBK" w:cs="Times New Roman"/>
                <w:color w:val="auto"/>
                <w:sz w:val="24"/>
                <w:highlight w:val="none"/>
              </w:rPr>
            </w:pPr>
          </w:p>
        </w:tc>
        <w:tc>
          <w:tcPr>
            <w:tcW w:w="2207" w:type="dxa"/>
            <w:tcMar>
              <w:top w:w="75" w:type="dxa"/>
              <w:left w:w="75" w:type="dxa"/>
              <w:bottom w:w="75" w:type="dxa"/>
              <w:right w:w="75" w:type="dxa"/>
            </w:tcMar>
            <w:vAlign w:val="center"/>
          </w:tcPr>
          <w:p>
            <w:pPr>
              <w:keepNext w:val="0"/>
              <w:keepLines w:val="0"/>
              <w:pageBreakBefore w:val="0"/>
              <w:kinsoku/>
              <w:wordWrap/>
              <w:overflowPunct/>
              <w:topLinePunct w:val="0"/>
              <w:autoSpaceDE/>
              <w:autoSpaceDN/>
              <w:bidi w:val="0"/>
              <w:adjustRightInd/>
              <w:spacing w:line="300" w:lineRule="exact"/>
              <w:textAlignment w:val="auto"/>
              <w:rPr>
                <w:rFonts w:hint="default" w:ascii="Times New Roman" w:hAnsi="Times New Roman" w:eastAsia="方正仿宋_GBK" w:cs="Times New Roman"/>
                <w:color w:val="auto"/>
                <w:sz w:val="24"/>
                <w:highlight w:val="none"/>
              </w:rPr>
            </w:pPr>
            <w:r>
              <w:rPr>
                <w:rFonts w:hint="default" w:ascii="Times New Roman" w:hAnsi="Times New Roman" w:eastAsia="方正仿宋_GBK" w:cs="Times New Roman"/>
                <w:color w:val="auto"/>
                <w:sz w:val="24"/>
                <w:highlight w:val="none"/>
              </w:rPr>
              <w:t>（3）具有履行合同所必需的设备和专业技术能力</w:t>
            </w:r>
          </w:p>
        </w:tc>
        <w:tc>
          <w:tcPr>
            <w:tcW w:w="5912" w:type="dxa"/>
            <w:tcMar>
              <w:top w:w="75" w:type="dxa"/>
              <w:left w:w="75" w:type="dxa"/>
              <w:bottom w:w="75" w:type="dxa"/>
              <w:right w:w="75" w:type="dxa"/>
            </w:tcMar>
            <w:vAlign w:val="center"/>
          </w:tcPr>
          <w:p>
            <w:pPr>
              <w:keepNext w:val="0"/>
              <w:keepLines w:val="0"/>
              <w:pageBreakBefore w:val="0"/>
              <w:kinsoku/>
              <w:wordWrap/>
              <w:overflowPunct/>
              <w:topLinePunct w:val="0"/>
              <w:autoSpaceDE/>
              <w:autoSpaceDN/>
              <w:bidi w:val="0"/>
              <w:adjustRightInd/>
              <w:spacing w:line="300" w:lineRule="exact"/>
              <w:textAlignment w:val="auto"/>
              <w:rPr>
                <w:rFonts w:hint="default" w:ascii="Times New Roman" w:hAnsi="Times New Roman" w:eastAsia="方正仿宋_GBK" w:cs="Times New Roman"/>
                <w:color w:val="auto"/>
                <w:sz w:val="24"/>
                <w:highlight w:val="none"/>
              </w:rPr>
            </w:pPr>
            <w:r>
              <w:rPr>
                <w:rFonts w:hint="default" w:ascii="Times New Roman" w:hAnsi="Times New Roman" w:eastAsia="方正仿宋_GBK" w:cs="Times New Roman"/>
                <w:color w:val="auto"/>
                <w:sz w:val="24"/>
                <w:highlight w:val="none"/>
                <w:lang w:eastAsia="zh-CN"/>
              </w:rPr>
              <w:t>申报单位</w:t>
            </w:r>
            <w:r>
              <w:rPr>
                <w:rFonts w:hint="default" w:ascii="Times New Roman" w:hAnsi="Times New Roman" w:eastAsia="方正仿宋_GBK" w:cs="Times New Roman"/>
                <w:color w:val="auto"/>
                <w:sz w:val="24"/>
                <w:highlight w:val="none"/>
              </w:rPr>
              <w:t>提供书面声明。</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745" w:hRule="atLeast"/>
          <w:tblCellSpacing w:w="0" w:type="dxa"/>
          <w:jc w:val="center"/>
        </w:trPr>
        <w:tc>
          <w:tcPr>
            <w:tcW w:w="675" w:type="dxa"/>
            <w:vMerge w:val="continue"/>
            <w:tcMar>
              <w:top w:w="75" w:type="dxa"/>
              <w:left w:w="75" w:type="dxa"/>
              <w:bottom w:w="75" w:type="dxa"/>
              <w:right w:w="75" w:type="dxa"/>
            </w:tcMar>
            <w:vAlign w:val="center"/>
          </w:tcPr>
          <w:p>
            <w:pPr>
              <w:keepNext w:val="0"/>
              <w:keepLines w:val="0"/>
              <w:pageBreakBefore w:val="0"/>
              <w:kinsoku/>
              <w:wordWrap/>
              <w:overflowPunct/>
              <w:topLinePunct w:val="0"/>
              <w:autoSpaceDE/>
              <w:autoSpaceDN/>
              <w:bidi w:val="0"/>
              <w:adjustRightInd/>
              <w:spacing w:line="300" w:lineRule="exact"/>
              <w:textAlignment w:val="auto"/>
              <w:rPr>
                <w:rFonts w:hint="default" w:ascii="Times New Roman" w:hAnsi="Times New Roman" w:eastAsia="方正仿宋_GBK" w:cs="Times New Roman"/>
                <w:color w:val="auto"/>
                <w:sz w:val="24"/>
                <w:highlight w:val="none"/>
              </w:rPr>
            </w:pPr>
          </w:p>
        </w:tc>
        <w:tc>
          <w:tcPr>
            <w:tcW w:w="2207" w:type="dxa"/>
            <w:tcMar>
              <w:top w:w="75" w:type="dxa"/>
              <w:left w:w="75" w:type="dxa"/>
              <w:bottom w:w="75" w:type="dxa"/>
              <w:right w:w="75" w:type="dxa"/>
            </w:tcMar>
            <w:vAlign w:val="center"/>
          </w:tcPr>
          <w:p>
            <w:pPr>
              <w:keepNext w:val="0"/>
              <w:keepLines w:val="0"/>
              <w:pageBreakBefore w:val="0"/>
              <w:kinsoku/>
              <w:wordWrap/>
              <w:overflowPunct/>
              <w:topLinePunct w:val="0"/>
              <w:autoSpaceDE/>
              <w:autoSpaceDN/>
              <w:bidi w:val="0"/>
              <w:adjustRightInd/>
              <w:spacing w:line="300" w:lineRule="exact"/>
              <w:textAlignment w:val="auto"/>
              <w:rPr>
                <w:rFonts w:hint="default" w:ascii="Times New Roman" w:hAnsi="Times New Roman" w:eastAsia="方正仿宋_GBK" w:cs="Times New Roman"/>
                <w:color w:val="auto"/>
                <w:sz w:val="24"/>
                <w:highlight w:val="none"/>
              </w:rPr>
            </w:pPr>
            <w:r>
              <w:rPr>
                <w:rFonts w:hint="default" w:ascii="Times New Roman" w:hAnsi="Times New Roman" w:eastAsia="方正仿宋_GBK" w:cs="Times New Roman"/>
                <w:color w:val="auto"/>
                <w:sz w:val="24"/>
                <w:highlight w:val="none"/>
              </w:rPr>
              <w:t>（4）有依法缴纳税收和社会保障金的良好记录</w:t>
            </w:r>
          </w:p>
        </w:tc>
        <w:tc>
          <w:tcPr>
            <w:tcW w:w="5912" w:type="dxa"/>
            <w:tcMar>
              <w:top w:w="75" w:type="dxa"/>
              <w:left w:w="75" w:type="dxa"/>
              <w:bottom w:w="75" w:type="dxa"/>
              <w:right w:w="75" w:type="dxa"/>
            </w:tcMar>
            <w:vAlign w:val="center"/>
          </w:tcPr>
          <w:p>
            <w:pPr>
              <w:keepNext w:val="0"/>
              <w:keepLines w:val="0"/>
              <w:pageBreakBefore w:val="0"/>
              <w:kinsoku/>
              <w:wordWrap/>
              <w:overflowPunct/>
              <w:topLinePunct w:val="0"/>
              <w:autoSpaceDE/>
              <w:autoSpaceDN/>
              <w:bidi w:val="0"/>
              <w:adjustRightInd/>
              <w:spacing w:line="300" w:lineRule="exact"/>
              <w:textAlignment w:val="auto"/>
              <w:rPr>
                <w:rFonts w:hint="default" w:ascii="Times New Roman" w:hAnsi="Times New Roman" w:eastAsia="方正仿宋_GBK" w:cs="Times New Roman"/>
                <w:color w:val="auto"/>
                <w:sz w:val="24"/>
                <w:highlight w:val="none"/>
              </w:rPr>
            </w:pPr>
            <w:r>
              <w:rPr>
                <w:rFonts w:hint="default" w:ascii="Times New Roman" w:hAnsi="Times New Roman" w:eastAsia="方正仿宋_GBK" w:cs="Times New Roman"/>
                <w:color w:val="auto"/>
                <w:sz w:val="24"/>
                <w:highlight w:val="none"/>
              </w:rPr>
              <w:t>税务登记证（副本）复印件和社会保险缴纳证明材料。</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2600" w:hRule="atLeast"/>
          <w:tblCellSpacing w:w="0" w:type="dxa"/>
          <w:jc w:val="center"/>
        </w:trPr>
        <w:tc>
          <w:tcPr>
            <w:tcW w:w="675" w:type="dxa"/>
            <w:vMerge w:val="continue"/>
            <w:tcMar>
              <w:top w:w="75" w:type="dxa"/>
              <w:left w:w="75" w:type="dxa"/>
              <w:bottom w:w="75" w:type="dxa"/>
              <w:right w:w="75" w:type="dxa"/>
            </w:tcMar>
            <w:vAlign w:val="center"/>
          </w:tcPr>
          <w:p>
            <w:pPr>
              <w:keepNext w:val="0"/>
              <w:keepLines w:val="0"/>
              <w:pageBreakBefore w:val="0"/>
              <w:kinsoku/>
              <w:wordWrap/>
              <w:overflowPunct/>
              <w:topLinePunct w:val="0"/>
              <w:autoSpaceDE/>
              <w:autoSpaceDN/>
              <w:bidi w:val="0"/>
              <w:adjustRightInd/>
              <w:spacing w:line="300" w:lineRule="exact"/>
              <w:textAlignment w:val="auto"/>
              <w:rPr>
                <w:rFonts w:hint="default" w:ascii="Times New Roman" w:hAnsi="Times New Roman" w:eastAsia="方正仿宋_GBK" w:cs="Times New Roman"/>
                <w:color w:val="auto"/>
                <w:sz w:val="24"/>
                <w:highlight w:val="none"/>
              </w:rPr>
            </w:pPr>
          </w:p>
        </w:tc>
        <w:tc>
          <w:tcPr>
            <w:tcW w:w="2207" w:type="dxa"/>
            <w:tcMar>
              <w:top w:w="75" w:type="dxa"/>
              <w:left w:w="75" w:type="dxa"/>
              <w:bottom w:w="75" w:type="dxa"/>
              <w:right w:w="75" w:type="dxa"/>
            </w:tcMar>
            <w:vAlign w:val="center"/>
          </w:tcPr>
          <w:p>
            <w:pPr>
              <w:keepNext w:val="0"/>
              <w:keepLines w:val="0"/>
              <w:pageBreakBefore w:val="0"/>
              <w:kinsoku/>
              <w:wordWrap/>
              <w:overflowPunct/>
              <w:topLinePunct w:val="0"/>
              <w:autoSpaceDE/>
              <w:autoSpaceDN/>
              <w:bidi w:val="0"/>
              <w:adjustRightInd/>
              <w:spacing w:line="300" w:lineRule="exact"/>
              <w:textAlignment w:val="auto"/>
              <w:rPr>
                <w:rFonts w:hint="default" w:ascii="Times New Roman" w:hAnsi="Times New Roman" w:eastAsia="方正仿宋_GBK" w:cs="Times New Roman"/>
                <w:color w:val="auto"/>
                <w:sz w:val="24"/>
                <w:highlight w:val="none"/>
              </w:rPr>
            </w:pPr>
            <w:r>
              <w:rPr>
                <w:rFonts w:hint="default" w:ascii="Times New Roman" w:hAnsi="Times New Roman" w:eastAsia="方正仿宋_GBK" w:cs="Times New Roman"/>
                <w:color w:val="auto"/>
                <w:sz w:val="24"/>
                <w:highlight w:val="none"/>
              </w:rPr>
              <w:t>（5）参加采购活动前三年内，在经营活动中无不良诚信记录和重大违法记录</w:t>
            </w:r>
          </w:p>
        </w:tc>
        <w:tc>
          <w:tcPr>
            <w:tcW w:w="5912" w:type="dxa"/>
            <w:tcMar>
              <w:top w:w="75" w:type="dxa"/>
              <w:left w:w="75" w:type="dxa"/>
              <w:bottom w:w="75" w:type="dxa"/>
              <w:right w:w="75" w:type="dxa"/>
            </w:tcMar>
            <w:vAlign w:val="center"/>
          </w:tcPr>
          <w:p>
            <w:pPr>
              <w:keepNext w:val="0"/>
              <w:keepLines w:val="0"/>
              <w:pageBreakBefore w:val="0"/>
              <w:kinsoku/>
              <w:wordWrap/>
              <w:overflowPunct/>
              <w:topLinePunct w:val="0"/>
              <w:autoSpaceDE/>
              <w:autoSpaceDN/>
              <w:bidi w:val="0"/>
              <w:adjustRightInd/>
              <w:spacing w:line="300" w:lineRule="exact"/>
              <w:textAlignment w:val="auto"/>
              <w:rPr>
                <w:rFonts w:hint="default" w:ascii="Times New Roman" w:hAnsi="Times New Roman" w:eastAsia="方正仿宋_GBK" w:cs="Times New Roman"/>
                <w:color w:val="auto"/>
                <w:sz w:val="24"/>
                <w:highlight w:val="none"/>
              </w:rPr>
            </w:pPr>
            <w:r>
              <w:rPr>
                <w:rFonts w:hint="default" w:ascii="Times New Roman" w:hAnsi="Times New Roman" w:eastAsia="方正仿宋_GBK" w:cs="Times New Roman"/>
                <w:color w:val="auto"/>
                <w:sz w:val="24"/>
                <w:highlight w:val="none"/>
              </w:rPr>
              <w:t>供应商应在“信用中国”网站（www．creditchina．gov．cn）或＂中国政府采购网（www．ccgp．gov．cn）等渠道查询信用记录，并下载信用信息报告加盖公司公章。对列入失信被执行人、重大税收违法案件当事人名单、政府采购严重违法失信行为记录名单的投标人将拒绝其参与政府采购活动。</w:t>
            </w:r>
          </w:p>
        </w:tc>
      </w:tr>
    </w:tbl>
    <w:p>
      <w:pPr>
        <w:keepNext w:val="0"/>
        <w:keepLines w:val="0"/>
        <w:pageBreakBefore w:val="0"/>
        <w:kinsoku/>
        <w:wordWrap/>
        <w:overflowPunct/>
        <w:topLinePunct w:val="0"/>
        <w:autoSpaceDE/>
        <w:autoSpaceDN/>
        <w:bidi w:val="0"/>
        <w:adjustRightInd/>
        <w:spacing w:line="300" w:lineRule="exact"/>
        <w:textAlignment w:val="auto"/>
        <w:rPr>
          <w:rFonts w:hint="default" w:ascii="Times New Roman" w:hAnsi="Times New Roman" w:eastAsia="方正仿宋_GBK" w:cs="Times New Roman"/>
          <w:color w:val="auto"/>
          <w:sz w:val="24"/>
          <w:highlight w:val="none"/>
          <w:lang w:val="en-US" w:eastAsia="zh-CN"/>
        </w:rPr>
      </w:pPr>
      <w:r>
        <w:rPr>
          <w:rFonts w:hint="default" w:ascii="Times New Roman" w:hAnsi="Times New Roman" w:eastAsia="方正仿宋_GBK" w:cs="Times New Roman"/>
          <w:color w:val="auto"/>
          <w:sz w:val="24"/>
          <w:highlight w:val="none"/>
          <w:lang w:val="en-US" w:eastAsia="zh-CN"/>
        </w:rPr>
        <w:t>注：申报单位按“多证合一”登记制度办理营业执照的，组织机构代码证和税务登记证（副本）以申报单位所提供的营业执照（副本）复印件为准。</w:t>
      </w:r>
    </w:p>
    <w:p>
      <w:pPr>
        <w:pStyle w:val="4"/>
        <w:keepNext w:val="0"/>
        <w:keepLines w:val="0"/>
        <w:pageBreakBefore w:val="0"/>
        <w:widowControl/>
        <w:numPr>
          <w:ilvl w:val="0"/>
          <w:numId w:val="1"/>
        </w:numPr>
        <w:suppressLineNumbers w:val="0"/>
        <w:kinsoku/>
        <w:wordWrap/>
        <w:overflowPunct/>
        <w:topLinePunct w:val="0"/>
        <w:autoSpaceDE/>
        <w:autoSpaceDN/>
        <w:bidi w:val="0"/>
        <w:adjustRightInd/>
        <w:snapToGrid/>
        <w:spacing w:before="0" w:beforeAutospacing="0" w:after="0" w:afterAutospacing="0" w:line="240" w:lineRule="auto"/>
        <w:ind w:right="0" w:rightChars="0" w:firstLine="640" w:firstLineChars="200"/>
        <w:jc w:val="left"/>
        <w:textAlignment w:val="auto"/>
        <w:outlineLvl w:val="9"/>
        <w:rPr>
          <w:rFonts w:hint="default" w:ascii="Times New Roman" w:hAnsi="Times New Roman" w:eastAsia="方正楷体_GBK" w:cs="Times New Roman"/>
          <w:kern w:val="2"/>
          <w:sz w:val="32"/>
          <w:szCs w:val="32"/>
          <w:lang w:val="en-US" w:eastAsia="zh-CN" w:bidi="ar-SA"/>
        </w:rPr>
      </w:pPr>
      <w:r>
        <w:rPr>
          <w:rFonts w:hint="default" w:ascii="Times New Roman" w:hAnsi="Times New Roman" w:eastAsia="方正楷体_GBK" w:cs="Times New Roman"/>
          <w:kern w:val="2"/>
          <w:sz w:val="32"/>
          <w:szCs w:val="32"/>
          <w:lang w:val="en-US" w:eastAsia="zh-CN" w:bidi="ar-SA"/>
        </w:rPr>
        <w:t>评审标准</w:t>
      </w:r>
    </w:p>
    <w:tbl>
      <w:tblPr>
        <w:tblStyle w:val="5"/>
        <w:tblW w:w="8601"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525"/>
        <w:gridCol w:w="951"/>
        <w:gridCol w:w="705"/>
        <w:gridCol w:w="642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trPr>
        <w:tc>
          <w:tcPr>
            <w:tcW w:w="52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center"/>
              <w:rPr>
                <w:rFonts w:hint="default" w:ascii="Times New Roman" w:hAnsi="Times New Roman" w:eastAsia="方正仿宋_GBK" w:cs="Times New Roman"/>
                <w:b/>
                <w:bCs/>
                <w:i w:val="0"/>
                <w:color w:val="000000"/>
                <w:sz w:val="24"/>
                <w:szCs w:val="24"/>
                <w:u w:val="none"/>
              </w:rPr>
            </w:pPr>
            <w:r>
              <w:rPr>
                <w:rFonts w:hint="default" w:ascii="Times New Roman" w:hAnsi="Times New Roman" w:eastAsia="方正仿宋_GBK" w:cs="Times New Roman"/>
                <w:b/>
                <w:bCs/>
                <w:i w:val="0"/>
                <w:color w:val="000000"/>
                <w:kern w:val="0"/>
                <w:sz w:val="24"/>
                <w:szCs w:val="24"/>
                <w:u w:val="none"/>
                <w:lang w:val="en-US" w:eastAsia="zh-CN" w:bidi="ar"/>
              </w:rPr>
              <w:t>序号</w:t>
            </w:r>
          </w:p>
        </w:tc>
        <w:tc>
          <w:tcPr>
            <w:tcW w:w="95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center"/>
              <w:rPr>
                <w:rFonts w:hint="default" w:ascii="Times New Roman" w:hAnsi="Times New Roman" w:eastAsia="方正仿宋_GBK" w:cs="Times New Roman"/>
                <w:b/>
                <w:bCs/>
                <w:i w:val="0"/>
                <w:color w:val="000000"/>
                <w:kern w:val="0"/>
                <w:sz w:val="24"/>
                <w:szCs w:val="24"/>
                <w:u w:val="none"/>
                <w:lang w:val="en-US" w:eastAsia="zh-CN" w:bidi="ar"/>
              </w:rPr>
            </w:pPr>
            <w:r>
              <w:rPr>
                <w:rFonts w:hint="default" w:ascii="Times New Roman" w:hAnsi="Times New Roman" w:eastAsia="方正仿宋_GBK" w:cs="Times New Roman"/>
                <w:b/>
                <w:bCs/>
                <w:i w:val="0"/>
                <w:color w:val="000000"/>
                <w:kern w:val="0"/>
                <w:sz w:val="24"/>
                <w:szCs w:val="24"/>
                <w:u w:val="none"/>
                <w:lang w:val="en-US" w:eastAsia="zh-CN" w:bidi="ar"/>
              </w:rPr>
              <w:t>评分</w:t>
            </w:r>
          </w:p>
          <w:p>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center"/>
              <w:rPr>
                <w:rFonts w:hint="default" w:ascii="Times New Roman" w:hAnsi="Times New Roman" w:eastAsia="方正仿宋_GBK" w:cs="Times New Roman"/>
                <w:b/>
                <w:bCs/>
                <w:i w:val="0"/>
                <w:color w:val="000000"/>
                <w:sz w:val="24"/>
                <w:szCs w:val="24"/>
                <w:u w:val="none"/>
              </w:rPr>
            </w:pPr>
            <w:r>
              <w:rPr>
                <w:rFonts w:hint="default" w:ascii="Times New Roman" w:hAnsi="Times New Roman" w:eastAsia="方正仿宋_GBK" w:cs="Times New Roman"/>
                <w:b/>
                <w:bCs/>
                <w:i w:val="0"/>
                <w:color w:val="000000"/>
                <w:kern w:val="0"/>
                <w:sz w:val="24"/>
                <w:szCs w:val="24"/>
                <w:u w:val="none"/>
                <w:lang w:val="en-US" w:eastAsia="zh-CN" w:bidi="ar"/>
              </w:rPr>
              <w:t xml:space="preserve">因素    </w:t>
            </w:r>
          </w:p>
        </w:tc>
        <w:tc>
          <w:tcPr>
            <w:tcW w:w="70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center"/>
              <w:rPr>
                <w:rFonts w:hint="default" w:ascii="Times New Roman" w:hAnsi="Times New Roman" w:eastAsia="方正仿宋_GBK" w:cs="Times New Roman"/>
                <w:b/>
                <w:bCs/>
                <w:i w:val="0"/>
                <w:color w:val="000000"/>
                <w:sz w:val="24"/>
                <w:szCs w:val="24"/>
                <w:u w:val="none"/>
              </w:rPr>
            </w:pPr>
            <w:r>
              <w:rPr>
                <w:rFonts w:hint="default" w:ascii="Times New Roman" w:hAnsi="Times New Roman" w:eastAsia="方正仿宋_GBK" w:cs="Times New Roman"/>
                <w:b/>
                <w:bCs/>
                <w:i w:val="0"/>
                <w:color w:val="000000"/>
                <w:kern w:val="0"/>
                <w:sz w:val="24"/>
                <w:szCs w:val="24"/>
                <w:u w:val="none"/>
                <w:lang w:val="en-US" w:eastAsia="zh-CN" w:bidi="ar"/>
              </w:rPr>
              <w:t>分值</w:t>
            </w:r>
          </w:p>
        </w:tc>
        <w:tc>
          <w:tcPr>
            <w:tcW w:w="642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center"/>
              <w:rPr>
                <w:rFonts w:hint="default" w:ascii="Times New Roman" w:hAnsi="Times New Roman" w:eastAsia="方正仿宋_GBK" w:cs="Times New Roman"/>
                <w:b/>
                <w:bCs/>
                <w:i w:val="0"/>
                <w:color w:val="000000"/>
                <w:sz w:val="24"/>
                <w:szCs w:val="24"/>
                <w:u w:val="none"/>
              </w:rPr>
            </w:pPr>
            <w:r>
              <w:rPr>
                <w:rFonts w:hint="default" w:ascii="Times New Roman" w:hAnsi="Times New Roman" w:eastAsia="方正仿宋_GBK" w:cs="Times New Roman"/>
                <w:b/>
                <w:bCs/>
                <w:i w:val="0"/>
                <w:color w:val="000000"/>
                <w:kern w:val="0"/>
                <w:sz w:val="24"/>
                <w:szCs w:val="24"/>
                <w:u w:val="none"/>
                <w:lang w:val="en-US" w:eastAsia="zh-CN" w:bidi="ar"/>
              </w:rPr>
              <w:t>评分标准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80" w:hRule="atLeast"/>
        </w:trPr>
        <w:tc>
          <w:tcPr>
            <w:tcW w:w="52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color w:val="000000"/>
                <w:sz w:val="24"/>
                <w:szCs w:val="24"/>
                <w:u w:val="none"/>
              </w:rPr>
            </w:pPr>
          </w:p>
        </w:tc>
        <w:tc>
          <w:tcPr>
            <w:tcW w:w="95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color w:val="000000"/>
                <w:sz w:val="24"/>
                <w:szCs w:val="24"/>
                <w:u w:val="none"/>
              </w:rPr>
            </w:pPr>
          </w:p>
        </w:tc>
        <w:tc>
          <w:tcPr>
            <w:tcW w:w="70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color w:val="000000"/>
                <w:sz w:val="24"/>
                <w:szCs w:val="24"/>
                <w:u w:val="none"/>
              </w:rPr>
            </w:pPr>
          </w:p>
        </w:tc>
        <w:tc>
          <w:tcPr>
            <w:tcW w:w="642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00" w:hRule="atLeast"/>
        </w:trPr>
        <w:tc>
          <w:tcPr>
            <w:tcW w:w="52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center"/>
              <w:rPr>
                <w:rFonts w:hint="default" w:ascii="Times New Roman" w:hAnsi="Times New Roman" w:eastAsia="方正仿宋_GBK" w:cs="Times New Roman"/>
                <w:i w:val="0"/>
                <w:color w:val="000000"/>
                <w:sz w:val="24"/>
                <w:szCs w:val="24"/>
                <w:u w:val="none"/>
              </w:rPr>
            </w:pPr>
            <w:r>
              <w:rPr>
                <w:rFonts w:hint="default" w:ascii="Times New Roman" w:hAnsi="Times New Roman" w:eastAsia="方正仿宋_GBK" w:cs="Times New Roman"/>
                <w:i w:val="0"/>
                <w:color w:val="000000"/>
                <w:kern w:val="0"/>
                <w:sz w:val="24"/>
                <w:szCs w:val="24"/>
                <w:u w:val="none"/>
                <w:lang w:val="en-US" w:eastAsia="zh-CN" w:bidi="ar"/>
              </w:rPr>
              <w:t>1</w:t>
            </w:r>
          </w:p>
        </w:tc>
        <w:tc>
          <w:tcPr>
            <w:tcW w:w="95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center"/>
              <w:rPr>
                <w:rFonts w:hint="default" w:ascii="Times New Roman" w:hAnsi="Times New Roman" w:eastAsia="方正仿宋_GBK" w:cs="Times New Roman"/>
                <w:i w:val="0"/>
                <w:color w:val="000000"/>
                <w:kern w:val="0"/>
                <w:sz w:val="24"/>
                <w:szCs w:val="24"/>
                <w:u w:val="none"/>
                <w:lang w:val="en-US" w:eastAsia="zh-CN" w:bidi="ar"/>
              </w:rPr>
            </w:pPr>
            <w:r>
              <w:rPr>
                <w:rFonts w:hint="default" w:ascii="Times New Roman" w:hAnsi="Times New Roman" w:eastAsia="方正仿宋_GBK" w:cs="Times New Roman"/>
                <w:i w:val="0"/>
                <w:color w:val="000000"/>
                <w:kern w:val="0"/>
                <w:sz w:val="24"/>
                <w:szCs w:val="24"/>
                <w:u w:val="none"/>
                <w:lang w:val="en-US" w:eastAsia="zh-CN" w:bidi="ar"/>
              </w:rPr>
              <w:t>单位</w:t>
            </w:r>
          </w:p>
          <w:p>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center"/>
              <w:rPr>
                <w:rFonts w:hint="default" w:ascii="Times New Roman" w:hAnsi="Times New Roman" w:eastAsia="方正仿宋_GBK" w:cs="Times New Roman"/>
                <w:i w:val="0"/>
                <w:color w:val="000000"/>
                <w:sz w:val="24"/>
                <w:szCs w:val="24"/>
                <w:u w:val="none"/>
              </w:rPr>
            </w:pPr>
            <w:r>
              <w:rPr>
                <w:rFonts w:hint="default" w:ascii="Times New Roman" w:hAnsi="Times New Roman" w:eastAsia="方正仿宋_GBK" w:cs="Times New Roman"/>
                <w:i w:val="0"/>
                <w:color w:val="000000"/>
                <w:kern w:val="0"/>
                <w:sz w:val="24"/>
                <w:szCs w:val="24"/>
                <w:u w:val="none"/>
                <w:lang w:val="en-US" w:eastAsia="zh-CN" w:bidi="ar"/>
              </w:rPr>
              <w:t>管理</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center"/>
              <w:rPr>
                <w:rFonts w:hint="default" w:ascii="Times New Roman" w:hAnsi="Times New Roman" w:eastAsia="方正仿宋_GBK" w:cs="Times New Roman"/>
                <w:i w:val="0"/>
                <w:color w:val="000000"/>
                <w:sz w:val="24"/>
                <w:szCs w:val="24"/>
                <w:u w:val="none"/>
              </w:rPr>
            </w:pPr>
            <w:r>
              <w:rPr>
                <w:rFonts w:hint="default" w:ascii="Times New Roman" w:hAnsi="Times New Roman" w:eastAsia="方正仿宋_GBK" w:cs="Times New Roman"/>
                <w:i w:val="0"/>
                <w:color w:val="000000"/>
                <w:kern w:val="0"/>
                <w:sz w:val="24"/>
                <w:szCs w:val="24"/>
                <w:u w:val="none"/>
                <w:lang w:val="en-US" w:eastAsia="zh-CN" w:bidi="ar"/>
              </w:rPr>
              <w:t>10</w:t>
            </w:r>
          </w:p>
        </w:tc>
        <w:tc>
          <w:tcPr>
            <w:tcW w:w="64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jc w:val="left"/>
              <w:textAlignment w:val="center"/>
              <w:rPr>
                <w:rFonts w:hint="default" w:ascii="Times New Roman" w:hAnsi="Times New Roman" w:eastAsia="方正仿宋_GBK" w:cs="Times New Roman"/>
                <w:i w:val="0"/>
                <w:color w:val="000000"/>
                <w:sz w:val="24"/>
                <w:szCs w:val="24"/>
                <w:u w:val="none"/>
              </w:rPr>
            </w:pPr>
            <w:r>
              <w:rPr>
                <w:rFonts w:hint="default" w:ascii="Times New Roman" w:hAnsi="Times New Roman" w:eastAsia="方正仿宋_GBK" w:cs="Times New Roman"/>
                <w:i w:val="0"/>
                <w:color w:val="000000"/>
                <w:kern w:val="0"/>
                <w:sz w:val="24"/>
                <w:szCs w:val="24"/>
                <w:u w:val="none"/>
                <w:lang w:val="en-US" w:eastAsia="zh-CN" w:bidi="ar"/>
              </w:rPr>
              <w:t>质量检验人员的岗位责任制、检验设备质量保证制度、检验技术人员核定与培训制度、检验技术规程和标准实施制度、检验资料档案管理制度、财务制度等齐备。</w:t>
            </w:r>
            <w:r>
              <w:rPr>
                <w:rFonts w:hint="eastAsia" w:ascii="Times New Roman" w:hAnsi="Times New Roman" w:eastAsia="方正仿宋_GBK" w:cs="Times New Roman"/>
                <w:i w:val="0"/>
                <w:color w:val="000000"/>
                <w:kern w:val="0"/>
                <w:sz w:val="24"/>
                <w:szCs w:val="24"/>
                <w:u w:val="none"/>
                <w:lang w:val="en-US" w:eastAsia="zh-CN" w:bidi="ar"/>
              </w:rPr>
              <w:t>条件</w:t>
            </w:r>
            <w:r>
              <w:rPr>
                <w:rFonts w:hint="default" w:ascii="Times New Roman" w:hAnsi="Times New Roman" w:eastAsia="方正仿宋_GBK" w:cs="Times New Roman"/>
                <w:kern w:val="0"/>
                <w:sz w:val="24"/>
                <w:szCs w:val="24"/>
                <w:lang w:val="en-US" w:eastAsia="zh-CN" w:bidi="ar"/>
              </w:rPr>
              <w:t>优不超过</w:t>
            </w:r>
            <w:r>
              <w:rPr>
                <w:rFonts w:hint="eastAsia" w:ascii="Times New Roman" w:hAnsi="Times New Roman" w:eastAsia="方正仿宋_GBK" w:cs="Times New Roman"/>
                <w:kern w:val="0"/>
                <w:sz w:val="24"/>
                <w:szCs w:val="24"/>
                <w:lang w:val="en-US" w:eastAsia="zh-CN" w:bidi="ar"/>
              </w:rPr>
              <w:t>1</w:t>
            </w:r>
            <w:r>
              <w:rPr>
                <w:rFonts w:hint="default" w:ascii="Times New Roman" w:hAnsi="Times New Roman" w:eastAsia="方正仿宋_GBK" w:cs="Times New Roman"/>
                <w:kern w:val="0"/>
                <w:sz w:val="24"/>
                <w:szCs w:val="24"/>
                <w:lang w:val="en-US" w:eastAsia="zh-CN" w:bidi="ar"/>
              </w:rPr>
              <w:t>0分，良不超过</w:t>
            </w:r>
            <w:r>
              <w:rPr>
                <w:rFonts w:hint="eastAsia" w:ascii="Times New Roman" w:hAnsi="Times New Roman" w:eastAsia="方正仿宋_GBK" w:cs="Times New Roman"/>
                <w:kern w:val="0"/>
                <w:sz w:val="24"/>
                <w:szCs w:val="24"/>
                <w:lang w:val="en-US" w:eastAsia="zh-CN" w:bidi="ar"/>
              </w:rPr>
              <w:t>7</w:t>
            </w:r>
            <w:r>
              <w:rPr>
                <w:rFonts w:hint="default" w:ascii="Times New Roman" w:hAnsi="Times New Roman" w:eastAsia="方正仿宋_GBK" w:cs="Times New Roman"/>
                <w:kern w:val="0"/>
                <w:sz w:val="24"/>
                <w:szCs w:val="24"/>
                <w:lang w:val="en-US" w:eastAsia="zh-CN" w:bidi="ar"/>
              </w:rPr>
              <w:t>分，一般不超过</w:t>
            </w:r>
            <w:r>
              <w:rPr>
                <w:rFonts w:hint="eastAsia" w:ascii="Times New Roman" w:hAnsi="Times New Roman" w:eastAsia="方正仿宋_GBK" w:cs="Times New Roman"/>
                <w:kern w:val="0"/>
                <w:sz w:val="24"/>
                <w:szCs w:val="24"/>
                <w:lang w:val="en-US" w:eastAsia="zh-CN" w:bidi="ar"/>
              </w:rPr>
              <w:t>3</w:t>
            </w:r>
            <w:r>
              <w:rPr>
                <w:rFonts w:hint="default" w:ascii="Times New Roman" w:hAnsi="Times New Roman" w:eastAsia="方正仿宋_GBK" w:cs="Times New Roman"/>
                <w:kern w:val="0"/>
                <w:sz w:val="24"/>
                <w:szCs w:val="24"/>
                <w:lang w:val="en-US" w:eastAsia="zh-CN" w:bidi="ar"/>
              </w:rPr>
              <w:t>分，差或未提供本项内容0分。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260" w:hRule="atLeast"/>
        </w:trPr>
        <w:tc>
          <w:tcPr>
            <w:tcW w:w="52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center"/>
              <w:rPr>
                <w:rFonts w:hint="default" w:ascii="Times New Roman" w:hAnsi="Times New Roman" w:eastAsia="方正仿宋_GBK" w:cs="Times New Roman"/>
                <w:i w:val="0"/>
                <w:color w:val="000000"/>
                <w:sz w:val="24"/>
                <w:szCs w:val="24"/>
                <w:u w:val="none"/>
              </w:rPr>
            </w:pPr>
            <w:r>
              <w:rPr>
                <w:rFonts w:hint="default" w:ascii="Times New Roman" w:hAnsi="Times New Roman" w:eastAsia="方正仿宋_GBK" w:cs="Times New Roman"/>
                <w:i w:val="0"/>
                <w:color w:val="000000"/>
                <w:kern w:val="0"/>
                <w:sz w:val="24"/>
                <w:szCs w:val="24"/>
                <w:u w:val="none"/>
                <w:lang w:val="en-US" w:eastAsia="zh-CN" w:bidi="ar"/>
              </w:rPr>
              <w:t>2</w:t>
            </w:r>
          </w:p>
        </w:tc>
        <w:tc>
          <w:tcPr>
            <w:tcW w:w="951" w:type="dxa"/>
            <w:tcBorders>
              <w:top w:val="single" w:color="000000" w:sz="4" w:space="0"/>
              <w:left w:val="single" w:color="000000" w:sz="4" w:space="0"/>
              <w:bottom w:val="single" w:color="000000" w:sz="4" w:space="0"/>
              <w:right w:val="single" w:color="000000" w:sz="4" w:space="0"/>
            </w:tcBorders>
            <w:shd w:val="clear" w:color="auto" w:fill="auto"/>
            <w:vAlign w:val="center"/>
          </w:tcPr>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20" w:lineRule="exact"/>
              <w:ind w:left="0" w:leftChars="0" w:right="0" w:rightChars="0"/>
              <w:jc w:val="center"/>
              <w:textAlignment w:val="auto"/>
              <w:outlineLvl w:val="9"/>
              <w:rPr>
                <w:rFonts w:hint="default" w:ascii="Times New Roman" w:hAnsi="Times New Roman" w:eastAsia="方正仿宋_GBK" w:cs="Times New Roman"/>
                <w:sz w:val="24"/>
                <w:szCs w:val="24"/>
                <w:lang w:val="en-US" w:eastAsia="zh-CN"/>
              </w:rPr>
            </w:pPr>
            <w:r>
              <w:rPr>
                <w:rFonts w:hint="default" w:ascii="Times New Roman" w:hAnsi="Times New Roman" w:eastAsia="方正仿宋_GBK" w:cs="Times New Roman"/>
                <w:sz w:val="24"/>
                <w:szCs w:val="24"/>
              </w:rPr>
              <w:t>投标</w:t>
            </w:r>
            <w:r>
              <w:rPr>
                <w:rFonts w:hint="default" w:ascii="Times New Roman" w:hAnsi="Times New Roman" w:eastAsia="方正仿宋_GBK" w:cs="Times New Roman"/>
                <w:sz w:val="24"/>
                <w:szCs w:val="24"/>
                <w:lang w:val="en-US" w:eastAsia="zh-CN"/>
              </w:rPr>
              <w:t xml:space="preserve">  </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20" w:lineRule="exact"/>
              <w:ind w:left="0" w:leftChars="0" w:right="0" w:rightChars="0"/>
              <w:jc w:val="center"/>
              <w:textAlignment w:val="auto"/>
              <w:outlineLvl w:val="9"/>
              <w:rPr>
                <w:rFonts w:hint="default" w:ascii="Times New Roman" w:hAnsi="Times New Roman" w:eastAsia="方正仿宋_GBK" w:cs="Times New Roman"/>
                <w:i w:val="0"/>
                <w:color w:val="000000"/>
                <w:sz w:val="24"/>
                <w:szCs w:val="24"/>
                <w:u w:val="none"/>
              </w:rPr>
            </w:pPr>
            <w:r>
              <w:rPr>
                <w:rFonts w:hint="default" w:ascii="Times New Roman" w:hAnsi="Times New Roman" w:eastAsia="方正仿宋_GBK" w:cs="Times New Roman"/>
                <w:sz w:val="24"/>
                <w:szCs w:val="24"/>
              </w:rPr>
              <w:t>报价</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20" w:lineRule="exact"/>
              <w:ind w:left="0" w:leftChars="0" w:right="0" w:rightChars="0"/>
              <w:jc w:val="center"/>
              <w:textAlignment w:val="auto"/>
              <w:outlineLvl w:val="9"/>
              <w:rPr>
                <w:rFonts w:hint="default" w:ascii="Times New Roman" w:hAnsi="Times New Roman" w:eastAsia="方正仿宋_GBK" w:cs="Times New Roman"/>
                <w:i w:val="0"/>
                <w:color w:val="000000"/>
                <w:sz w:val="24"/>
                <w:szCs w:val="24"/>
                <w:u w:val="none"/>
              </w:rPr>
            </w:pPr>
            <w:r>
              <w:rPr>
                <w:rFonts w:hint="eastAsia" w:ascii="Times New Roman" w:hAnsi="Times New Roman" w:eastAsia="方正仿宋_GBK" w:cs="Times New Roman"/>
                <w:sz w:val="24"/>
                <w:szCs w:val="24"/>
                <w:lang w:val="en-US" w:eastAsia="zh-CN"/>
              </w:rPr>
              <w:t>1</w:t>
            </w:r>
            <w:r>
              <w:rPr>
                <w:rFonts w:hint="default" w:ascii="Times New Roman" w:hAnsi="Times New Roman" w:eastAsia="方正仿宋_GBK" w:cs="Times New Roman"/>
                <w:sz w:val="24"/>
                <w:szCs w:val="24"/>
                <w:lang w:val="en-US" w:eastAsia="zh-CN"/>
              </w:rPr>
              <w:t>0</w:t>
            </w:r>
          </w:p>
        </w:tc>
        <w:tc>
          <w:tcPr>
            <w:tcW w:w="6420" w:type="dxa"/>
            <w:tcBorders>
              <w:top w:val="single" w:color="000000" w:sz="4" w:space="0"/>
              <w:left w:val="single" w:color="000000" w:sz="4" w:space="0"/>
              <w:bottom w:val="single" w:color="000000" w:sz="4" w:space="0"/>
              <w:right w:val="single" w:color="000000" w:sz="4" w:space="0"/>
            </w:tcBorders>
            <w:shd w:val="clear" w:color="auto" w:fill="auto"/>
            <w:vAlign w:val="center"/>
          </w:tcPr>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20" w:lineRule="exact"/>
              <w:ind w:left="0" w:leftChars="0" w:right="0" w:rightChars="0"/>
              <w:jc w:val="left"/>
              <w:textAlignment w:val="auto"/>
              <w:outlineLvl w:val="9"/>
              <w:rPr>
                <w:rFonts w:hint="default" w:ascii="Times New Roman" w:hAnsi="Times New Roman" w:eastAsia="方正仿宋_GBK" w:cs="Times New Roman"/>
                <w:i w:val="0"/>
                <w:color w:val="000000"/>
                <w:sz w:val="24"/>
                <w:szCs w:val="24"/>
                <w:u w:val="none"/>
              </w:rPr>
            </w:pPr>
            <w:r>
              <w:rPr>
                <w:rFonts w:hint="default" w:ascii="Times New Roman" w:hAnsi="Times New Roman" w:eastAsia="方正仿宋_GBK" w:cs="Times New Roman"/>
                <w:kern w:val="0"/>
                <w:sz w:val="24"/>
                <w:szCs w:val="24"/>
                <w:lang w:val="en-US" w:eastAsia="zh-CN" w:bidi="ar"/>
              </w:rPr>
              <w:t>满足资格性、符合性要求且最后报价最低的供应商的价格为基准价，其价格分为满分。其他供应商的价格分统一按照下列公式计算：报价得分=（基准价/报价）×</w:t>
            </w:r>
            <w:r>
              <w:rPr>
                <w:rFonts w:hint="eastAsia" w:ascii="Times New Roman" w:hAnsi="Times New Roman" w:eastAsia="方正仿宋_GBK" w:cs="Times New Roman"/>
                <w:kern w:val="0"/>
                <w:sz w:val="24"/>
                <w:szCs w:val="24"/>
                <w:lang w:val="en-US" w:eastAsia="zh-CN" w:bidi="ar"/>
              </w:rPr>
              <w:t>1</w:t>
            </w:r>
            <w:r>
              <w:rPr>
                <w:rFonts w:hint="default" w:ascii="Times New Roman" w:hAnsi="Times New Roman" w:eastAsia="方正仿宋_GBK" w:cs="Times New Roman"/>
                <w:kern w:val="0"/>
                <w:sz w:val="24"/>
                <w:szCs w:val="24"/>
                <w:lang w:val="en-US" w:eastAsia="zh-CN" w:bidi="ar"/>
              </w:rPr>
              <w:t>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020" w:hRule="atLeast"/>
        </w:trPr>
        <w:tc>
          <w:tcPr>
            <w:tcW w:w="52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center"/>
              <w:rPr>
                <w:rFonts w:hint="default" w:ascii="Times New Roman" w:hAnsi="Times New Roman" w:eastAsia="方正仿宋_GBK" w:cs="Times New Roman"/>
                <w:i w:val="0"/>
                <w:color w:val="000000"/>
                <w:sz w:val="24"/>
                <w:szCs w:val="24"/>
                <w:u w:val="none"/>
              </w:rPr>
            </w:pPr>
            <w:r>
              <w:rPr>
                <w:rFonts w:hint="default" w:ascii="Times New Roman" w:hAnsi="Times New Roman" w:eastAsia="方正仿宋_GBK" w:cs="Times New Roman"/>
                <w:i w:val="0"/>
                <w:color w:val="000000"/>
                <w:kern w:val="0"/>
                <w:sz w:val="24"/>
                <w:szCs w:val="24"/>
                <w:u w:val="none"/>
                <w:lang w:val="en-US" w:eastAsia="zh-CN" w:bidi="ar"/>
              </w:rPr>
              <w:t>3</w:t>
            </w:r>
          </w:p>
        </w:tc>
        <w:tc>
          <w:tcPr>
            <w:tcW w:w="95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center"/>
              <w:rPr>
                <w:rFonts w:hint="default" w:ascii="Times New Roman" w:hAnsi="Times New Roman" w:eastAsia="方正仿宋_GBK" w:cs="Times New Roman"/>
                <w:i w:val="0"/>
                <w:color w:val="000000"/>
                <w:sz w:val="24"/>
                <w:szCs w:val="24"/>
                <w:u w:val="none"/>
              </w:rPr>
            </w:pPr>
            <w:r>
              <w:rPr>
                <w:rFonts w:hint="default" w:ascii="Times New Roman" w:hAnsi="Times New Roman" w:eastAsia="方正仿宋_GBK" w:cs="Times New Roman"/>
                <w:i w:val="0"/>
                <w:color w:val="000000"/>
                <w:kern w:val="0"/>
                <w:sz w:val="24"/>
                <w:szCs w:val="24"/>
                <w:u w:val="none"/>
                <w:lang w:val="en-US" w:eastAsia="zh-CN" w:bidi="ar"/>
              </w:rPr>
              <w:t>检化验能力</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center"/>
              <w:rPr>
                <w:rFonts w:hint="default" w:ascii="Times New Roman" w:hAnsi="Times New Roman" w:eastAsia="方正仿宋_GBK" w:cs="Times New Roman"/>
                <w:i w:val="0"/>
                <w:color w:val="000000"/>
                <w:sz w:val="24"/>
                <w:szCs w:val="24"/>
                <w:u w:val="none"/>
                <w:lang w:val="en-US"/>
              </w:rPr>
            </w:pPr>
            <w:r>
              <w:rPr>
                <w:rFonts w:hint="eastAsia" w:ascii="Times New Roman" w:hAnsi="Times New Roman" w:eastAsia="方正仿宋_GBK" w:cs="Times New Roman"/>
                <w:i w:val="0"/>
                <w:color w:val="000000"/>
                <w:kern w:val="0"/>
                <w:sz w:val="24"/>
                <w:szCs w:val="24"/>
                <w:u w:val="none"/>
                <w:lang w:val="en-US" w:eastAsia="zh-CN" w:bidi="ar"/>
              </w:rPr>
              <w:t>25</w:t>
            </w:r>
          </w:p>
        </w:tc>
        <w:tc>
          <w:tcPr>
            <w:tcW w:w="64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jc w:val="left"/>
              <w:textAlignment w:val="center"/>
              <w:rPr>
                <w:rFonts w:hint="default" w:ascii="Times New Roman" w:hAnsi="Times New Roman" w:eastAsia="方正仿宋_GBK" w:cs="Times New Roman"/>
                <w:i w:val="0"/>
                <w:color w:val="000000"/>
                <w:sz w:val="24"/>
                <w:szCs w:val="24"/>
                <w:u w:val="none"/>
              </w:rPr>
            </w:pPr>
            <w:r>
              <w:rPr>
                <w:rFonts w:hint="eastAsia" w:ascii="Times New Roman" w:hAnsi="Times New Roman" w:eastAsia="方正仿宋_GBK" w:cs="Times New Roman"/>
                <w:i w:val="0"/>
                <w:color w:val="000000"/>
                <w:kern w:val="0"/>
                <w:sz w:val="24"/>
                <w:szCs w:val="24"/>
                <w:u w:val="none"/>
                <w:lang w:val="en-US" w:eastAsia="zh-CN" w:bidi="ar"/>
              </w:rPr>
              <w:t>是</w:t>
            </w:r>
            <w:r>
              <w:rPr>
                <w:rFonts w:hint="default" w:ascii="Times New Roman" w:hAnsi="Times New Roman" w:eastAsia="方正仿宋_GBK" w:cs="Times New Roman"/>
                <w:i w:val="0"/>
                <w:color w:val="000000"/>
                <w:kern w:val="0"/>
                <w:sz w:val="24"/>
                <w:szCs w:val="24"/>
                <w:u w:val="none"/>
                <w:lang w:val="en-US" w:eastAsia="zh-CN" w:bidi="ar"/>
              </w:rPr>
              <w:t>国家级授权机构</w:t>
            </w:r>
            <w:r>
              <w:rPr>
                <w:rFonts w:hint="eastAsia" w:ascii="Times New Roman" w:hAnsi="Times New Roman" w:eastAsia="方正仿宋_GBK" w:cs="Times New Roman"/>
                <w:i w:val="0"/>
                <w:color w:val="000000"/>
                <w:kern w:val="0"/>
                <w:sz w:val="24"/>
                <w:szCs w:val="24"/>
                <w:u w:val="none"/>
                <w:lang w:val="en-US" w:eastAsia="zh-CN" w:bidi="ar"/>
              </w:rPr>
              <w:t>，</w:t>
            </w:r>
            <w:r>
              <w:rPr>
                <w:rFonts w:hint="default" w:ascii="Times New Roman" w:hAnsi="Times New Roman" w:eastAsia="方正仿宋_GBK" w:cs="Times New Roman"/>
                <w:i w:val="0"/>
                <w:color w:val="000000"/>
                <w:kern w:val="0"/>
                <w:sz w:val="24"/>
                <w:szCs w:val="24"/>
                <w:u w:val="none"/>
                <w:lang w:val="en-US" w:eastAsia="zh-CN" w:bidi="ar"/>
              </w:rPr>
              <w:t>具有CMA资质证书</w:t>
            </w:r>
            <w:r>
              <w:rPr>
                <w:rFonts w:hint="eastAsia" w:ascii="Times New Roman" w:hAnsi="Times New Roman" w:eastAsia="方正仿宋_GBK" w:cs="Times New Roman"/>
                <w:i w:val="0"/>
                <w:color w:val="000000"/>
                <w:kern w:val="0"/>
                <w:sz w:val="24"/>
                <w:szCs w:val="24"/>
                <w:u w:val="none"/>
                <w:lang w:val="en-US" w:eastAsia="zh-CN" w:bidi="ar"/>
              </w:rPr>
              <w:t>，</w:t>
            </w:r>
            <w:r>
              <w:rPr>
                <w:rFonts w:hint="default" w:ascii="Times New Roman" w:hAnsi="Times New Roman" w:eastAsia="方正仿宋_GBK" w:cs="Times New Roman"/>
                <w:i w:val="0"/>
                <w:color w:val="000000"/>
                <w:kern w:val="0"/>
                <w:sz w:val="24"/>
                <w:szCs w:val="24"/>
                <w:u w:val="none"/>
                <w:lang w:val="en-US" w:eastAsia="zh-CN" w:bidi="ar"/>
              </w:rPr>
              <w:t>配备有食品专业所需的检化验设备</w:t>
            </w:r>
            <w:r>
              <w:rPr>
                <w:rFonts w:hint="eastAsia" w:ascii="Times New Roman" w:hAnsi="Times New Roman" w:eastAsia="方正仿宋_GBK" w:cs="Times New Roman"/>
                <w:i w:val="0"/>
                <w:color w:val="000000"/>
                <w:kern w:val="0"/>
                <w:sz w:val="24"/>
                <w:szCs w:val="24"/>
                <w:u w:val="none"/>
                <w:lang w:val="en-US" w:eastAsia="zh-CN" w:bidi="ar"/>
              </w:rPr>
              <w:t>，</w:t>
            </w:r>
            <w:r>
              <w:rPr>
                <w:rFonts w:hint="default" w:ascii="Times New Roman" w:hAnsi="Times New Roman" w:eastAsia="方正仿宋_GBK" w:cs="Times New Roman"/>
                <w:i w:val="0"/>
                <w:color w:val="000000"/>
                <w:kern w:val="0"/>
                <w:sz w:val="24"/>
                <w:szCs w:val="24"/>
                <w:u w:val="none"/>
                <w:lang w:val="en-US" w:eastAsia="zh-CN" w:bidi="ar"/>
              </w:rPr>
              <w:t>具有食品、化学类检验专门人才。</w:t>
            </w:r>
            <w:r>
              <w:rPr>
                <w:rFonts w:hint="eastAsia" w:ascii="Times New Roman" w:hAnsi="Times New Roman" w:eastAsia="方正仿宋_GBK" w:cs="Times New Roman"/>
                <w:i w:val="0"/>
                <w:color w:val="000000"/>
                <w:kern w:val="0"/>
                <w:sz w:val="24"/>
                <w:szCs w:val="24"/>
                <w:u w:val="none"/>
                <w:lang w:val="en-US" w:eastAsia="zh-CN" w:bidi="ar"/>
              </w:rPr>
              <w:t>条件</w:t>
            </w:r>
            <w:r>
              <w:rPr>
                <w:rFonts w:hint="default" w:ascii="Times New Roman" w:hAnsi="Times New Roman" w:eastAsia="方正仿宋_GBK" w:cs="Times New Roman"/>
                <w:kern w:val="0"/>
                <w:sz w:val="24"/>
                <w:szCs w:val="24"/>
                <w:lang w:val="en-US" w:eastAsia="zh-CN" w:bidi="ar"/>
              </w:rPr>
              <w:t>优不超过</w:t>
            </w:r>
            <w:r>
              <w:rPr>
                <w:rFonts w:hint="eastAsia" w:ascii="Times New Roman" w:hAnsi="Times New Roman" w:eastAsia="方正仿宋_GBK" w:cs="Times New Roman"/>
                <w:kern w:val="0"/>
                <w:sz w:val="24"/>
                <w:szCs w:val="24"/>
                <w:lang w:val="en-US" w:eastAsia="zh-CN" w:bidi="ar"/>
              </w:rPr>
              <w:t>25</w:t>
            </w:r>
            <w:r>
              <w:rPr>
                <w:rFonts w:hint="default" w:ascii="Times New Roman" w:hAnsi="Times New Roman" w:eastAsia="方正仿宋_GBK" w:cs="Times New Roman"/>
                <w:kern w:val="0"/>
                <w:sz w:val="24"/>
                <w:szCs w:val="24"/>
                <w:lang w:val="en-US" w:eastAsia="zh-CN" w:bidi="ar"/>
              </w:rPr>
              <w:t>分，良不超过</w:t>
            </w:r>
            <w:r>
              <w:rPr>
                <w:rFonts w:hint="eastAsia" w:ascii="Times New Roman" w:hAnsi="Times New Roman" w:eastAsia="方正仿宋_GBK" w:cs="Times New Roman"/>
                <w:kern w:val="0"/>
                <w:sz w:val="24"/>
                <w:szCs w:val="24"/>
                <w:lang w:val="en-US" w:eastAsia="zh-CN" w:bidi="ar"/>
              </w:rPr>
              <w:t>20</w:t>
            </w:r>
            <w:r>
              <w:rPr>
                <w:rFonts w:hint="default" w:ascii="Times New Roman" w:hAnsi="Times New Roman" w:eastAsia="方正仿宋_GBK" w:cs="Times New Roman"/>
                <w:kern w:val="0"/>
                <w:sz w:val="24"/>
                <w:szCs w:val="24"/>
                <w:lang w:val="en-US" w:eastAsia="zh-CN" w:bidi="ar"/>
              </w:rPr>
              <w:t>分，一般不超过</w:t>
            </w:r>
            <w:r>
              <w:rPr>
                <w:rFonts w:hint="eastAsia" w:ascii="Times New Roman" w:hAnsi="Times New Roman" w:eastAsia="方正仿宋_GBK" w:cs="Times New Roman"/>
                <w:kern w:val="0"/>
                <w:sz w:val="24"/>
                <w:szCs w:val="24"/>
                <w:lang w:val="en-US" w:eastAsia="zh-CN" w:bidi="ar"/>
              </w:rPr>
              <w:t>15</w:t>
            </w:r>
            <w:r>
              <w:rPr>
                <w:rFonts w:hint="default" w:ascii="Times New Roman" w:hAnsi="Times New Roman" w:eastAsia="方正仿宋_GBK" w:cs="Times New Roman"/>
                <w:kern w:val="0"/>
                <w:sz w:val="24"/>
                <w:szCs w:val="24"/>
                <w:lang w:val="en-US" w:eastAsia="zh-CN" w:bidi="ar"/>
              </w:rPr>
              <w:t>分，差或未提供本项内容0分。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80" w:hRule="atLeast"/>
        </w:trPr>
        <w:tc>
          <w:tcPr>
            <w:tcW w:w="52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center"/>
              <w:rPr>
                <w:rFonts w:hint="default" w:ascii="Times New Roman" w:hAnsi="Times New Roman" w:eastAsia="方正仿宋_GBK" w:cs="Times New Roman"/>
                <w:i w:val="0"/>
                <w:color w:val="000000"/>
                <w:sz w:val="24"/>
                <w:szCs w:val="24"/>
                <w:u w:val="none"/>
              </w:rPr>
            </w:pPr>
            <w:r>
              <w:rPr>
                <w:rFonts w:hint="default" w:ascii="Times New Roman" w:hAnsi="Times New Roman" w:eastAsia="方正仿宋_GBK" w:cs="Times New Roman"/>
                <w:i w:val="0"/>
                <w:color w:val="000000"/>
                <w:kern w:val="0"/>
                <w:sz w:val="24"/>
                <w:szCs w:val="24"/>
                <w:u w:val="none"/>
                <w:lang w:val="en-US" w:eastAsia="zh-CN" w:bidi="ar"/>
              </w:rPr>
              <w:t>4</w:t>
            </w:r>
          </w:p>
        </w:tc>
        <w:tc>
          <w:tcPr>
            <w:tcW w:w="95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center"/>
              <w:rPr>
                <w:rFonts w:hint="default" w:ascii="Times New Roman" w:hAnsi="Times New Roman" w:eastAsia="方正仿宋_GBK" w:cs="Times New Roman"/>
                <w:i w:val="0"/>
                <w:color w:val="000000"/>
                <w:sz w:val="24"/>
                <w:szCs w:val="24"/>
                <w:u w:val="none"/>
              </w:rPr>
            </w:pPr>
            <w:r>
              <w:rPr>
                <w:rFonts w:hint="default" w:ascii="Times New Roman" w:hAnsi="Times New Roman" w:eastAsia="方正仿宋_GBK" w:cs="Times New Roman"/>
                <w:i w:val="0"/>
                <w:color w:val="000000"/>
                <w:kern w:val="0"/>
                <w:sz w:val="24"/>
                <w:szCs w:val="24"/>
                <w:u w:val="none"/>
                <w:lang w:val="en-US" w:eastAsia="zh-CN" w:bidi="ar"/>
              </w:rPr>
              <w:t>差旅交通</w:t>
            </w:r>
            <w:r>
              <w:rPr>
                <w:rFonts w:hint="eastAsia" w:ascii="Times New Roman" w:hAnsi="Times New Roman" w:eastAsia="方正仿宋_GBK" w:cs="Times New Roman"/>
                <w:i w:val="0"/>
                <w:color w:val="000000"/>
                <w:kern w:val="0"/>
                <w:sz w:val="24"/>
                <w:szCs w:val="24"/>
                <w:u w:val="none"/>
                <w:lang w:val="en-US" w:eastAsia="zh-CN" w:bidi="ar"/>
              </w:rPr>
              <w:t>能力</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center"/>
              <w:rPr>
                <w:rFonts w:hint="default" w:ascii="Times New Roman" w:hAnsi="Times New Roman" w:eastAsia="方正仿宋_GBK" w:cs="Times New Roman"/>
                <w:i w:val="0"/>
                <w:color w:val="000000"/>
                <w:sz w:val="24"/>
                <w:szCs w:val="24"/>
                <w:u w:val="none"/>
              </w:rPr>
            </w:pPr>
            <w:r>
              <w:rPr>
                <w:rFonts w:hint="default" w:ascii="Times New Roman" w:hAnsi="Times New Roman" w:eastAsia="方正仿宋_GBK" w:cs="Times New Roman"/>
                <w:i w:val="0"/>
                <w:color w:val="000000"/>
                <w:kern w:val="0"/>
                <w:sz w:val="24"/>
                <w:szCs w:val="24"/>
                <w:u w:val="none"/>
                <w:lang w:val="en-US" w:eastAsia="zh-CN" w:bidi="ar"/>
              </w:rPr>
              <w:t>10</w:t>
            </w:r>
          </w:p>
        </w:tc>
        <w:tc>
          <w:tcPr>
            <w:tcW w:w="64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jc w:val="left"/>
              <w:textAlignment w:val="center"/>
              <w:rPr>
                <w:rFonts w:hint="default" w:ascii="Times New Roman" w:hAnsi="Times New Roman" w:eastAsia="方正仿宋_GBK" w:cs="Times New Roman"/>
                <w:i w:val="0"/>
                <w:color w:val="000000"/>
                <w:sz w:val="24"/>
                <w:szCs w:val="24"/>
                <w:u w:val="none"/>
              </w:rPr>
            </w:pPr>
            <w:r>
              <w:rPr>
                <w:rFonts w:hint="default" w:ascii="Times New Roman" w:hAnsi="Times New Roman" w:eastAsia="方正仿宋_GBK" w:cs="Times New Roman"/>
                <w:i w:val="0"/>
                <w:color w:val="000000"/>
                <w:kern w:val="0"/>
                <w:sz w:val="24"/>
                <w:szCs w:val="24"/>
                <w:u w:val="none"/>
                <w:lang w:val="en-US" w:eastAsia="zh-CN" w:bidi="ar"/>
              </w:rPr>
              <w:t>具有自有专业的抽检车辆、设施设备和人员。根据各单位的车辆、设施设备情况和检验人员数量，条件</w:t>
            </w:r>
            <w:r>
              <w:rPr>
                <w:rFonts w:hint="default" w:ascii="Times New Roman" w:hAnsi="Times New Roman" w:eastAsia="方正仿宋_GBK" w:cs="Times New Roman"/>
                <w:kern w:val="0"/>
                <w:sz w:val="24"/>
                <w:szCs w:val="24"/>
                <w:lang w:val="en-US" w:eastAsia="zh-CN" w:bidi="ar"/>
              </w:rPr>
              <w:t>优不超过</w:t>
            </w:r>
            <w:r>
              <w:rPr>
                <w:rFonts w:hint="eastAsia" w:ascii="Times New Roman" w:hAnsi="Times New Roman" w:eastAsia="方正仿宋_GBK" w:cs="Times New Roman"/>
                <w:kern w:val="0"/>
                <w:sz w:val="24"/>
                <w:szCs w:val="24"/>
                <w:lang w:val="en-US" w:eastAsia="zh-CN" w:bidi="ar"/>
              </w:rPr>
              <w:t>1</w:t>
            </w:r>
            <w:r>
              <w:rPr>
                <w:rFonts w:hint="default" w:ascii="Times New Roman" w:hAnsi="Times New Roman" w:eastAsia="方正仿宋_GBK" w:cs="Times New Roman"/>
                <w:kern w:val="0"/>
                <w:sz w:val="24"/>
                <w:szCs w:val="24"/>
                <w:lang w:val="en-US" w:eastAsia="zh-CN" w:bidi="ar"/>
              </w:rPr>
              <w:t>0分，良不超过</w:t>
            </w:r>
            <w:r>
              <w:rPr>
                <w:rFonts w:hint="eastAsia" w:ascii="Times New Roman" w:hAnsi="Times New Roman" w:eastAsia="方正仿宋_GBK" w:cs="Times New Roman"/>
                <w:kern w:val="0"/>
                <w:sz w:val="24"/>
                <w:szCs w:val="24"/>
                <w:lang w:val="en-US" w:eastAsia="zh-CN" w:bidi="ar"/>
              </w:rPr>
              <w:t>7</w:t>
            </w:r>
            <w:r>
              <w:rPr>
                <w:rFonts w:hint="default" w:ascii="Times New Roman" w:hAnsi="Times New Roman" w:eastAsia="方正仿宋_GBK" w:cs="Times New Roman"/>
                <w:kern w:val="0"/>
                <w:sz w:val="24"/>
                <w:szCs w:val="24"/>
                <w:lang w:val="en-US" w:eastAsia="zh-CN" w:bidi="ar"/>
              </w:rPr>
              <w:t>分，一般不超过</w:t>
            </w:r>
            <w:r>
              <w:rPr>
                <w:rFonts w:hint="eastAsia" w:ascii="Times New Roman" w:hAnsi="Times New Roman" w:eastAsia="方正仿宋_GBK" w:cs="Times New Roman"/>
                <w:kern w:val="0"/>
                <w:sz w:val="24"/>
                <w:szCs w:val="24"/>
                <w:lang w:val="en-US" w:eastAsia="zh-CN" w:bidi="ar"/>
              </w:rPr>
              <w:t>3</w:t>
            </w:r>
            <w:r>
              <w:rPr>
                <w:rFonts w:hint="default" w:ascii="Times New Roman" w:hAnsi="Times New Roman" w:eastAsia="方正仿宋_GBK" w:cs="Times New Roman"/>
                <w:kern w:val="0"/>
                <w:sz w:val="24"/>
                <w:szCs w:val="24"/>
                <w:lang w:val="en-US" w:eastAsia="zh-CN" w:bidi="ar"/>
              </w:rPr>
              <w:t>分，差或未提供本项内容0分。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80" w:hRule="atLeast"/>
        </w:trPr>
        <w:tc>
          <w:tcPr>
            <w:tcW w:w="52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center"/>
              <w:rPr>
                <w:rFonts w:hint="default" w:ascii="Times New Roman" w:hAnsi="Times New Roman" w:eastAsia="方正仿宋_GBK" w:cs="Times New Roman"/>
                <w:i w:val="0"/>
                <w:color w:val="000000"/>
                <w:sz w:val="24"/>
                <w:szCs w:val="24"/>
                <w:u w:val="none"/>
              </w:rPr>
            </w:pPr>
            <w:r>
              <w:rPr>
                <w:rFonts w:hint="default" w:ascii="Times New Roman" w:hAnsi="Times New Roman" w:eastAsia="方正仿宋_GBK" w:cs="Times New Roman"/>
                <w:i w:val="0"/>
                <w:color w:val="000000"/>
                <w:kern w:val="0"/>
                <w:sz w:val="24"/>
                <w:szCs w:val="24"/>
                <w:u w:val="none"/>
                <w:lang w:val="en-US" w:eastAsia="zh-CN" w:bidi="ar"/>
              </w:rPr>
              <w:t>5</w:t>
            </w:r>
          </w:p>
        </w:tc>
        <w:tc>
          <w:tcPr>
            <w:tcW w:w="95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center"/>
              <w:rPr>
                <w:rFonts w:hint="default" w:ascii="Times New Roman" w:hAnsi="Times New Roman" w:eastAsia="方正仿宋_GBK" w:cs="Times New Roman"/>
                <w:i w:val="0"/>
                <w:color w:val="000000"/>
                <w:sz w:val="24"/>
                <w:szCs w:val="24"/>
                <w:u w:val="none"/>
              </w:rPr>
            </w:pPr>
            <w:r>
              <w:rPr>
                <w:rFonts w:hint="default" w:ascii="Times New Roman" w:hAnsi="Times New Roman" w:eastAsia="方正仿宋_GBK" w:cs="Times New Roman"/>
                <w:i w:val="0"/>
                <w:color w:val="000000"/>
                <w:kern w:val="0"/>
                <w:sz w:val="24"/>
                <w:szCs w:val="24"/>
                <w:u w:val="none"/>
                <w:lang w:val="en-US" w:eastAsia="zh-CN" w:bidi="ar"/>
              </w:rPr>
              <w:t>应急抽检</w:t>
            </w:r>
            <w:r>
              <w:rPr>
                <w:rFonts w:hint="eastAsia" w:ascii="Times New Roman" w:hAnsi="Times New Roman" w:eastAsia="方正仿宋_GBK" w:cs="Times New Roman"/>
                <w:i w:val="0"/>
                <w:color w:val="000000"/>
                <w:kern w:val="0"/>
                <w:sz w:val="24"/>
                <w:szCs w:val="24"/>
                <w:u w:val="none"/>
                <w:lang w:val="en-US" w:eastAsia="zh-CN" w:bidi="ar"/>
              </w:rPr>
              <w:t>经验</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center"/>
              <w:rPr>
                <w:rFonts w:hint="default" w:ascii="Times New Roman" w:hAnsi="Times New Roman" w:eastAsia="方正仿宋_GBK" w:cs="Times New Roman"/>
                <w:i w:val="0"/>
                <w:color w:val="000000"/>
                <w:sz w:val="24"/>
                <w:szCs w:val="24"/>
                <w:u w:val="none"/>
              </w:rPr>
            </w:pPr>
            <w:r>
              <w:rPr>
                <w:rFonts w:hint="default" w:ascii="Times New Roman" w:hAnsi="Times New Roman" w:eastAsia="方正仿宋_GBK" w:cs="Times New Roman"/>
                <w:i w:val="0"/>
                <w:color w:val="000000"/>
                <w:kern w:val="0"/>
                <w:sz w:val="24"/>
                <w:szCs w:val="24"/>
                <w:u w:val="none"/>
                <w:lang w:val="en-US" w:eastAsia="zh-CN" w:bidi="ar"/>
              </w:rPr>
              <w:t>10</w:t>
            </w:r>
          </w:p>
        </w:tc>
        <w:tc>
          <w:tcPr>
            <w:tcW w:w="64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jc w:val="left"/>
              <w:textAlignment w:val="center"/>
              <w:rPr>
                <w:rFonts w:hint="default" w:ascii="Times New Roman" w:hAnsi="Times New Roman" w:eastAsia="方正仿宋_GBK" w:cs="Times New Roman"/>
                <w:i w:val="0"/>
                <w:color w:val="000000"/>
                <w:sz w:val="24"/>
                <w:szCs w:val="24"/>
                <w:u w:val="none"/>
              </w:rPr>
            </w:pPr>
            <w:r>
              <w:rPr>
                <w:rFonts w:hint="default" w:ascii="Times New Roman" w:hAnsi="Times New Roman" w:eastAsia="方正仿宋_GBK" w:cs="Times New Roman"/>
                <w:i w:val="0"/>
                <w:color w:val="000000"/>
                <w:kern w:val="0"/>
                <w:sz w:val="24"/>
                <w:szCs w:val="24"/>
                <w:u w:val="none"/>
                <w:lang w:val="en-US" w:eastAsia="zh-CN" w:bidi="ar"/>
              </w:rPr>
              <w:t>在重大疫情、灾害、或应急事件发生时，能迅速抵达重庆市各区县指定仓库完成公检任务。有</w:t>
            </w:r>
            <w:r>
              <w:rPr>
                <w:rFonts w:hint="eastAsia" w:ascii="Times New Roman" w:hAnsi="Times New Roman" w:eastAsia="方正仿宋_GBK" w:cs="Times New Roman"/>
                <w:i w:val="0"/>
                <w:color w:val="000000"/>
                <w:kern w:val="0"/>
                <w:sz w:val="24"/>
                <w:szCs w:val="24"/>
                <w:u w:val="none"/>
                <w:lang w:val="en-US" w:eastAsia="zh-CN" w:bidi="ar"/>
              </w:rPr>
              <w:t>一项</w:t>
            </w:r>
            <w:r>
              <w:rPr>
                <w:rFonts w:hint="default" w:ascii="Times New Roman" w:hAnsi="Times New Roman" w:eastAsia="方正仿宋_GBK" w:cs="Times New Roman"/>
                <w:i w:val="0"/>
                <w:color w:val="000000"/>
                <w:kern w:val="0"/>
                <w:sz w:val="24"/>
                <w:szCs w:val="24"/>
                <w:u w:val="none"/>
                <w:lang w:val="en-US" w:eastAsia="zh-CN" w:bidi="ar"/>
              </w:rPr>
              <w:t>突发公共卫生事件应急抽检经验的得</w:t>
            </w:r>
            <w:r>
              <w:rPr>
                <w:rFonts w:hint="eastAsia" w:ascii="Times New Roman" w:hAnsi="Times New Roman" w:eastAsia="方正仿宋_GBK" w:cs="Times New Roman"/>
                <w:i w:val="0"/>
                <w:color w:val="000000"/>
                <w:kern w:val="0"/>
                <w:sz w:val="24"/>
                <w:szCs w:val="24"/>
                <w:u w:val="none"/>
                <w:lang w:val="en-US" w:eastAsia="zh-CN" w:bidi="ar"/>
              </w:rPr>
              <w:t>3</w:t>
            </w:r>
            <w:r>
              <w:rPr>
                <w:rFonts w:hint="default" w:ascii="Times New Roman" w:hAnsi="Times New Roman" w:eastAsia="方正仿宋_GBK" w:cs="Times New Roman"/>
                <w:i w:val="0"/>
                <w:color w:val="000000"/>
                <w:kern w:val="0"/>
                <w:sz w:val="24"/>
                <w:szCs w:val="24"/>
                <w:u w:val="none"/>
                <w:lang w:val="en-US" w:eastAsia="zh-CN" w:bidi="ar"/>
              </w:rPr>
              <w:t>分</w:t>
            </w:r>
            <w:r>
              <w:rPr>
                <w:rFonts w:hint="eastAsia" w:ascii="Times New Roman" w:hAnsi="Times New Roman" w:eastAsia="方正仿宋_GBK" w:cs="Times New Roman"/>
                <w:i w:val="0"/>
                <w:color w:val="000000"/>
                <w:kern w:val="0"/>
                <w:sz w:val="24"/>
                <w:szCs w:val="24"/>
                <w:u w:val="none"/>
                <w:lang w:val="en-US" w:eastAsia="zh-CN" w:bidi="ar"/>
              </w:rPr>
              <w:t>，最多不超过10分</w:t>
            </w:r>
            <w:r>
              <w:rPr>
                <w:rFonts w:hint="default" w:ascii="Times New Roman" w:hAnsi="Times New Roman" w:eastAsia="方正仿宋_GBK" w:cs="Times New Roman"/>
                <w:i w:val="0"/>
                <w:color w:val="000000"/>
                <w:kern w:val="0"/>
                <w:sz w:val="24"/>
                <w:szCs w:val="24"/>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80" w:hRule="atLeast"/>
        </w:trPr>
        <w:tc>
          <w:tcPr>
            <w:tcW w:w="52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center"/>
              <w:rPr>
                <w:rFonts w:hint="default" w:ascii="Times New Roman" w:hAnsi="Times New Roman" w:eastAsia="方正仿宋_GBK" w:cs="Times New Roman"/>
                <w:i w:val="0"/>
                <w:color w:val="000000"/>
                <w:kern w:val="0"/>
                <w:sz w:val="24"/>
                <w:szCs w:val="24"/>
                <w:u w:val="none"/>
                <w:lang w:val="en-US" w:eastAsia="zh-CN" w:bidi="ar"/>
              </w:rPr>
            </w:pPr>
            <w:r>
              <w:rPr>
                <w:rFonts w:hint="eastAsia" w:ascii="Times New Roman" w:hAnsi="Times New Roman" w:eastAsia="方正仿宋_GBK" w:cs="Times New Roman"/>
                <w:i w:val="0"/>
                <w:color w:val="000000"/>
                <w:kern w:val="0"/>
                <w:sz w:val="24"/>
                <w:szCs w:val="24"/>
                <w:u w:val="none"/>
                <w:lang w:val="en-US" w:eastAsia="zh-CN" w:bidi="ar"/>
              </w:rPr>
              <w:t>6</w:t>
            </w:r>
          </w:p>
        </w:tc>
        <w:tc>
          <w:tcPr>
            <w:tcW w:w="95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center"/>
              <w:rPr>
                <w:rFonts w:hint="default" w:ascii="Times New Roman" w:hAnsi="Times New Roman" w:eastAsia="方正仿宋_GBK" w:cs="Times New Roman"/>
                <w:i w:val="0"/>
                <w:color w:val="000000"/>
                <w:kern w:val="0"/>
                <w:sz w:val="24"/>
                <w:szCs w:val="24"/>
                <w:u w:val="none"/>
                <w:lang w:val="en-US" w:eastAsia="zh-CN" w:bidi="ar"/>
              </w:rPr>
            </w:pPr>
            <w:r>
              <w:rPr>
                <w:rFonts w:hint="default" w:ascii="Times New Roman" w:hAnsi="Times New Roman" w:eastAsia="方正仿宋_GBK" w:cs="Times New Roman"/>
                <w:i w:val="0"/>
                <w:color w:val="000000"/>
                <w:kern w:val="0"/>
                <w:sz w:val="24"/>
                <w:szCs w:val="24"/>
                <w:u w:val="none"/>
                <w:lang w:val="en-US" w:eastAsia="zh-CN" w:bidi="ar"/>
              </w:rPr>
              <w:t>公检</w:t>
            </w:r>
          </w:p>
          <w:p>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center"/>
              <w:rPr>
                <w:rFonts w:hint="default" w:ascii="Times New Roman" w:hAnsi="Times New Roman" w:eastAsia="方正仿宋_GBK" w:cs="Times New Roman"/>
                <w:i w:val="0"/>
                <w:color w:val="000000"/>
                <w:kern w:val="0"/>
                <w:sz w:val="24"/>
                <w:szCs w:val="24"/>
                <w:u w:val="none"/>
                <w:lang w:val="en-US" w:eastAsia="zh-CN" w:bidi="ar"/>
              </w:rPr>
            </w:pPr>
            <w:r>
              <w:rPr>
                <w:rFonts w:hint="default" w:ascii="Times New Roman" w:hAnsi="Times New Roman" w:eastAsia="方正仿宋_GBK" w:cs="Times New Roman"/>
                <w:i w:val="0"/>
                <w:color w:val="000000"/>
                <w:kern w:val="0"/>
                <w:sz w:val="24"/>
                <w:szCs w:val="24"/>
                <w:u w:val="none"/>
                <w:lang w:val="en-US" w:eastAsia="zh-CN" w:bidi="ar"/>
              </w:rPr>
              <w:t>方案</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center"/>
              <w:rPr>
                <w:rFonts w:hint="default" w:ascii="Times New Roman" w:hAnsi="Times New Roman" w:eastAsia="方正仿宋_GBK" w:cs="Times New Roman"/>
                <w:i w:val="0"/>
                <w:color w:val="000000"/>
                <w:kern w:val="0"/>
                <w:sz w:val="24"/>
                <w:szCs w:val="24"/>
                <w:u w:val="none"/>
                <w:lang w:val="en-US" w:eastAsia="zh-CN" w:bidi="ar"/>
              </w:rPr>
            </w:pPr>
            <w:r>
              <w:rPr>
                <w:rFonts w:hint="eastAsia" w:ascii="Times New Roman" w:hAnsi="Times New Roman" w:eastAsia="方正仿宋_GBK" w:cs="Times New Roman"/>
                <w:i w:val="0"/>
                <w:color w:val="000000"/>
                <w:kern w:val="0"/>
                <w:sz w:val="24"/>
                <w:szCs w:val="24"/>
                <w:u w:val="none"/>
                <w:lang w:val="en-US" w:eastAsia="zh-CN" w:bidi="ar"/>
              </w:rPr>
              <w:t>25</w:t>
            </w:r>
          </w:p>
        </w:tc>
        <w:tc>
          <w:tcPr>
            <w:tcW w:w="64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numPr>
                <w:ilvl w:val="0"/>
                <w:numId w:val="2"/>
              </w:numPr>
              <w:kinsoku/>
              <w:wordWrap/>
              <w:overflowPunct/>
              <w:topLinePunct w:val="0"/>
              <w:autoSpaceDE/>
              <w:autoSpaceDN/>
              <w:bidi w:val="0"/>
              <w:adjustRightInd/>
              <w:snapToGrid/>
              <w:spacing w:line="320" w:lineRule="exact"/>
              <w:ind w:left="0" w:leftChars="0" w:right="0" w:rightChars="0"/>
              <w:jc w:val="both"/>
              <w:textAlignment w:val="auto"/>
              <w:outlineLvl w:val="9"/>
              <w:rPr>
                <w:rFonts w:hint="eastAsia" w:ascii="Times New Roman" w:hAnsi="Times New Roman" w:eastAsia="方正仿宋_GBK" w:cs="Times New Roman"/>
                <w:kern w:val="0"/>
                <w:sz w:val="24"/>
                <w:szCs w:val="24"/>
                <w:lang w:val="en-US" w:eastAsia="zh-CN" w:bidi="ar"/>
              </w:rPr>
            </w:pPr>
            <w:r>
              <w:rPr>
                <w:rFonts w:hint="default" w:ascii="Times New Roman" w:hAnsi="Times New Roman" w:eastAsia="方正仿宋_GBK" w:cs="Times New Roman"/>
                <w:kern w:val="0"/>
                <w:sz w:val="24"/>
                <w:szCs w:val="24"/>
                <w:lang w:val="en-US" w:eastAsia="zh-CN" w:bidi="ar"/>
              </w:rPr>
              <w:t>项目人员配置基本情况，满分</w:t>
            </w:r>
            <w:r>
              <w:rPr>
                <w:rFonts w:hint="eastAsia" w:ascii="Times New Roman" w:hAnsi="Times New Roman" w:eastAsia="方正仿宋_GBK" w:cs="Times New Roman"/>
                <w:kern w:val="0"/>
                <w:sz w:val="24"/>
                <w:szCs w:val="24"/>
                <w:lang w:val="en-US" w:eastAsia="zh-CN" w:bidi="ar"/>
              </w:rPr>
              <w:t>1</w:t>
            </w:r>
            <w:r>
              <w:rPr>
                <w:rFonts w:hint="default" w:ascii="Times New Roman" w:hAnsi="Times New Roman" w:eastAsia="方正仿宋_GBK" w:cs="Times New Roman"/>
                <w:kern w:val="0"/>
                <w:sz w:val="24"/>
                <w:szCs w:val="24"/>
                <w:lang w:val="en-US" w:eastAsia="zh-CN" w:bidi="ar"/>
              </w:rPr>
              <w:t>0分</w:t>
            </w:r>
            <w:r>
              <w:rPr>
                <w:rFonts w:hint="eastAsia" w:ascii="Times New Roman" w:hAnsi="Times New Roman" w:eastAsia="方正仿宋_GBK" w:cs="Times New Roman"/>
                <w:kern w:val="0"/>
                <w:sz w:val="24"/>
                <w:szCs w:val="24"/>
                <w:lang w:val="en-US" w:eastAsia="zh-CN" w:bidi="ar"/>
              </w:rPr>
              <w:t>。</w:t>
            </w:r>
            <w:r>
              <w:rPr>
                <w:rFonts w:hint="default" w:ascii="Times New Roman" w:hAnsi="Times New Roman" w:eastAsia="方正仿宋_GBK" w:cs="Times New Roman"/>
                <w:kern w:val="0"/>
                <w:sz w:val="24"/>
                <w:szCs w:val="24"/>
                <w:lang w:val="en-US" w:eastAsia="zh-CN" w:bidi="ar"/>
              </w:rPr>
              <w:t>能够组建</w:t>
            </w:r>
            <w:r>
              <w:rPr>
                <w:rFonts w:hint="eastAsia" w:ascii="Times New Roman" w:hAnsi="Times New Roman" w:eastAsia="方正仿宋_GBK" w:cs="Times New Roman"/>
                <w:kern w:val="0"/>
                <w:sz w:val="24"/>
                <w:szCs w:val="24"/>
                <w:lang w:val="en-US" w:eastAsia="zh-CN" w:bidi="ar"/>
              </w:rPr>
              <w:t>固定的公检</w:t>
            </w:r>
            <w:r>
              <w:rPr>
                <w:rFonts w:hint="default" w:ascii="Times New Roman" w:hAnsi="Times New Roman" w:eastAsia="方正仿宋_GBK" w:cs="Times New Roman"/>
                <w:kern w:val="0"/>
                <w:sz w:val="24"/>
                <w:szCs w:val="24"/>
                <w:lang w:val="en-US" w:eastAsia="zh-CN" w:bidi="ar"/>
              </w:rPr>
              <w:t>小组，每个小组不得少于</w:t>
            </w:r>
            <w:r>
              <w:rPr>
                <w:rFonts w:hint="eastAsia" w:ascii="Times New Roman" w:hAnsi="Times New Roman" w:eastAsia="方正仿宋_GBK" w:cs="Times New Roman"/>
                <w:kern w:val="0"/>
                <w:sz w:val="24"/>
                <w:szCs w:val="24"/>
                <w:lang w:val="en-US" w:eastAsia="zh-CN" w:bidi="ar"/>
              </w:rPr>
              <w:t>2</w:t>
            </w:r>
            <w:r>
              <w:rPr>
                <w:rFonts w:hint="default" w:ascii="Times New Roman" w:hAnsi="Times New Roman" w:eastAsia="方正仿宋_GBK" w:cs="Times New Roman"/>
                <w:kern w:val="0"/>
                <w:sz w:val="24"/>
                <w:szCs w:val="24"/>
                <w:lang w:val="en-US" w:eastAsia="zh-CN" w:bidi="ar"/>
              </w:rPr>
              <w:t>人，且应当包含至少1名行业专家</w:t>
            </w:r>
            <w:r>
              <w:rPr>
                <w:rFonts w:hint="eastAsia" w:ascii="Times New Roman" w:hAnsi="Times New Roman" w:eastAsia="方正仿宋_GBK" w:cs="Times New Roman"/>
                <w:kern w:val="0"/>
                <w:sz w:val="24"/>
                <w:szCs w:val="24"/>
                <w:lang w:val="en-US" w:eastAsia="zh-CN" w:bidi="ar"/>
              </w:rPr>
              <w:t>（从业经验丰富，承担过政府储备公检任务）</w:t>
            </w:r>
            <w:r>
              <w:rPr>
                <w:rFonts w:hint="default" w:ascii="Times New Roman" w:hAnsi="Times New Roman" w:eastAsia="方正仿宋_GBK" w:cs="Times New Roman"/>
                <w:kern w:val="0"/>
                <w:sz w:val="24"/>
                <w:szCs w:val="24"/>
                <w:lang w:val="en-US" w:eastAsia="zh-CN" w:bidi="ar"/>
              </w:rPr>
              <w:t>及1名具有</w:t>
            </w:r>
            <w:r>
              <w:rPr>
                <w:rFonts w:hint="eastAsia" w:ascii="Times New Roman" w:hAnsi="Times New Roman" w:eastAsia="方正仿宋_GBK" w:cs="Times New Roman"/>
                <w:kern w:val="0"/>
                <w:sz w:val="24"/>
                <w:szCs w:val="24"/>
                <w:lang w:val="en-US" w:eastAsia="zh-CN" w:bidi="ar"/>
              </w:rPr>
              <w:t>质检</w:t>
            </w:r>
            <w:r>
              <w:rPr>
                <w:rFonts w:hint="default" w:ascii="Times New Roman" w:hAnsi="Times New Roman" w:eastAsia="方正仿宋_GBK" w:cs="Times New Roman"/>
                <w:kern w:val="0"/>
                <w:sz w:val="24"/>
                <w:szCs w:val="24"/>
                <w:lang w:val="en-US" w:eastAsia="zh-CN" w:bidi="ar"/>
              </w:rPr>
              <w:t>执业资格的人员。项目负责人具有五年以上从业经验，有</w:t>
            </w:r>
            <w:r>
              <w:rPr>
                <w:rFonts w:hint="eastAsia" w:ascii="Times New Roman" w:hAnsi="Times New Roman" w:eastAsia="方正仿宋_GBK" w:cs="Times New Roman"/>
                <w:kern w:val="0"/>
                <w:sz w:val="24"/>
                <w:szCs w:val="24"/>
                <w:lang w:val="en-US" w:eastAsia="zh-CN" w:bidi="ar"/>
              </w:rPr>
              <w:t>开展国家级政府</w:t>
            </w:r>
            <w:r>
              <w:rPr>
                <w:rFonts w:hint="default" w:ascii="Times New Roman" w:hAnsi="Times New Roman" w:eastAsia="方正仿宋_GBK" w:cs="Times New Roman"/>
                <w:kern w:val="0"/>
                <w:sz w:val="24"/>
                <w:szCs w:val="24"/>
                <w:lang w:val="en-US" w:eastAsia="zh-CN" w:bidi="ar"/>
              </w:rPr>
              <w:t>储备</w:t>
            </w:r>
            <w:r>
              <w:rPr>
                <w:rFonts w:hint="eastAsia" w:ascii="Times New Roman" w:hAnsi="Times New Roman" w:eastAsia="方正仿宋_GBK" w:cs="Times New Roman"/>
                <w:kern w:val="0"/>
                <w:sz w:val="24"/>
                <w:szCs w:val="24"/>
                <w:lang w:val="en-US" w:eastAsia="zh-CN" w:bidi="ar"/>
              </w:rPr>
              <w:t>抽检任务经验的</w:t>
            </w:r>
            <w:r>
              <w:rPr>
                <w:rFonts w:hint="default" w:ascii="Times New Roman" w:hAnsi="Times New Roman" w:eastAsia="方正仿宋_GBK" w:cs="Times New Roman"/>
                <w:kern w:val="0"/>
                <w:sz w:val="24"/>
                <w:szCs w:val="24"/>
                <w:lang w:val="en-US" w:eastAsia="zh-CN" w:bidi="ar"/>
              </w:rPr>
              <w:t>得</w:t>
            </w:r>
            <w:r>
              <w:rPr>
                <w:rFonts w:hint="eastAsia" w:ascii="Times New Roman" w:hAnsi="Times New Roman" w:eastAsia="方正仿宋_GBK" w:cs="Times New Roman"/>
                <w:kern w:val="0"/>
                <w:sz w:val="24"/>
                <w:szCs w:val="24"/>
                <w:lang w:val="en-US" w:eastAsia="zh-CN" w:bidi="ar"/>
              </w:rPr>
              <w:t>10</w:t>
            </w:r>
            <w:r>
              <w:rPr>
                <w:rFonts w:hint="default" w:ascii="Times New Roman" w:hAnsi="Times New Roman" w:eastAsia="方正仿宋_GBK" w:cs="Times New Roman"/>
                <w:kern w:val="0"/>
                <w:sz w:val="24"/>
                <w:szCs w:val="24"/>
                <w:lang w:val="en-US" w:eastAsia="zh-CN" w:bidi="ar"/>
              </w:rPr>
              <w:t>分；具有三年以上从业经验，有</w:t>
            </w:r>
            <w:r>
              <w:rPr>
                <w:rFonts w:hint="eastAsia" w:ascii="Times New Roman" w:hAnsi="Times New Roman" w:eastAsia="方正仿宋_GBK" w:cs="Times New Roman"/>
                <w:kern w:val="0"/>
                <w:sz w:val="24"/>
                <w:szCs w:val="24"/>
                <w:lang w:val="en-US" w:eastAsia="zh-CN" w:bidi="ar"/>
              </w:rPr>
              <w:t>开展省级政府</w:t>
            </w:r>
            <w:r>
              <w:rPr>
                <w:rFonts w:hint="default" w:ascii="Times New Roman" w:hAnsi="Times New Roman" w:eastAsia="方正仿宋_GBK" w:cs="Times New Roman"/>
                <w:kern w:val="0"/>
                <w:sz w:val="24"/>
                <w:szCs w:val="24"/>
                <w:lang w:val="en-US" w:eastAsia="zh-CN" w:bidi="ar"/>
              </w:rPr>
              <w:t>储备</w:t>
            </w:r>
            <w:r>
              <w:rPr>
                <w:rFonts w:hint="eastAsia" w:ascii="Times New Roman" w:hAnsi="Times New Roman" w:eastAsia="方正仿宋_GBK" w:cs="Times New Roman"/>
                <w:kern w:val="0"/>
                <w:sz w:val="24"/>
                <w:szCs w:val="24"/>
                <w:lang w:val="en-US" w:eastAsia="zh-CN" w:bidi="ar"/>
              </w:rPr>
              <w:t>抽检任务经验的</w:t>
            </w:r>
            <w:r>
              <w:rPr>
                <w:rFonts w:hint="default" w:ascii="Times New Roman" w:hAnsi="Times New Roman" w:eastAsia="方正仿宋_GBK" w:cs="Times New Roman"/>
                <w:kern w:val="0"/>
                <w:sz w:val="24"/>
                <w:szCs w:val="24"/>
                <w:lang w:val="en-US" w:eastAsia="zh-CN" w:bidi="ar"/>
              </w:rPr>
              <w:t>得得</w:t>
            </w:r>
            <w:r>
              <w:rPr>
                <w:rFonts w:hint="eastAsia" w:ascii="Times New Roman" w:hAnsi="Times New Roman" w:eastAsia="方正仿宋_GBK" w:cs="Times New Roman"/>
                <w:kern w:val="0"/>
                <w:sz w:val="24"/>
                <w:szCs w:val="24"/>
                <w:lang w:val="en-US" w:eastAsia="zh-CN" w:bidi="ar"/>
              </w:rPr>
              <w:t>7</w:t>
            </w:r>
            <w:r>
              <w:rPr>
                <w:rFonts w:hint="default" w:ascii="Times New Roman" w:hAnsi="Times New Roman" w:eastAsia="方正仿宋_GBK" w:cs="Times New Roman"/>
                <w:kern w:val="0"/>
                <w:sz w:val="24"/>
                <w:szCs w:val="24"/>
                <w:lang w:val="en-US" w:eastAsia="zh-CN" w:bidi="ar"/>
              </w:rPr>
              <w:t>分；具有一年以上从业经验，有</w:t>
            </w:r>
            <w:r>
              <w:rPr>
                <w:rFonts w:hint="eastAsia" w:ascii="Times New Roman" w:hAnsi="Times New Roman" w:eastAsia="方正仿宋_GBK" w:cs="Times New Roman"/>
                <w:kern w:val="0"/>
                <w:sz w:val="24"/>
                <w:szCs w:val="24"/>
                <w:lang w:val="en-US" w:eastAsia="zh-CN" w:bidi="ar"/>
              </w:rPr>
              <w:t>开展区县级政府</w:t>
            </w:r>
            <w:r>
              <w:rPr>
                <w:rFonts w:hint="default" w:ascii="Times New Roman" w:hAnsi="Times New Roman" w:eastAsia="方正仿宋_GBK" w:cs="Times New Roman"/>
                <w:kern w:val="0"/>
                <w:sz w:val="24"/>
                <w:szCs w:val="24"/>
                <w:lang w:val="en-US" w:eastAsia="zh-CN" w:bidi="ar"/>
              </w:rPr>
              <w:t>储备</w:t>
            </w:r>
            <w:r>
              <w:rPr>
                <w:rFonts w:hint="eastAsia" w:ascii="Times New Roman" w:hAnsi="Times New Roman" w:eastAsia="方正仿宋_GBK" w:cs="Times New Roman"/>
                <w:kern w:val="0"/>
                <w:sz w:val="24"/>
                <w:szCs w:val="24"/>
                <w:lang w:val="en-US" w:eastAsia="zh-CN" w:bidi="ar"/>
              </w:rPr>
              <w:t>抽检任务经验的</w:t>
            </w:r>
            <w:r>
              <w:rPr>
                <w:rFonts w:hint="default" w:ascii="Times New Roman" w:hAnsi="Times New Roman" w:eastAsia="方正仿宋_GBK" w:cs="Times New Roman"/>
                <w:kern w:val="0"/>
                <w:sz w:val="24"/>
                <w:szCs w:val="24"/>
                <w:lang w:val="en-US" w:eastAsia="zh-CN" w:bidi="ar"/>
              </w:rPr>
              <w:t>得</w:t>
            </w:r>
            <w:r>
              <w:rPr>
                <w:rFonts w:hint="eastAsia" w:ascii="Times New Roman" w:hAnsi="Times New Roman" w:eastAsia="方正仿宋_GBK" w:cs="Times New Roman"/>
                <w:kern w:val="0"/>
                <w:sz w:val="24"/>
                <w:szCs w:val="24"/>
                <w:lang w:val="en-US" w:eastAsia="zh-CN" w:bidi="ar"/>
              </w:rPr>
              <w:t>3</w:t>
            </w:r>
            <w:r>
              <w:rPr>
                <w:rFonts w:hint="default" w:ascii="Times New Roman" w:hAnsi="Times New Roman" w:eastAsia="方正仿宋_GBK" w:cs="Times New Roman"/>
                <w:kern w:val="0"/>
                <w:sz w:val="24"/>
                <w:szCs w:val="24"/>
                <w:lang w:val="en-US" w:eastAsia="zh-CN" w:bidi="ar"/>
              </w:rPr>
              <w:t>分</w:t>
            </w:r>
            <w:r>
              <w:rPr>
                <w:rFonts w:hint="eastAsia" w:ascii="Times New Roman" w:hAnsi="Times New Roman" w:eastAsia="方正仿宋_GBK" w:cs="Times New Roman"/>
                <w:kern w:val="0"/>
                <w:sz w:val="24"/>
                <w:szCs w:val="24"/>
                <w:lang w:val="en-US" w:eastAsia="zh-CN" w:bidi="ar"/>
              </w:rPr>
              <w:t>；承担政府部门委托抽检任务的得1分。</w:t>
            </w:r>
          </w:p>
          <w:p>
            <w:pPr>
              <w:keepNext w:val="0"/>
              <w:keepLines w:val="0"/>
              <w:pageBreakBefore w:val="0"/>
              <w:widowControl/>
              <w:numPr>
                <w:ilvl w:val="0"/>
                <w:numId w:val="2"/>
              </w:numPr>
              <w:kinsoku/>
              <w:wordWrap/>
              <w:overflowPunct/>
              <w:topLinePunct w:val="0"/>
              <w:autoSpaceDE/>
              <w:autoSpaceDN/>
              <w:bidi w:val="0"/>
              <w:adjustRightInd/>
              <w:snapToGrid/>
              <w:spacing w:line="320" w:lineRule="exact"/>
              <w:ind w:left="0" w:leftChars="0" w:right="0" w:rightChars="0"/>
              <w:jc w:val="both"/>
              <w:textAlignment w:val="auto"/>
              <w:outlineLvl w:val="9"/>
              <w:rPr>
                <w:rFonts w:hint="default" w:ascii="Times New Roman" w:hAnsi="Times New Roman" w:eastAsia="方正仿宋_GBK" w:cs="Times New Roman"/>
                <w:kern w:val="0"/>
                <w:sz w:val="24"/>
                <w:szCs w:val="24"/>
                <w:lang w:val="en-US" w:eastAsia="zh-CN" w:bidi="ar"/>
              </w:rPr>
            </w:pPr>
            <w:r>
              <w:rPr>
                <w:rFonts w:hint="default" w:ascii="Times New Roman" w:hAnsi="Times New Roman" w:eastAsia="方正仿宋_GBK" w:cs="Times New Roman"/>
                <w:kern w:val="0"/>
                <w:sz w:val="24"/>
                <w:szCs w:val="24"/>
                <w:lang w:val="en-US" w:eastAsia="zh-CN" w:bidi="ar"/>
              </w:rPr>
              <w:t>项目</w:t>
            </w:r>
            <w:r>
              <w:rPr>
                <w:rFonts w:hint="eastAsia" w:ascii="Times New Roman" w:hAnsi="Times New Roman" w:eastAsia="方正仿宋_GBK" w:cs="Times New Roman"/>
                <w:kern w:val="0"/>
                <w:sz w:val="24"/>
                <w:szCs w:val="24"/>
                <w:lang w:val="en-US" w:eastAsia="zh-CN" w:bidi="ar"/>
              </w:rPr>
              <w:t>工作思路</w:t>
            </w:r>
            <w:r>
              <w:rPr>
                <w:rFonts w:hint="default" w:ascii="Times New Roman" w:hAnsi="Times New Roman" w:eastAsia="方正仿宋_GBK" w:cs="Times New Roman"/>
                <w:kern w:val="0"/>
                <w:sz w:val="24"/>
                <w:szCs w:val="24"/>
                <w:lang w:val="en-US" w:eastAsia="zh-CN" w:bidi="ar"/>
              </w:rPr>
              <w:t>，满分</w:t>
            </w:r>
            <w:r>
              <w:rPr>
                <w:rFonts w:hint="eastAsia" w:ascii="Times New Roman" w:hAnsi="Times New Roman" w:eastAsia="方正仿宋_GBK" w:cs="Times New Roman"/>
                <w:kern w:val="0"/>
                <w:sz w:val="24"/>
                <w:szCs w:val="24"/>
                <w:lang w:val="en-US" w:eastAsia="zh-CN" w:bidi="ar"/>
              </w:rPr>
              <w:t>1</w:t>
            </w:r>
            <w:r>
              <w:rPr>
                <w:rFonts w:hint="default" w:ascii="Times New Roman" w:hAnsi="Times New Roman" w:eastAsia="方正仿宋_GBK" w:cs="Times New Roman"/>
                <w:kern w:val="0"/>
                <w:sz w:val="24"/>
                <w:szCs w:val="24"/>
                <w:lang w:val="en-US" w:eastAsia="zh-CN" w:bidi="ar"/>
              </w:rPr>
              <w:t>0分。</w:t>
            </w:r>
            <w:r>
              <w:rPr>
                <w:rFonts w:hint="eastAsia" w:ascii="Times New Roman" w:hAnsi="Times New Roman" w:eastAsia="方正仿宋_GBK" w:cs="Times New Roman"/>
                <w:kern w:val="0"/>
                <w:sz w:val="24"/>
                <w:szCs w:val="24"/>
                <w:lang w:val="en-US" w:eastAsia="zh-CN" w:bidi="ar"/>
              </w:rPr>
              <w:t>工作</w:t>
            </w:r>
            <w:r>
              <w:rPr>
                <w:rFonts w:hint="default" w:ascii="Times New Roman" w:hAnsi="Times New Roman" w:eastAsia="方正仿宋_GBK" w:cs="Times New Roman"/>
                <w:kern w:val="0"/>
                <w:sz w:val="24"/>
                <w:szCs w:val="24"/>
                <w:lang w:val="en-US" w:eastAsia="zh-CN" w:bidi="ar"/>
              </w:rPr>
              <w:t>流程表达清晰，时间安排合理</w:t>
            </w:r>
            <w:r>
              <w:rPr>
                <w:rFonts w:hint="eastAsia" w:ascii="Times New Roman" w:hAnsi="Times New Roman" w:eastAsia="方正仿宋_GBK" w:cs="Times New Roman"/>
                <w:kern w:val="0"/>
                <w:sz w:val="24"/>
                <w:szCs w:val="24"/>
                <w:lang w:val="en-US" w:eastAsia="zh-CN" w:bidi="ar"/>
              </w:rPr>
              <w:t>，</w:t>
            </w:r>
            <w:r>
              <w:rPr>
                <w:rFonts w:hint="default" w:ascii="Times New Roman" w:hAnsi="Times New Roman" w:eastAsia="方正仿宋_GBK" w:cs="Times New Roman"/>
                <w:kern w:val="0"/>
                <w:sz w:val="24"/>
                <w:szCs w:val="24"/>
                <w:lang w:val="en-US" w:eastAsia="zh-CN" w:bidi="ar"/>
              </w:rPr>
              <w:t>工作方案体现对政府项目评估流程及工作方式熟悉，质量管理责任清晰，对储备项目评估有详细的评分要点。优不超过</w:t>
            </w:r>
            <w:r>
              <w:rPr>
                <w:rFonts w:hint="eastAsia" w:ascii="Times New Roman" w:hAnsi="Times New Roman" w:eastAsia="方正仿宋_GBK" w:cs="Times New Roman"/>
                <w:kern w:val="0"/>
                <w:sz w:val="24"/>
                <w:szCs w:val="24"/>
                <w:lang w:val="en-US" w:eastAsia="zh-CN" w:bidi="ar"/>
              </w:rPr>
              <w:t>1</w:t>
            </w:r>
            <w:r>
              <w:rPr>
                <w:rFonts w:hint="default" w:ascii="Times New Roman" w:hAnsi="Times New Roman" w:eastAsia="方正仿宋_GBK" w:cs="Times New Roman"/>
                <w:kern w:val="0"/>
                <w:sz w:val="24"/>
                <w:szCs w:val="24"/>
                <w:lang w:val="en-US" w:eastAsia="zh-CN" w:bidi="ar"/>
              </w:rPr>
              <w:t>0分，良不超过</w:t>
            </w:r>
            <w:r>
              <w:rPr>
                <w:rFonts w:hint="eastAsia" w:ascii="Times New Roman" w:hAnsi="Times New Roman" w:eastAsia="方正仿宋_GBK" w:cs="Times New Roman"/>
                <w:kern w:val="0"/>
                <w:sz w:val="24"/>
                <w:szCs w:val="24"/>
                <w:lang w:val="en-US" w:eastAsia="zh-CN" w:bidi="ar"/>
              </w:rPr>
              <w:t>7</w:t>
            </w:r>
            <w:r>
              <w:rPr>
                <w:rFonts w:hint="default" w:ascii="Times New Roman" w:hAnsi="Times New Roman" w:eastAsia="方正仿宋_GBK" w:cs="Times New Roman"/>
                <w:kern w:val="0"/>
                <w:sz w:val="24"/>
                <w:szCs w:val="24"/>
                <w:lang w:val="en-US" w:eastAsia="zh-CN" w:bidi="ar"/>
              </w:rPr>
              <w:t>分，一般不超过</w:t>
            </w:r>
            <w:r>
              <w:rPr>
                <w:rFonts w:hint="eastAsia" w:ascii="Times New Roman" w:hAnsi="Times New Roman" w:eastAsia="方正仿宋_GBK" w:cs="Times New Roman"/>
                <w:kern w:val="0"/>
                <w:sz w:val="24"/>
                <w:szCs w:val="24"/>
                <w:lang w:val="en-US" w:eastAsia="zh-CN" w:bidi="ar"/>
              </w:rPr>
              <w:t>3</w:t>
            </w:r>
            <w:r>
              <w:rPr>
                <w:rFonts w:hint="default" w:ascii="Times New Roman" w:hAnsi="Times New Roman" w:eastAsia="方正仿宋_GBK" w:cs="Times New Roman"/>
                <w:kern w:val="0"/>
                <w:sz w:val="24"/>
                <w:szCs w:val="24"/>
                <w:lang w:val="en-US" w:eastAsia="zh-CN" w:bidi="ar"/>
              </w:rPr>
              <w:t>分，差或未提供本项内容0分。</w:t>
            </w:r>
          </w:p>
          <w:p>
            <w:pPr>
              <w:keepNext w:val="0"/>
              <w:keepLines w:val="0"/>
              <w:pageBreakBefore w:val="0"/>
              <w:widowControl/>
              <w:suppressLineNumbers w:val="0"/>
              <w:kinsoku/>
              <w:wordWrap/>
              <w:overflowPunct/>
              <w:topLinePunct w:val="0"/>
              <w:autoSpaceDE/>
              <w:autoSpaceDN/>
              <w:bidi w:val="0"/>
              <w:adjustRightInd/>
              <w:snapToGrid/>
              <w:spacing w:line="320" w:lineRule="exact"/>
              <w:jc w:val="left"/>
              <w:textAlignment w:val="center"/>
              <w:rPr>
                <w:rFonts w:hint="default" w:ascii="Times New Roman" w:hAnsi="Times New Roman" w:eastAsia="方正仿宋_GBK" w:cs="Times New Roman"/>
                <w:i w:val="0"/>
                <w:color w:val="000000"/>
                <w:kern w:val="0"/>
                <w:sz w:val="24"/>
                <w:szCs w:val="24"/>
                <w:u w:val="none"/>
                <w:lang w:val="en-US" w:eastAsia="zh-CN" w:bidi="ar"/>
              </w:rPr>
            </w:pPr>
            <w:r>
              <w:rPr>
                <w:rFonts w:hint="default" w:ascii="Times New Roman" w:hAnsi="Times New Roman" w:eastAsia="方正仿宋_GBK" w:cs="Times New Roman"/>
                <w:kern w:val="0"/>
                <w:sz w:val="24"/>
                <w:szCs w:val="24"/>
                <w:lang w:val="en-US" w:eastAsia="zh-CN" w:bidi="ar"/>
              </w:rPr>
              <w:t>3、</w:t>
            </w:r>
            <w:r>
              <w:rPr>
                <w:rFonts w:hint="eastAsia" w:ascii="Times New Roman" w:hAnsi="Times New Roman" w:eastAsia="方正仿宋_GBK" w:cs="Times New Roman"/>
                <w:kern w:val="0"/>
                <w:sz w:val="24"/>
                <w:szCs w:val="24"/>
                <w:lang w:val="en-US" w:eastAsia="zh-CN" w:bidi="ar"/>
              </w:rPr>
              <w:t>申报</w:t>
            </w:r>
            <w:r>
              <w:rPr>
                <w:rFonts w:hint="default" w:ascii="Times New Roman" w:hAnsi="Times New Roman" w:eastAsia="方正仿宋_GBK"/>
                <w:kern w:val="0"/>
                <w:sz w:val="24"/>
              </w:rPr>
              <w:t>材料完整、齐备、装订美观整洁，得</w:t>
            </w:r>
            <w:r>
              <w:rPr>
                <w:rFonts w:hint="eastAsia" w:ascii="Times New Roman" w:hAnsi="Times New Roman" w:eastAsia="方正仿宋_GBK"/>
                <w:kern w:val="0"/>
                <w:sz w:val="24"/>
                <w:lang w:val="en-US" w:eastAsia="zh-CN"/>
              </w:rPr>
              <w:t>5</w:t>
            </w:r>
            <w:r>
              <w:rPr>
                <w:rFonts w:hint="default" w:ascii="Times New Roman" w:hAnsi="Times New Roman" w:eastAsia="方正仿宋_GBK"/>
                <w:kern w:val="0"/>
                <w:sz w:val="24"/>
              </w:rPr>
              <w:t>分。否则酌情扣分。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380" w:hRule="atLeast"/>
        </w:trPr>
        <w:tc>
          <w:tcPr>
            <w:tcW w:w="52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center"/>
              <w:rPr>
                <w:rFonts w:hint="default" w:ascii="Times New Roman" w:hAnsi="Times New Roman" w:eastAsia="方正仿宋_GBK" w:cs="Times New Roman"/>
                <w:i w:val="0"/>
                <w:color w:val="000000"/>
                <w:sz w:val="24"/>
                <w:szCs w:val="24"/>
                <w:u w:val="none"/>
              </w:rPr>
            </w:pPr>
            <w:r>
              <w:rPr>
                <w:rFonts w:hint="eastAsia" w:ascii="Times New Roman" w:hAnsi="Times New Roman" w:eastAsia="方正仿宋_GBK" w:cs="Times New Roman"/>
                <w:i w:val="0"/>
                <w:color w:val="000000"/>
                <w:kern w:val="0"/>
                <w:sz w:val="24"/>
                <w:szCs w:val="24"/>
                <w:u w:val="none"/>
                <w:lang w:val="en-US" w:eastAsia="zh-CN" w:bidi="ar"/>
              </w:rPr>
              <w:t>7</w:t>
            </w:r>
          </w:p>
        </w:tc>
        <w:tc>
          <w:tcPr>
            <w:tcW w:w="95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center"/>
              <w:rPr>
                <w:rFonts w:hint="default" w:ascii="Times New Roman" w:hAnsi="Times New Roman" w:eastAsia="方正仿宋_GBK" w:cs="Times New Roman"/>
                <w:i w:val="0"/>
                <w:color w:val="000000"/>
                <w:sz w:val="24"/>
                <w:szCs w:val="24"/>
                <w:u w:val="none"/>
              </w:rPr>
            </w:pPr>
            <w:r>
              <w:rPr>
                <w:rFonts w:hint="default" w:ascii="Times New Roman" w:hAnsi="Times New Roman" w:eastAsia="方正仿宋_GBK" w:cs="Times New Roman"/>
                <w:i w:val="0"/>
                <w:color w:val="000000"/>
                <w:kern w:val="0"/>
                <w:sz w:val="24"/>
                <w:szCs w:val="24"/>
                <w:u w:val="none"/>
                <w:lang w:val="en-US" w:eastAsia="zh-CN" w:bidi="ar"/>
              </w:rPr>
              <w:t>其他</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center"/>
              <w:rPr>
                <w:rFonts w:hint="default" w:ascii="Times New Roman" w:hAnsi="Times New Roman" w:eastAsia="方正仿宋_GBK" w:cs="Times New Roman"/>
                <w:i w:val="0"/>
                <w:color w:val="000000"/>
                <w:sz w:val="24"/>
                <w:szCs w:val="24"/>
                <w:u w:val="none"/>
              </w:rPr>
            </w:pPr>
            <w:r>
              <w:rPr>
                <w:rFonts w:hint="eastAsia" w:ascii="Times New Roman" w:hAnsi="Times New Roman" w:eastAsia="方正仿宋_GBK" w:cs="Times New Roman"/>
                <w:i w:val="0"/>
                <w:color w:val="000000"/>
                <w:kern w:val="0"/>
                <w:sz w:val="24"/>
                <w:szCs w:val="24"/>
                <w:u w:val="none"/>
                <w:lang w:val="en-US" w:eastAsia="zh-CN" w:bidi="ar"/>
              </w:rPr>
              <w:t>1</w:t>
            </w:r>
            <w:r>
              <w:rPr>
                <w:rFonts w:hint="default" w:ascii="Times New Roman" w:hAnsi="Times New Roman" w:eastAsia="方正仿宋_GBK" w:cs="Times New Roman"/>
                <w:i w:val="0"/>
                <w:color w:val="000000"/>
                <w:kern w:val="0"/>
                <w:sz w:val="24"/>
                <w:szCs w:val="24"/>
                <w:u w:val="none"/>
                <w:lang w:val="en-US" w:eastAsia="zh-CN" w:bidi="ar"/>
              </w:rPr>
              <w:t>0</w:t>
            </w:r>
          </w:p>
        </w:tc>
        <w:tc>
          <w:tcPr>
            <w:tcW w:w="64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jc w:val="left"/>
              <w:textAlignment w:val="center"/>
              <w:rPr>
                <w:rFonts w:hint="default" w:ascii="Times New Roman" w:hAnsi="Times New Roman" w:eastAsia="方正仿宋_GBK" w:cs="Times New Roman"/>
                <w:i w:val="0"/>
                <w:color w:val="000000"/>
                <w:sz w:val="24"/>
                <w:szCs w:val="24"/>
                <w:u w:val="none"/>
              </w:rPr>
            </w:pPr>
            <w:r>
              <w:rPr>
                <w:rFonts w:hint="default" w:ascii="Times New Roman" w:hAnsi="Times New Roman" w:eastAsia="方正仿宋_GBK" w:cs="Times New Roman"/>
                <w:i w:val="0"/>
                <w:color w:val="000000"/>
                <w:kern w:val="0"/>
                <w:sz w:val="24"/>
                <w:szCs w:val="24"/>
                <w:u w:val="none"/>
                <w:lang w:val="en-US" w:eastAsia="zh-CN" w:bidi="ar"/>
              </w:rPr>
              <w:t>具有独立承担民事责任的能力</w:t>
            </w:r>
            <w:r>
              <w:rPr>
                <w:rFonts w:hint="eastAsia" w:ascii="Times New Roman" w:hAnsi="Times New Roman" w:eastAsia="方正仿宋_GBK" w:cs="Times New Roman"/>
                <w:i w:val="0"/>
                <w:color w:val="000000"/>
                <w:kern w:val="0"/>
                <w:sz w:val="24"/>
                <w:szCs w:val="24"/>
                <w:u w:val="none"/>
                <w:lang w:val="en-US" w:eastAsia="zh-CN" w:bidi="ar"/>
              </w:rPr>
              <w:t>，</w:t>
            </w:r>
            <w:r>
              <w:rPr>
                <w:rFonts w:hint="default" w:ascii="Times New Roman" w:hAnsi="Times New Roman" w:eastAsia="方正仿宋_GBK" w:cs="Times New Roman"/>
                <w:i w:val="0"/>
                <w:color w:val="000000"/>
                <w:kern w:val="0"/>
                <w:sz w:val="24"/>
                <w:szCs w:val="24"/>
                <w:u w:val="none"/>
                <w:lang w:val="en-US" w:eastAsia="zh-CN" w:bidi="ar"/>
              </w:rPr>
              <w:t>具有良好的信誉和健全的财务会计制度</w:t>
            </w:r>
            <w:r>
              <w:rPr>
                <w:rFonts w:hint="eastAsia" w:ascii="Times New Roman" w:hAnsi="Times New Roman" w:eastAsia="方正仿宋_GBK" w:cs="Times New Roman"/>
                <w:i w:val="0"/>
                <w:color w:val="000000"/>
                <w:kern w:val="0"/>
                <w:sz w:val="24"/>
                <w:szCs w:val="24"/>
                <w:u w:val="none"/>
                <w:lang w:val="en-US" w:eastAsia="zh-CN" w:bidi="ar"/>
              </w:rPr>
              <w:t>，</w:t>
            </w:r>
            <w:r>
              <w:rPr>
                <w:rFonts w:hint="default" w:ascii="Times New Roman" w:hAnsi="Times New Roman" w:eastAsia="方正仿宋_GBK" w:cs="Times New Roman"/>
                <w:i w:val="0"/>
                <w:color w:val="000000"/>
                <w:kern w:val="0"/>
                <w:sz w:val="24"/>
                <w:szCs w:val="24"/>
                <w:u w:val="none"/>
                <w:lang w:val="en-US" w:eastAsia="zh-CN" w:bidi="ar"/>
              </w:rPr>
              <w:t>近</w:t>
            </w:r>
            <w:r>
              <w:rPr>
                <w:rFonts w:hint="eastAsia" w:ascii="Times New Roman" w:hAnsi="Times New Roman" w:eastAsia="方正仿宋_GBK" w:cs="Times New Roman"/>
                <w:i w:val="0"/>
                <w:color w:val="000000"/>
                <w:kern w:val="0"/>
                <w:sz w:val="24"/>
                <w:szCs w:val="24"/>
                <w:u w:val="none"/>
                <w:lang w:val="en-US" w:eastAsia="zh-CN" w:bidi="ar"/>
              </w:rPr>
              <w:t>五</w:t>
            </w:r>
            <w:r>
              <w:rPr>
                <w:rFonts w:hint="default" w:ascii="Times New Roman" w:hAnsi="Times New Roman" w:eastAsia="方正仿宋_GBK" w:cs="Times New Roman"/>
                <w:i w:val="0"/>
                <w:color w:val="000000"/>
                <w:kern w:val="0"/>
                <w:sz w:val="24"/>
                <w:szCs w:val="24"/>
                <w:u w:val="none"/>
                <w:lang w:val="en-US" w:eastAsia="zh-CN" w:bidi="ar"/>
              </w:rPr>
              <w:t>年获得荣誉称号情况</w:t>
            </w:r>
            <w:r>
              <w:rPr>
                <w:rFonts w:hint="eastAsia" w:ascii="Times New Roman" w:hAnsi="Times New Roman" w:eastAsia="方正仿宋_GBK" w:cs="Times New Roman"/>
                <w:i w:val="0"/>
                <w:color w:val="000000"/>
                <w:kern w:val="0"/>
                <w:sz w:val="24"/>
                <w:szCs w:val="24"/>
                <w:u w:val="none"/>
                <w:lang w:val="en-US" w:eastAsia="zh-CN" w:bidi="ar"/>
              </w:rPr>
              <w:t>（</w:t>
            </w:r>
            <w:r>
              <w:rPr>
                <w:rFonts w:hint="default" w:ascii="Times New Roman" w:hAnsi="Times New Roman" w:eastAsia="方正仿宋_GBK" w:cs="Times New Roman"/>
                <w:i w:val="0"/>
                <w:color w:val="000000"/>
                <w:kern w:val="0"/>
                <w:sz w:val="24"/>
                <w:szCs w:val="24"/>
                <w:u w:val="none"/>
                <w:lang w:val="en-US" w:eastAsia="zh-CN" w:bidi="ar"/>
              </w:rPr>
              <w:t>国家级、省部级、区县级奖项</w:t>
            </w:r>
            <w:r>
              <w:rPr>
                <w:rFonts w:hint="eastAsia" w:ascii="Times New Roman" w:hAnsi="Times New Roman" w:eastAsia="方正仿宋_GBK" w:cs="Times New Roman"/>
                <w:i w:val="0"/>
                <w:color w:val="000000"/>
                <w:kern w:val="0"/>
                <w:sz w:val="24"/>
                <w:szCs w:val="24"/>
                <w:u w:val="none"/>
                <w:lang w:val="en-US" w:eastAsia="zh-CN" w:bidi="ar"/>
              </w:rPr>
              <w:t>）</w:t>
            </w:r>
            <w:r>
              <w:rPr>
                <w:rFonts w:hint="default" w:ascii="Times New Roman" w:hAnsi="Times New Roman" w:eastAsia="方正仿宋_GBK" w:cs="Times New Roman"/>
                <w:i w:val="0"/>
                <w:color w:val="000000"/>
                <w:kern w:val="0"/>
                <w:sz w:val="24"/>
                <w:szCs w:val="24"/>
                <w:u w:val="none"/>
                <w:lang w:val="en-US" w:eastAsia="zh-CN" w:bidi="ar"/>
              </w:rPr>
              <w:t>，条件</w:t>
            </w:r>
            <w:r>
              <w:rPr>
                <w:rFonts w:hint="default" w:ascii="Times New Roman" w:hAnsi="Times New Roman" w:eastAsia="方正仿宋_GBK" w:cs="Times New Roman"/>
                <w:kern w:val="0"/>
                <w:sz w:val="24"/>
                <w:szCs w:val="24"/>
                <w:lang w:val="en-US" w:eastAsia="zh-CN" w:bidi="ar"/>
              </w:rPr>
              <w:t>优不超过</w:t>
            </w:r>
            <w:r>
              <w:rPr>
                <w:rFonts w:hint="eastAsia" w:ascii="Times New Roman" w:hAnsi="Times New Roman" w:eastAsia="方正仿宋_GBK" w:cs="Times New Roman"/>
                <w:kern w:val="0"/>
                <w:sz w:val="24"/>
                <w:szCs w:val="24"/>
                <w:lang w:val="en-US" w:eastAsia="zh-CN" w:bidi="ar"/>
              </w:rPr>
              <w:t>1</w:t>
            </w:r>
            <w:r>
              <w:rPr>
                <w:rFonts w:hint="default" w:ascii="Times New Roman" w:hAnsi="Times New Roman" w:eastAsia="方正仿宋_GBK" w:cs="Times New Roman"/>
                <w:kern w:val="0"/>
                <w:sz w:val="24"/>
                <w:szCs w:val="24"/>
                <w:lang w:val="en-US" w:eastAsia="zh-CN" w:bidi="ar"/>
              </w:rPr>
              <w:t>0分，良不超过</w:t>
            </w:r>
            <w:r>
              <w:rPr>
                <w:rFonts w:hint="eastAsia" w:ascii="Times New Roman" w:hAnsi="Times New Roman" w:eastAsia="方正仿宋_GBK" w:cs="Times New Roman"/>
                <w:kern w:val="0"/>
                <w:sz w:val="24"/>
                <w:szCs w:val="24"/>
                <w:lang w:val="en-US" w:eastAsia="zh-CN" w:bidi="ar"/>
              </w:rPr>
              <w:t>7</w:t>
            </w:r>
            <w:r>
              <w:rPr>
                <w:rFonts w:hint="default" w:ascii="Times New Roman" w:hAnsi="Times New Roman" w:eastAsia="方正仿宋_GBK" w:cs="Times New Roman"/>
                <w:kern w:val="0"/>
                <w:sz w:val="24"/>
                <w:szCs w:val="24"/>
                <w:lang w:val="en-US" w:eastAsia="zh-CN" w:bidi="ar"/>
              </w:rPr>
              <w:t>分，一般不超过</w:t>
            </w:r>
            <w:r>
              <w:rPr>
                <w:rFonts w:hint="eastAsia" w:ascii="Times New Roman" w:hAnsi="Times New Roman" w:eastAsia="方正仿宋_GBK" w:cs="Times New Roman"/>
                <w:kern w:val="0"/>
                <w:sz w:val="24"/>
                <w:szCs w:val="24"/>
                <w:lang w:val="en-US" w:eastAsia="zh-CN" w:bidi="ar"/>
              </w:rPr>
              <w:t>3</w:t>
            </w:r>
            <w:r>
              <w:rPr>
                <w:rFonts w:hint="default" w:ascii="Times New Roman" w:hAnsi="Times New Roman" w:eastAsia="方正仿宋_GBK" w:cs="Times New Roman"/>
                <w:kern w:val="0"/>
                <w:sz w:val="24"/>
                <w:szCs w:val="24"/>
                <w:lang w:val="en-US" w:eastAsia="zh-CN" w:bidi="ar"/>
              </w:rPr>
              <w:t>分，差或未提供本项内容0分。</w:t>
            </w:r>
          </w:p>
        </w:tc>
      </w:tr>
    </w:tbl>
    <w:p>
      <w:pPr>
        <w:pStyle w:val="4"/>
        <w:keepNext w:val="0"/>
        <w:keepLines w:val="0"/>
        <w:pageBreakBefore w:val="0"/>
        <w:widowControl/>
        <w:numPr>
          <w:ilvl w:val="0"/>
          <w:numId w:val="0"/>
        </w:numPr>
        <w:suppressLineNumbers w:val="0"/>
        <w:kinsoku/>
        <w:wordWrap/>
        <w:overflowPunct/>
        <w:topLinePunct w:val="0"/>
        <w:autoSpaceDE/>
        <w:autoSpaceDN/>
        <w:bidi w:val="0"/>
        <w:adjustRightInd/>
        <w:snapToGrid/>
        <w:spacing w:before="0" w:beforeAutospacing="0" w:after="0" w:afterAutospacing="0" w:line="240" w:lineRule="auto"/>
        <w:ind w:leftChars="200" w:right="0" w:rightChars="0"/>
        <w:jc w:val="left"/>
        <w:textAlignment w:val="auto"/>
        <w:outlineLvl w:val="9"/>
        <w:rPr>
          <w:rFonts w:hint="default" w:ascii="Times New Roman" w:hAnsi="Times New Roman" w:eastAsia="方正楷体_GBK" w:cs="Times New Roman"/>
          <w:kern w:val="2"/>
          <w:sz w:val="32"/>
          <w:szCs w:val="32"/>
          <w:lang w:val="en-US" w:eastAsia="zh-CN" w:bidi="ar-SA"/>
        </w:rPr>
      </w:pPr>
    </w:p>
    <w:p>
      <w:pPr>
        <w:pStyle w:val="4"/>
        <w:keepNext w:val="0"/>
        <w:keepLines w:val="0"/>
        <w:pageBreakBefore w:val="0"/>
        <w:widowControl/>
        <w:numPr>
          <w:ilvl w:val="0"/>
          <w:numId w:val="0"/>
        </w:numPr>
        <w:suppressLineNumbers w:val="0"/>
        <w:kinsoku/>
        <w:wordWrap/>
        <w:overflowPunct/>
        <w:topLinePunct w:val="0"/>
        <w:autoSpaceDE/>
        <w:autoSpaceDN/>
        <w:bidi w:val="0"/>
        <w:adjustRightInd/>
        <w:snapToGrid/>
        <w:spacing w:before="0" w:beforeAutospacing="0" w:after="0" w:afterAutospacing="0" w:line="240" w:lineRule="auto"/>
        <w:ind w:leftChars="200" w:right="0" w:rightChars="0"/>
        <w:jc w:val="left"/>
        <w:textAlignment w:val="auto"/>
        <w:outlineLvl w:val="9"/>
        <w:rPr>
          <w:rFonts w:hint="default" w:ascii="Times New Roman" w:hAnsi="Times New Roman" w:eastAsia="方正楷体_GBK" w:cs="Times New Roman"/>
          <w:kern w:val="2"/>
          <w:sz w:val="32"/>
          <w:szCs w:val="32"/>
          <w:lang w:val="en-US" w:eastAsia="zh-CN" w:bidi="ar-SA"/>
        </w:rPr>
      </w:pPr>
    </w:p>
    <w:p>
      <w:pPr>
        <w:keepNext w:val="0"/>
        <w:keepLines w:val="0"/>
        <w:pageBreakBefore w:val="0"/>
        <w:kinsoku/>
        <w:wordWrap/>
        <w:overflowPunct/>
        <w:topLinePunct w:val="0"/>
        <w:autoSpaceDE/>
        <w:autoSpaceDN/>
        <w:bidi w:val="0"/>
        <w:adjustRightInd/>
        <w:spacing w:line="300" w:lineRule="exact"/>
        <w:textAlignment w:val="auto"/>
        <w:rPr>
          <w:rFonts w:hint="default" w:ascii="Times New Roman" w:hAnsi="Times New Roman" w:eastAsia="方正仿宋_GBK" w:cs="Times New Roman"/>
          <w:color w:val="auto"/>
          <w:sz w:val="24"/>
          <w:highlight w:val="none"/>
          <w:lang w:val="en-US" w:eastAsia="zh-CN"/>
        </w:rPr>
      </w:pPr>
      <w:r>
        <w:rPr>
          <w:rFonts w:hint="default" w:ascii="Times New Roman" w:hAnsi="Times New Roman" w:eastAsia="方正仿宋_GBK" w:cs="Times New Roman"/>
          <w:color w:val="auto"/>
          <w:sz w:val="24"/>
          <w:highlight w:val="none"/>
          <w:lang w:val="en-US" w:eastAsia="zh-CN"/>
        </w:rPr>
        <w:t>注：采购方认为投标人的报价明显低于其他通过符合性审查投标人的报价，有可能影响产品质量或者不能诚信履约的，应当要求其在合理的时间内提供书面说明，必要时提交相关证明材料；投标人不能证明其报价合理性的，采购方应当将其作为无效投标处理。</w:t>
      </w: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right="0" w:rightChars="0" w:firstLine="960" w:firstLineChars="300"/>
        <w:jc w:val="both"/>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楷体_GBK" w:cs="Times New Roman"/>
          <w:sz w:val="32"/>
          <w:szCs w:val="32"/>
          <w:lang w:eastAsia="zh-CN"/>
        </w:rPr>
        <w:t>三、综合评分法。</w:t>
      </w:r>
      <w:r>
        <w:rPr>
          <w:rFonts w:hint="default" w:ascii="Times New Roman" w:hAnsi="Times New Roman" w:eastAsia="方正仿宋_GBK" w:cs="Times New Roman"/>
          <w:kern w:val="0"/>
          <w:sz w:val="32"/>
          <w:szCs w:val="32"/>
          <w:lang w:val="en-US" w:eastAsia="zh-CN" w:bidi="ar"/>
        </w:rPr>
        <w:t>满分100分，采购人对申报单位的项目实施方案和报价进行评分，得分最高的为中标候选人。若综合得分相同的，按评估方案部分评分由高到低顺序排列；若综合得分且方案部分评分相同的，按投标报价由低到高顺序排列；若综合得分、评估方案、投标报价部分评分均相同的，随机抽取一家的方式确定中选人</w:t>
      </w:r>
      <w:r>
        <w:rPr>
          <w:rFonts w:hint="eastAsia" w:ascii="Times New Roman" w:hAnsi="Times New Roman" w:eastAsia="方正仿宋_GBK" w:cs="Times New Roman"/>
          <w:kern w:val="0"/>
          <w:sz w:val="32"/>
          <w:szCs w:val="32"/>
          <w:lang w:val="en-US" w:eastAsia="zh-CN" w:bidi="ar"/>
        </w:rPr>
        <w:t>。</w:t>
      </w:r>
    </w:p>
    <w:p>
      <w:bookmarkStart w:id="0" w:name="_GoBack"/>
      <w:bookmarkEnd w:id="0"/>
    </w:p>
    <w:sectPr>
      <w:foot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黑体_GBK">
    <w:panose1 w:val="02000000000000000000"/>
    <w:charset w:val="86"/>
    <w:family w:val="script"/>
    <w:pitch w:val="default"/>
    <w:sig w:usb0="A00002BF" w:usb1="38CF7CFA" w:usb2="00082016" w:usb3="00000000" w:csb0="00040001" w:csb1="00000000"/>
  </w:font>
  <w:font w:name="方正小标宋_GBK">
    <w:panose1 w:val="03000509000000000000"/>
    <w:charset w:val="86"/>
    <w:family w:val="script"/>
    <w:pitch w:val="default"/>
    <w:sig w:usb0="00000001" w:usb1="080E0000" w:usb2="00000000" w:usb3="00000000" w:csb0="00040000" w:csb1="00000000"/>
  </w:font>
  <w:font w:name="方正仿宋_GBK">
    <w:panose1 w:val="02000000000000000000"/>
    <w:charset w:val="86"/>
    <w:family w:val="script"/>
    <w:pitch w:val="default"/>
    <w:sig w:usb0="A00002BF" w:usb1="38CF7CFA" w:usb2="00082016" w:usb3="00000000" w:csb0="00040001" w:csb1="00000000"/>
  </w:font>
  <w:font w:name="方正楷体_GBK">
    <w:panose1 w:val="02000000000000000000"/>
    <w:charset w:val="86"/>
    <w:family w:val="script"/>
    <w:pitch w:val="default"/>
    <w:sig w:usb0="A00002BF" w:usb1="38CF7CFA" w:usb2="00082016" w:usb3="00000000" w:csb0="00040001" w:csb1="00000000"/>
  </w:font>
  <w:font w:name="仿宋_GB2312">
    <w:panose1 w:val="02010609030101010101"/>
    <w:charset w:val="86"/>
    <w:family w:val="modern"/>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9525">
                        <a:noFill/>
                      </a:ln>
                      <a:effectLst/>
                    </wps:spPr>
                    <wps:txbx>
                      <w:txbxContent>
                        <w:p>
                          <w:pPr>
                            <w:pStyle w:val="3"/>
                            <w:rPr>
                              <w:rStyle w:val="7"/>
                            </w:rPr>
                          </w:pPr>
                          <w:r>
                            <w:fldChar w:fldCharType="begin"/>
                          </w:r>
                          <w:r>
                            <w:rPr>
                              <w:rStyle w:val="7"/>
                            </w:rPr>
                            <w:instrText xml:space="preserve">PAGE  </w:instrText>
                          </w:r>
                          <w:r>
                            <w:fldChar w:fldCharType="separate"/>
                          </w:r>
                          <w:r>
                            <w:rPr>
                              <w:rStyle w:val="7"/>
                            </w:rPr>
                            <w:t>11</w:t>
                          </w:r>
                          <w: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">
              <v:fill on="f" focussize="0,0"/>
              <v:stroke on="f"/>
              <v:imagedata o:title=""/>
              <o:lock v:ext="edit" aspectratio="f"/>
              <v:textbox inset="0mm,0mm,0mm,0mm" style="mso-fit-shape-to-text:t;">
                <w:txbxContent>
                  <w:p>
                    <w:pPr>
                      <w:pStyle w:val="3"/>
                      <w:rPr>
                        <w:rStyle w:val="7"/>
                      </w:rPr>
                    </w:pPr>
                    <w:r>
                      <w:fldChar w:fldCharType="begin"/>
                    </w:r>
                    <w:r>
                      <w:rPr>
                        <w:rStyle w:val="7"/>
                      </w:rPr>
                      <w:instrText xml:space="preserve">PAGE  </w:instrText>
                    </w:r>
                    <w:r>
                      <w:fldChar w:fldCharType="separate"/>
                    </w:r>
                    <w:r>
                      <w:rPr>
                        <w:rStyle w:val="7"/>
                      </w:rPr>
                      <w:t>11</w:t>
                    </w:r>
                    <w: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7AFF8F79"/>
    <w:multiLevelType w:val="singleLevel"/>
    <w:tmpl w:val="7AFF8F79"/>
    <w:lvl w:ilvl="0" w:tentative="0">
      <w:start w:val="1"/>
      <w:numFmt w:val="decimal"/>
      <w:suff w:val="nothing"/>
      <w:lvlText w:val="%1、"/>
      <w:lvlJc w:val="left"/>
    </w:lvl>
  </w:abstractNum>
  <w:abstractNum w:abstractNumId="1">
    <w:nsid w:val="7EF4E55D"/>
    <w:multiLevelType w:val="singleLevel"/>
    <w:tmpl w:val="7EF4E55D"/>
    <w:lvl w:ilvl="0" w:tentative="0">
      <w:start w:val="2"/>
      <w:numFmt w:val="chineseCounting"/>
      <w:suff w:val="nothing"/>
      <w:lvlText w:val="%1、"/>
      <w:lvlJc w:val="left"/>
      <w:rPr>
        <w:rFonts w:hint="eastAsia"/>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5"/>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WM5YmFjYzA0YzkwZTg4YWE2NzUxMDJlYWNmYzM0MDMifQ=="/>
  </w:docVars>
  <w:rsids>
    <w:rsidRoot w:val="5B9B33F4"/>
    <w:rsid w:val="5B9B33F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iPriority="99"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6">
    <w:name w:val="Default Paragraph Font"/>
    <w:semiHidden/>
    <w:uiPriority w:val="0"/>
  </w:style>
  <w:style w:type="table" w:default="1" w:styleId="5">
    <w:name w:val="Normal Table"/>
    <w:semiHidden/>
    <w:uiPriority w:val="0"/>
    <w:tblPr>
      <w:tblCellMar>
        <w:top w:w="0" w:type="dxa"/>
        <w:left w:w="108" w:type="dxa"/>
        <w:bottom w:w="0" w:type="dxa"/>
        <w:right w:w="108" w:type="dxa"/>
      </w:tblCellMar>
    </w:tblPr>
  </w:style>
  <w:style w:type="paragraph" w:customStyle="1" w:styleId="2">
    <w:name w:val="目录 11"/>
    <w:next w:val="1"/>
    <w:qFormat/>
    <w:uiPriority w:val="0"/>
    <w:pPr>
      <w:widowControl w:val="0"/>
      <w:tabs>
        <w:tab w:val="right" w:leader="dot" w:pos="8721"/>
      </w:tabs>
      <w:spacing w:line="360" w:lineRule="auto"/>
      <w:ind w:firstLine="562" w:firstLineChars="200"/>
      <w:jc w:val="both"/>
    </w:pPr>
    <w:rPr>
      <w:rFonts w:ascii="宋体" w:hAnsi="宋体" w:eastAsia="宋体" w:cs="宋体"/>
      <w:color w:val="FF0000"/>
      <w:kern w:val="2"/>
      <w:sz w:val="21"/>
      <w:szCs w:val="21"/>
      <w:lang w:val="en-US" w:eastAsia="zh-CN" w:bidi="ar-SA"/>
    </w:rPr>
  </w:style>
  <w:style w:type="paragraph" w:styleId="3">
    <w:name w:val="footer"/>
    <w:basedOn w:val="1"/>
    <w:unhideWhenUsed/>
    <w:qFormat/>
    <w:uiPriority w:val="99"/>
    <w:pPr>
      <w:tabs>
        <w:tab w:val="center" w:pos="4153"/>
        <w:tab w:val="right" w:pos="8306"/>
      </w:tabs>
      <w:snapToGrid w:val="0"/>
      <w:jc w:val="left"/>
    </w:pPr>
    <w:rPr>
      <w:sz w:val="18"/>
      <w:szCs w:val="18"/>
    </w:rPr>
  </w:style>
  <w:style w:type="paragraph" w:styleId="4">
    <w:name w:val="Normal (Web)"/>
    <w:basedOn w:val="1"/>
    <w:qFormat/>
    <w:uiPriority w:val="0"/>
    <w:pPr>
      <w:spacing w:before="0" w:beforeAutospacing="1" w:after="0" w:afterAutospacing="1"/>
      <w:ind w:left="0" w:right="0"/>
      <w:jc w:val="left"/>
    </w:pPr>
    <w:rPr>
      <w:kern w:val="0"/>
      <w:sz w:val="24"/>
      <w:lang w:val="en-US" w:eastAsia="zh-CN" w:bidi="ar"/>
    </w:rPr>
  </w:style>
  <w:style w:type="character" w:styleId="7">
    <w:name w:val="page number"/>
    <w:unhideWhenUsed/>
    <w:qFormat/>
    <w:uiPriority w:val="99"/>
  </w:style>
  <w:style w:type="paragraph" w:customStyle="1" w:styleId="8">
    <w:name w:val="Default"/>
    <w:next w:val="1"/>
    <w:qFormat/>
    <w:uiPriority w:val="0"/>
    <w:pPr>
      <w:autoSpaceDE w:val="0"/>
      <w:autoSpaceDN w:val="0"/>
      <w:adjustRightInd w:val="0"/>
    </w:pPr>
    <w:rPr>
      <w:rFonts w:ascii="Arial" w:hAnsi="Arial" w:eastAsia="宋体" w:cs="Arial"/>
      <w:color w:val="000000"/>
      <w:sz w:val="24"/>
      <w:szCs w:val="24"/>
      <w:lang w:val="en-US" w:eastAsia="zh-CN" w:bidi="ar-SA"/>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3</Pages>
  <Words>0</Words>
  <Characters>0</Characters>
  <Lines>0</Lines>
  <Paragraphs>0</Paragraphs>
  <TotalTime>0</TotalTime>
  <ScaleCrop>false</ScaleCrop>
  <LinksUpToDate>false</LinksUpToDate>
  <CharactersWithSpaces>0</CharactersWithSpaces>
  <Application>WPS Office_12.1.0.16894_F1E327BC-269C-435d-A152-05C5408002CA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2024-10-28T10:44:00Z</dcterms:created>
  <dc:creator>ASUS</dc:creator>
  <cp:lastModifiedBy>ASUS</cp:lastModifiedBy>
  <dcterms:modified xsi:type="dcterms:W3CDTF">2024-10-28T10:45:35Z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2052-12.1.0.16894</vt:lpwstr>
  </property>
  <property fmtid="{D5CDD505-2E9C-101B-9397-08002B2CF9AE}" pid="3" name="ICV">
    <vt:lpwstr>9514628561D44F0498278B1C5D95F938_11</vt:lpwstr>
  </property>
</Properties>
</file>