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wordWrap w:val="0"/>
        <w:jc w:val="right"/>
        <w:rPr>
          <w:color w:val="000000"/>
        </w:rPr>
      </w:pPr>
    </w:p>
    <w:p>
      <w:pPr>
        <w:jc w:val="center"/>
        <w:outlineLvl w:val="0"/>
        <w:rPr>
          <w:color w:val="000000"/>
          <w:sz w:val="44"/>
          <w:szCs w:val="44"/>
        </w:rPr>
      </w:pPr>
    </w:p>
    <w:p>
      <w:pPr>
        <w:spacing w:line="590" w:lineRule="exact"/>
        <w:jc w:val="center"/>
        <w:rPr>
          <w:rFonts w:ascii="宋体"/>
          <w:sz w:val="52"/>
          <w:szCs w:val="52"/>
        </w:rPr>
      </w:pPr>
      <w:r>
        <w:rPr>
          <w:rFonts w:hint="eastAsia" w:ascii="宋体"/>
          <w:sz w:val="52"/>
          <w:szCs w:val="52"/>
        </w:rPr>
        <w:t>“投资重庆—渝见商机”</w:t>
      </w:r>
    </w:p>
    <w:p>
      <w:pPr>
        <w:spacing w:line="590" w:lineRule="exact"/>
        <w:jc w:val="center"/>
        <w:rPr>
          <w:rFonts w:ascii="宋体"/>
          <w:sz w:val="52"/>
          <w:szCs w:val="52"/>
        </w:rPr>
      </w:pPr>
      <w:r>
        <w:rPr>
          <w:rFonts w:hint="eastAsia" w:ascii="宋体"/>
          <w:sz w:val="52"/>
          <w:szCs w:val="52"/>
        </w:rPr>
        <w:t>第七届中国国际进口博览会</w:t>
      </w:r>
    </w:p>
    <w:p>
      <w:pPr>
        <w:spacing w:line="590" w:lineRule="exact"/>
        <w:jc w:val="center"/>
        <w:rPr>
          <w:rFonts w:ascii="宋体"/>
          <w:sz w:val="52"/>
          <w:szCs w:val="52"/>
        </w:rPr>
      </w:pPr>
      <w:r>
        <w:rPr>
          <w:rFonts w:hint="eastAsia" w:ascii="宋体"/>
          <w:sz w:val="52"/>
          <w:szCs w:val="52"/>
        </w:rPr>
        <w:t>重庆投资贸易合作推介会承办</w:t>
      </w:r>
      <w:r>
        <w:rPr>
          <w:rFonts w:ascii="宋体"/>
          <w:sz w:val="52"/>
          <w:szCs w:val="52"/>
        </w:rPr>
        <w:t>服务</w:t>
      </w:r>
    </w:p>
    <w:p>
      <w:pPr>
        <w:jc w:val="center"/>
        <w:outlineLvl w:val="0"/>
        <w:rPr>
          <w:color w:val="000000"/>
          <w:sz w:val="44"/>
          <w:szCs w:val="44"/>
        </w:rPr>
      </w:pPr>
    </w:p>
    <w:p>
      <w:pPr>
        <w:jc w:val="center"/>
        <w:outlineLvl w:val="0"/>
        <w:rPr>
          <w:color w:val="000000"/>
          <w:sz w:val="44"/>
          <w:szCs w:val="44"/>
        </w:rPr>
      </w:pPr>
    </w:p>
    <w:p>
      <w:pPr>
        <w:jc w:val="center"/>
        <w:outlineLvl w:val="0"/>
        <w:rPr>
          <w:color w:val="000000"/>
          <w:sz w:val="44"/>
          <w:szCs w:val="44"/>
        </w:rPr>
      </w:pPr>
    </w:p>
    <w:p>
      <w:pPr>
        <w:jc w:val="center"/>
        <w:outlineLvl w:val="0"/>
        <w:rPr>
          <w:color w:val="000000"/>
          <w:sz w:val="44"/>
          <w:szCs w:val="44"/>
        </w:rPr>
      </w:pPr>
    </w:p>
    <w:p>
      <w:pPr>
        <w:jc w:val="center"/>
        <w:outlineLvl w:val="0"/>
        <w:rPr>
          <w:color w:val="000000"/>
          <w:sz w:val="44"/>
          <w:szCs w:val="44"/>
        </w:rPr>
      </w:pPr>
    </w:p>
    <w:p>
      <w:pPr>
        <w:jc w:val="center"/>
        <w:outlineLvl w:val="0"/>
        <w:rPr>
          <w:color w:val="000000"/>
          <w:sz w:val="44"/>
          <w:szCs w:val="44"/>
        </w:rPr>
      </w:pPr>
    </w:p>
    <w:p>
      <w:pPr>
        <w:jc w:val="center"/>
        <w:outlineLvl w:val="0"/>
        <w:rPr>
          <w:color w:val="000000"/>
          <w:spacing w:val="80"/>
          <w:sz w:val="72"/>
          <w:szCs w:val="72"/>
        </w:rPr>
      </w:pPr>
      <w:r>
        <w:rPr>
          <w:color w:val="000000"/>
          <w:spacing w:val="80"/>
          <w:sz w:val="72"/>
          <w:szCs w:val="72"/>
        </w:rPr>
        <w:t>竞争性比选文件</w:t>
      </w:r>
    </w:p>
    <w:p>
      <w:pPr>
        <w:spacing w:line="700" w:lineRule="exact"/>
        <w:jc w:val="center"/>
        <w:rPr>
          <w:color w:val="000000"/>
          <w:sz w:val="36"/>
          <w:szCs w:val="30"/>
        </w:rPr>
      </w:pPr>
      <w:r>
        <w:rPr>
          <w:color w:val="000000"/>
          <w:sz w:val="36"/>
          <w:szCs w:val="30"/>
        </w:rPr>
        <w:t>项目号：CQCBJQ2410-332</w:t>
      </w:r>
    </w:p>
    <w:p>
      <w:pPr>
        <w:jc w:val="center"/>
        <w:outlineLvl w:val="0"/>
        <w:rPr>
          <w:color w:val="000000"/>
          <w:sz w:val="44"/>
          <w:szCs w:val="44"/>
        </w:rPr>
      </w:pPr>
    </w:p>
    <w:p>
      <w:pPr>
        <w:jc w:val="center"/>
        <w:outlineLvl w:val="0"/>
        <w:rPr>
          <w:color w:val="000000"/>
          <w:sz w:val="44"/>
          <w:szCs w:val="44"/>
        </w:rPr>
      </w:pPr>
    </w:p>
    <w:p>
      <w:pPr>
        <w:jc w:val="center"/>
        <w:outlineLvl w:val="0"/>
        <w:rPr>
          <w:color w:val="000000"/>
          <w:sz w:val="44"/>
          <w:szCs w:val="44"/>
        </w:rPr>
      </w:pPr>
    </w:p>
    <w:p>
      <w:pPr>
        <w:jc w:val="center"/>
        <w:outlineLvl w:val="0"/>
        <w:rPr>
          <w:color w:val="000000"/>
          <w:sz w:val="44"/>
          <w:szCs w:val="44"/>
        </w:rPr>
      </w:pPr>
    </w:p>
    <w:p>
      <w:pPr>
        <w:jc w:val="center"/>
        <w:outlineLvl w:val="0"/>
        <w:rPr>
          <w:color w:val="000000"/>
          <w:sz w:val="44"/>
          <w:szCs w:val="44"/>
        </w:rPr>
      </w:pPr>
    </w:p>
    <w:p>
      <w:pPr>
        <w:jc w:val="center"/>
        <w:outlineLvl w:val="0"/>
        <w:rPr>
          <w:color w:val="000000"/>
          <w:sz w:val="44"/>
          <w:szCs w:val="44"/>
        </w:rPr>
      </w:pPr>
    </w:p>
    <w:p>
      <w:pPr>
        <w:jc w:val="center"/>
        <w:outlineLvl w:val="0"/>
        <w:rPr>
          <w:color w:val="000000"/>
          <w:sz w:val="44"/>
          <w:szCs w:val="44"/>
        </w:rPr>
      </w:pPr>
    </w:p>
    <w:p>
      <w:pPr>
        <w:spacing w:line="700" w:lineRule="exact"/>
        <w:ind w:left="84" w:leftChars="30" w:firstLine="1620" w:firstLineChars="450"/>
        <w:jc w:val="left"/>
        <w:rPr>
          <w:sz w:val="36"/>
          <w:szCs w:val="30"/>
        </w:rPr>
      </w:pPr>
      <w:r>
        <w:rPr>
          <w:sz w:val="36"/>
          <w:szCs w:val="30"/>
        </w:rPr>
        <w:t>采</w:t>
      </w:r>
      <w:r>
        <w:rPr>
          <w:rFonts w:hint="eastAsia"/>
          <w:sz w:val="36"/>
          <w:szCs w:val="30"/>
        </w:rPr>
        <w:t xml:space="preserve">   </w:t>
      </w:r>
      <w:r>
        <w:rPr>
          <w:sz w:val="36"/>
          <w:szCs w:val="30"/>
        </w:rPr>
        <w:t>购</w:t>
      </w:r>
      <w:r>
        <w:rPr>
          <w:rFonts w:hint="eastAsia"/>
          <w:sz w:val="36"/>
          <w:szCs w:val="30"/>
        </w:rPr>
        <w:t xml:space="preserve">   </w:t>
      </w:r>
      <w:r>
        <w:rPr>
          <w:sz w:val="36"/>
          <w:szCs w:val="30"/>
        </w:rPr>
        <w:t>人：</w:t>
      </w:r>
      <w:r>
        <w:rPr>
          <w:rFonts w:hint="eastAsia"/>
          <w:sz w:val="36"/>
          <w:szCs w:val="30"/>
        </w:rPr>
        <w:t>重庆市商务委员会</w:t>
      </w:r>
    </w:p>
    <w:p>
      <w:pPr>
        <w:spacing w:line="700" w:lineRule="exact"/>
        <w:jc w:val="center"/>
        <w:rPr>
          <w:sz w:val="36"/>
          <w:szCs w:val="30"/>
        </w:rPr>
      </w:pPr>
      <w:r>
        <w:rPr>
          <w:sz w:val="36"/>
          <w:szCs w:val="30"/>
        </w:rPr>
        <w:t>采购代理机构：重庆市中基致信招标代理有限公司</w:t>
      </w:r>
    </w:p>
    <w:p>
      <w:pPr>
        <w:spacing w:line="700" w:lineRule="exact"/>
        <w:jc w:val="center"/>
        <w:rPr>
          <w:color w:val="000000"/>
          <w:sz w:val="36"/>
          <w:szCs w:val="30"/>
        </w:rPr>
        <w:sectPr>
          <w:footerReference r:id="rId5" w:type="first"/>
          <w:headerReference r:id="rId3" w:type="default"/>
          <w:footerReference r:id="rId4" w:type="even"/>
          <w:pgSz w:w="11907" w:h="16840"/>
          <w:pgMar w:top="1134" w:right="1191" w:bottom="1134" w:left="1191" w:header="851" w:footer="992" w:gutter="0"/>
          <w:pgNumType w:fmt="numberInDash" w:start="1"/>
          <w:cols w:space="720" w:num="1"/>
          <w:docGrid w:linePitch="380" w:charSpace="-5734"/>
        </w:sectPr>
      </w:pPr>
      <w:r>
        <w:rPr>
          <w:sz w:val="36"/>
          <w:szCs w:val="30"/>
        </w:rPr>
        <w:t>二</w:t>
      </w:r>
      <w:r>
        <w:rPr>
          <w:rFonts w:hint="eastAsia"/>
          <w:sz w:val="36"/>
          <w:szCs w:val="30"/>
        </w:rPr>
        <w:t>〇</w:t>
      </w:r>
      <w:r>
        <w:rPr>
          <w:sz w:val="36"/>
          <w:szCs w:val="30"/>
        </w:rPr>
        <w:t>二</w:t>
      </w:r>
      <w:r>
        <w:rPr>
          <w:rFonts w:hint="eastAsia"/>
          <w:sz w:val="36"/>
          <w:szCs w:val="30"/>
        </w:rPr>
        <w:t>四</w:t>
      </w:r>
      <w:r>
        <w:rPr>
          <w:sz w:val="36"/>
          <w:szCs w:val="30"/>
        </w:rPr>
        <w:t>年</w:t>
      </w:r>
      <w:r>
        <w:rPr>
          <w:rFonts w:hint="eastAsia"/>
          <w:sz w:val="36"/>
          <w:szCs w:val="30"/>
        </w:rPr>
        <w:t>十</w:t>
      </w:r>
      <w:r>
        <w:rPr>
          <w:sz w:val="36"/>
          <w:szCs w:val="30"/>
        </w:rPr>
        <w:t>月</w:t>
      </w:r>
    </w:p>
    <w:p>
      <w:pPr>
        <w:pageBreakBefore/>
        <w:spacing w:line="480" w:lineRule="exact"/>
        <w:jc w:val="center"/>
        <w:outlineLvl w:val="0"/>
        <w:rPr>
          <w:rFonts w:ascii="宋体"/>
          <w:color w:val="000000"/>
          <w:sz w:val="44"/>
          <w:szCs w:val="28"/>
        </w:rPr>
      </w:pPr>
      <w:r>
        <w:rPr>
          <w:rFonts w:hint="eastAsia" w:ascii="宋体"/>
          <w:color w:val="000000"/>
          <w:sz w:val="44"/>
          <w:szCs w:val="28"/>
        </w:rPr>
        <w:t>目   录</w:t>
      </w:r>
    </w:p>
    <w:p>
      <w:pPr>
        <w:pStyle w:val="46"/>
        <w:ind w:left="560"/>
        <w:rPr>
          <w:rFonts w:cs="Arial"/>
          <w:sz w:val="21"/>
          <w:szCs w:val="22"/>
        </w:rPr>
      </w:pPr>
      <w:r>
        <w:rPr>
          <w:rFonts w:hint="eastAsia" w:ascii="宋体"/>
          <w:color w:val="000000"/>
          <w:sz w:val="24"/>
          <w:szCs w:val="24"/>
        </w:rPr>
        <w:fldChar w:fldCharType="begin"/>
      </w:r>
      <w:r>
        <w:rPr>
          <w:rFonts w:hint="eastAsia" w:ascii="宋体"/>
          <w:color w:val="000000"/>
          <w:sz w:val="24"/>
          <w:szCs w:val="24"/>
        </w:rPr>
        <w:instrText xml:space="preserve"> TOC \o "1-3" \h \z </w:instrText>
      </w:r>
      <w:r>
        <w:rPr>
          <w:rFonts w:hint="eastAsia" w:ascii="宋体"/>
          <w:color w:val="000000"/>
          <w:sz w:val="24"/>
          <w:szCs w:val="24"/>
        </w:rPr>
        <w:fldChar w:fldCharType="separate"/>
      </w:r>
      <w:r>
        <w:fldChar w:fldCharType="begin"/>
      </w:r>
      <w:r>
        <w:instrText xml:space="preserve"> HYPERLINK \l "_Toc180144322" </w:instrText>
      </w:r>
      <w:r>
        <w:fldChar w:fldCharType="separate"/>
      </w:r>
      <w:r>
        <w:rPr>
          <w:rFonts w:ascii="宋体"/>
        </w:rPr>
        <w:t>第一篇  采购邀请书</w:t>
      </w:r>
      <w:r>
        <w:tab/>
      </w:r>
      <w:r>
        <w:fldChar w:fldCharType="begin"/>
      </w:r>
      <w:r>
        <w:instrText xml:space="preserve"> PAGEREF _Toc180144322 \h </w:instrText>
      </w:r>
      <w:r>
        <w:fldChar w:fldCharType="separate"/>
      </w:r>
      <w:r>
        <w:t>- 4 -</w:t>
      </w:r>
      <w:r>
        <w:fldChar w:fldCharType="end"/>
      </w:r>
      <w:r>
        <w:fldChar w:fldCharType="end"/>
      </w:r>
    </w:p>
    <w:p>
      <w:pPr>
        <w:pStyle w:val="30"/>
        <w:tabs>
          <w:tab w:val="left" w:pos="1680"/>
          <w:tab w:val="right" w:leader="dot" w:pos="9515"/>
        </w:tabs>
        <w:ind w:left="1120"/>
        <w:rPr>
          <w:rFonts w:cs="Arial"/>
          <w:sz w:val="21"/>
          <w:szCs w:val="22"/>
        </w:rPr>
      </w:pPr>
      <w:r>
        <w:fldChar w:fldCharType="begin"/>
      </w:r>
      <w:r>
        <w:instrText xml:space="preserve"> HYPERLINK \l "_Toc180144323" </w:instrText>
      </w:r>
      <w:r>
        <w:fldChar w:fldCharType="separate"/>
      </w:r>
      <w:r>
        <w:rPr>
          <w:rFonts w:ascii="宋体"/>
        </w:rPr>
        <w:t>一、竞争性比选内容</w:t>
      </w:r>
      <w:r>
        <w:tab/>
      </w:r>
      <w:r>
        <w:fldChar w:fldCharType="begin"/>
      </w:r>
      <w:r>
        <w:instrText xml:space="preserve"> PAGEREF _Toc180144323 \h </w:instrText>
      </w:r>
      <w:r>
        <w:fldChar w:fldCharType="separate"/>
      </w:r>
      <w:r>
        <w:t>- 4 -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"_Toc180144324" </w:instrText>
      </w:r>
      <w:r>
        <w:fldChar w:fldCharType="separate"/>
      </w:r>
      <w:r>
        <w:rPr>
          <w:rFonts w:ascii="宋体"/>
        </w:rPr>
        <w:t>二、资金来源</w:t>
      </w:r>
      <w:r>
        <w:tab/>
      </w:r>
      <w:r>
        <w:fldChar w:fldCharType="begin"/>
      </w:r>
      <w:r>
        <w:instrText xml:space="preserve"> PAGEREF _Toc180144324 \h </w:instrText>
      </w:r>
      <w:r>
        <w:fldChar w:fldCharType="separate"/>
      </w:r>
      <w:r>
        <w:t>- 4 -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"_Toc180144325" </w:instrText>
      </w:r>
      <w:r>
        <w:fldChar w:fldCharType="separate"/>
      </w:r>
      <w:r>
        <w:rPr>
          <w:rFonts w:ascii="宋体"/>
        </w:rPr>
        <w:t>三、供应商资格条件</w:t>
      </w:r>
      <w:r>
        <w:tab/>
      </w:r>
      <w:r>
        <w:fldChar w:fldCharType="begin"/>
      </w:r>
      <w:r>
        <w:instrText xml:space="preserve"> PAGEREF _Toc180144325 \h </w:instrText>
      </w:r>
      <w:r>
        <w:fldChar w:fldCharType="separate"/>
      </w:r>
      <w:r>
        <w:t>- 4 -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"_Toc180144326" </w:instrText>
      </w:r>
      <w:r>
        <w:fldChar w:fldCharType="separate"/>
      </w:r>
      <w:r>
        <w:rPr>
          <w:rFonts w:ascii="宋体"/>
        </w:rPr>
        <w:t>四、比选有关说明</w:t>
      </w:r>
      <w:r>
        <w:tab/>
      </w:r>
      <w:r>
        <w:fldChar w:fldCharType="begin"/>
      </w:r>
      <w:r>
        <w:instrText xml:space="preserve"> PAGEREF _Toc180144326 \h </w:instrText>
      </w:r>
      <w:r>
        <w:fldChar w:fldCharType="separate"/>
      </w:r>
      <w:r>
        <w:t>- 4 -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"_Toc180144327" </w:instrText>
      </w:r>
      <w:r>
        <w:fldChar w:fldCharType="separate"/>
      </w:r>
      <w:r>
        <w:rPr>
          <w:rFonts w:ascii="宋体"/>
        </w:rPr>
        <w:t>五、比选保证金</w:t>
      </w:r>
      <w:r>
        <w:tab/>
      </w:r>
      <w:r>
        <w:fldChar w:fldCharType="begin"/>
      </w:r>
      <w:r>
        <w:instrText xml:space="preserve"> PAGEREF _Toc180144327 \h </w:instrText>
      </w:r>
      <w:r>
        <w:fldChar w:fldCharType="separate"/>
      </w:r>
      <w:r>
        <w:t>- 5 -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"_Toc180144328" </w:instrText>
      </w:r>
      <w:r>
        <w:fldChar w:fldCharType="separate"/>
      </w:r>
      <w:r>
        <w:rPr>
          <w:rFonts w:ascii="宋体"/>
        </w:rPr>
        <w:t>六、采购项目需落实的政府采购政策</w:t>
      </w:r>
      <w:r>
        <w:tab/>
      </w:r>
      <w:r>
        <w:fldChar w:fldCharType="begin"/>
      </w:r>
      <w:r>
        <w:instrText xml:space="preserve"> PAGEREF _Toc180144328 \h </w:instrText>
      </w:r>
      <w:r>
        <w:fldChar w:fldCharType="separate"/>
      </w:r>
      <w:r>
        <w:t>- 5 -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"_Toc180144329" </w:instrText>
      </w:r>
      <w:r>
        <w:fldChar w:fldCharType="separate"/>
      </w:r>
      <w:r>
        <w:rPr>
          <w:rFonts w:ascii="宋体"/>
        </w:rPr>
        <w:t>七、其它有关规定</w:t>
      </w:r>
      <w:r>
        <w:tab/>
      </w:r>
      <w:r>
        <w:fldChar w:fldCharType="begin"/>
      </w:r>
      <w:r>
        <w:instrText xml:space="preserve"> PAGEREF _Toc180144329 \h </w:instrText>
      </w:r>
      <w:r>
        <w:fldChar w:fldCharType="separate"/>
      </w:r>
      <w:r>
        <w:t>- 5 -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"_Toc180144330" </w:instrText>
      </w:r>
      <w:r>
        <w:fldChar w:fldCharType="separate"/>
      </w:r>
      <w:r>
        <w:rPr>
          <w:rFonts w:ascii="宋体"/>
        </w:rPr>
        <w:t>八、联系方式</w:t>
      </w:r>
      <w:r>
        <w:tab/>
      </w:r>
      <w:r>
        <w:fldChar w:fldCharType="begin"/>
      </w:r>
      <w:r>
        <w:instrText xml:space="preserve"> PAGEREF _Toc180144330 \h </w:instrText>
      </w:r>
      <w:r>
        <w:fldChar w:fldCharType="separate"/>
      </w:r>
      <w:r>
        <w:t>- 6 -</w:t>
      </w:r>
      <w:r>
        <w:fldChar w:fldCharType="end"/>
      </w:r>
      <w:r>
        <w:fldChar w:fldCharType="end"/>
      </w:r>
    </w:p>
    <w:p>
      <w:pPr>
        <w:pStyle w:val="46"/>
        <w:ind w:left="560"/>
        <w:rPr>
          <w:rFonts w:cs="Arial"/>
          <w:sz w:val="21"/>
          <w:szCs w:val="22"/>
        </w:rPr>
      </w:pPr>
      <w:r>
        <w:fldChar w:fldCharType="begin"/>
      </w:r>
      <w:r>
        <w:instrText xml:space="preserve"> HYPERLINK \l "_Toc180144331" </w:instrText>
      </w:r>
      <w:r>
        <w:fldChar w:fldCharType="separate"/>
      </w:r>
      <w:r>
        <w:rPr>
          <w:rFonts w:ascii="宋体"/>
        </w:rPr>
        <w:t>第二篇  项目服务需求</w:t>
      </w:r>
      <w:r>
        <w:tab/>
      </w:r>
      <w:r>
        <w:fldChar w:fldCharType="begin"/>
      </w:r>
      <w:r>
        <w:instrText xml:space="preserve"> PAGEREF _Toc180144331 \h </w:instrText>
      </w:r>
      <w:r>
        <w:fldChar w:fldCharType="separate"/>
      </w:r>
      <w:r>
        <w:t>- 7 -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"_Toc180144332" </w:instrText>
      </w:r>
      <w:r>
        <w:fldChar w:fldCharType="separate"/>
      </w:r>
      <w:r>
        <w:rPr>
          <w:rFonts w:ascii="宋体"/>
        </w:rPr>
        <w:t>一、项目概述</w:t>
      </w:r>
      <w:r>
        <w:tab/>
      </w:r>
      <w:r>
        <w:fldChar w:fldCharType="begin"/>
      </w:r>
      <w:r>
        <w:instrText xml:space="preserve"> PAGEREF _Toc180144332 \h </w:instrText>
      </w:r>
      <w:r>
        <w:fldChar w:fldCharType="separate"/>
      </w:r>
      <w:r>
        <w:t>- 7 -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"_Toc180144333" </w:instrText>
      </w:r>
      <w:r>
        <w:fldChar w:fldCharType="separate"/>
      </w:r>
      <w:r>
        <w:rPr>
          <w:rFonts w:ascii="宋体"/>
        </w:rPr>
        <w:t>二、活动时间及地点</w:t>
      </w:r>
      <w:r>
        <w:tab/>
      </w:r>
      <w:r>
        <w:fldChar w:fldCharType="begin"/>
      </w:r>
      <w:r>
        <w:instrText xml:space="preserve"> PAGEREF _Toc180144333 \h </w:instrText>
      </w:r>
      <w:r>
        <w:fldChar w:fldCharType="separate"/>
      </w:r>
      <w:r>
        <w:t>- 7 -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"_Toc180144334" </w:instrText>
      </w:r>
      <w:r>
        <w:fldChar w:fldCharType="separate"/>
      </w:r>
      <w:r>
        <w:rPr>
          <w:rFonts w:ascii="宋体"/>
        </w:rPr>
        <w:t>※三、服务主要内容及要求</w:t>
      </w:r>
      <w:r>
        <w:tab/>
      </w:r>
      <w:r>
        <w:fldChar w:fldCharType="begin"/>
      </w:r>
      <w:r>
        <w:instrText xml:space="preserve"> PAGEREF _Toc180144334 \h </w:instrText>
      </w:r>
      <w:r>
        <w:fldChar w:fldCharType="separate"/>
      </w:r>
      <w:r>
        <w:t>- 7 -</w:t>
      </w:r>
      <w:r>
        <w:fldChar w:fldCharType="end"/>
      </w:r>
      <w:r>
        <w:fldChar w:fldCharType="end"/>
      </w:r>
    </w:p>
    <w:p>
      <w:pPr>
        <w:pStyle w:val="46"/>
        <w:ind w:left="560"/>
        <w:rPr>
          <w:rFonts w:cs="Arial"/>
          <w:sz w:val="21"/>
          <w:szCs w:val="22"/>
        </w:rPr>
      </w:pPr>
      <w:r>
        <w:fldChar w:fldCharType="begin"/>
      </w:r>
      <w:r>
        <w:instrText xml:space="preserve"> HYPERLINK \l "_Toc180144335" </w:instrText>
      </w:r>
      <w:r>
        <w:fldChar w:fldCharType="separate"/>
      </w:r>
      <w:r>
        <w:rPr>
          <w:rFonts w:ascii="宋体"/>
        </w:rPr>
        <w:t>第三篇  项目商务需求</w:t>
      </w:r>
      <w:r>
        <w:tab/>
      </w:r>
      <w:r>
        <w:fldChar w:fldCharType="begin"/>
      </w:r>
      <w:r>
        <w:instrText xml:space="preserve"> PAGEREF _Toc180144335 \h </w:instrText>
      </w:r>
      <w:r>
        <w:fldChar w:fldCharType="separate"/>
      </w:r>
      <w:r>
        <w:t>- 9 -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"_Toc180144336" </w:instrText>
      </w:r>
      <w:r>
        <w:fldChar w:fldCharType="separate"/>
      </w:r>
      <w:r>
        <w:rPr>
          <w:rFonts w:ascii="宋体"/>
        </w:rPr>
        <w:t>※一、服务时间、服务地点及验收方式</w:t>
      </w:r>
      <w:r>
        <w:tab/>
      </w:r>
      <w:r>
        <w:fldChar w:fldCharType="begin"/>
      </w:r>
      <w:r>
        <w:instrText xml:space="preserve"> PAGEREF _Toc180144336 \h </w:instrText>
      </w:r>
      <w:r>
        <w:fldChar w:fldCharType="separate"/>
      </w:r>
      <w:r>
        <w:t>- 9 -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"_Toc180144337" </w:instrText>
      </w:r>
      <w:r>
        <w:fldChar w:fldCharType="separate"/>
      </w:r>
      <w:r>
        <w:rPr>
          <w:rFonts w:ascii="宋体"/>
        </w:rPr>
        <w:t>※二、报价要求</w:t>
      </w:r>
      <w:r>
        <w:tab/>
      </w:r>
      <w:r>
        <w:fldChar w:fldCharType="begin"/>
      </w:r>
      <w:r>
        <w:instrText xml:space="preserve"> PAGEREF _Toc180144337 \h </w:instrText>
      </w:r>
      <w:r>
        <w:fldChar w:fldCharType="separate"/>
      </w:r>
      <w:r>
        <w:t>- 9 -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"_Toc180144338" </w:instrText>
      </w:r>
      <w:r>
        <w:fldChar w:fldCharType="separate"/>
      </w:r>
      <w:r>
        <w:rPr>
          <w:rFonts w:ascii="宋体"/>
        </w:rPr>
        <w:t>※三、付款方式</w:t>
      </w:r>
      <w:r>
        <w:tab/>
      </w:r>
      <w:r>
        <w:fldChar w:fldCharType="begin"/>
      </w:r>
      <w:r>
        <w:instrText xml:space="preserve"> PAGEREF _Toc180144338 \h </w:instrText>
      </w:r>
      <w:r>
        <w:fldChar w:fldCharType="separate"/>
      </w:r>
      <w:r>
        <w:t>- 9 -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"_Toc180144339" </w:instrText>
      </w:r>
      <w:r>
        <w:fldChar w:fldCharType="separate"/>
      </w:r>
      <w:r>
        <w:rPr>
          <w:rFonts w:ascii="宋体"/>
        </w:rPr>
        <w:t>本项目由采购人付款：</w:t>
      </w:r>
      <w:r>
        <w:tab/>
      </w:r>
      <w:r>
        <w:fldChar w:fldCharType="begin"/>
      </w:r>
      <w:r>
        <w:instrText xml:space="preserve"> PAGEREF _Toc180144339 \h </w:instrText>
      </w:r>
      <w:r>
        <w:fldChar w:fldCharType="separate"/>
      </w:r>
      <w:r>
        <w:t>- 9 -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"_Toc180144340" </w:instrText>
      </w:r>
      <w:r>
        <w:fldChar w:fldCharType="separate"/>
      </w:r>
      <w:r>
        <w:rPr>
          <w:rFonts w:ascii="宋体"/>
        </w:rPr>
        <w:t>※四、保密要求</w:t>
      </w:r>
      <w:r>
        <w:tab/>
      </w:r>
      <w:r>
        <w:fldChar w:fldCharType="begin"/>
      </w:r>
      <w:r>
        <w:instrText xml:space="preserve"> PAGEREF _Toc180144340 \h </w:instrText>
      </w:r>
      <w:r>
        <w:fldChar w:fldCharType="separate"/>
      </w:r>
      <w:r>
        <w:t>- 9 -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"_Toc180144341" </w:instrText>
      </w:r>
      <w:r>
        <w:fldChar w:fldCharType="separate"/>
      </w:r>
      <w:r>
        <w:rPr>
          <w:rFonts w:ascii="宋体"/>
        </w:rPr>
        <w:t>※五、知识产权</w:t>
      </w:r>
      <w:r>
        <w:tab/>
      </w:r>
      <w:r>
        <w:fldChar w:fldCharType="begin"/>
      </w:r>
      <w:r>
        <w:instrText xml:space="preserve"> PAGEREF _Toc180144341 \h </w:instrText>
      </w:r>
      <w:r>
        <w:fldChar w:fldCharType="separate"/>
      </w:r>
      <w:r>
        <w:t>- 10 -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"_Toc180144342" </w:instrText>
      </w:r>
      <w:r>
        <w:fldChar w:fldCharType="separate"/>
      </w:r>
      <w:r>
        <w:rPr>
          <w:rFonts w:ascii="宋体"/>
        </w:rPr>
        <w:t>六、不可抗力</w:t>
      </w:r>
      <w:r>
        <w:tab/>
      </w:r>
      <w:r>
        <w:fldChar w:fldCharType="begin"/>
      </w:r>
      <w:r>
        <w:instrText xml:space="preserve"> PAGEREF _Toc180144342 \h </w:instrText>
      </w:r>
      <w:r>
        <w:fldChar w:fldCharType="separate"/>
      </w:r>
      <w:r>
        <w:t>- 10 -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"_Toc180144343" </w:instrText>
      </w:r>
      <w:r>
        <w:fldChar w:fldCharType="separate"/>
      </w:r>
      <w:r>
        <w:rPr>
          <w:rFonts w:ascii="宋体"/>
        </w:rPr>
        <w:t>七、其他</w:t>
      </w:r>
      <w:r>
        <w:tab/>
      </w:r>
      <w:r>
        <w:fldChar w:fldCharType="begin"/>
      </w:r>
      <w:r>
        <w:instrText xml:space="preserve"> PAGEREF _Toc180144343 \h </w:instrText>
      </w:r>
      <w:r>
        <w:fldChar w:fldCharType="separate"/>
      </w:r>
      <w:r>
        <w:t>- 10 -</w:t>
      </w:r>
      <w:r>
        <w:fldChar w:fldCharType="end"/>
      </w:r>
      <w:r>
        <w:fldChar w:fldCharType="end"/>
      </w:r>
    </w:p>
    <w:p>
      <w:pPr>
        <w:pStyle w:val="46"/>
        <w:ind w:left="560"/>
        <w:rPr>
          <w:rFonts w:cs="Arial"/>
          <w:sz w:val="21"/>
          <w:szCs w:val="22"/>
        </w:rPr>
      </w:pPr>
      <w:r>
        <w:fldChar w:fldCharType="begin"/>
      </w:r>
      <w:r>
        <w:instrText xml:space="preserve"> HYPERLINK \l "_Toc180144344" </w:instrText>
      </w:r>
      <w:r>
        <w:fldChar w:fldCharType="separate"/>
      </w:r>
      <w:r>
        <w:rPr>
          <w:rFonts w:ascii="宋体"/>
        </w:rPr>
        <w:t>第四篇  比选程序及方法、评审标准、无效响应和采购终止</w:t>
      </w:r>
      <w:r>
        <w:tab/>
      </w:r>
      <w:r>
        <w:fldChar w:fldCharType="begin"/>
      </w:r>
      <w:r>
        <w:instrText xml:space="preserve"> PAGEREF _Toc180144344 \h </w:instrText>
      </w:r>
      <w:r>
        <w:fldChar w:fldCharType="separate"/>
      </w:r>
      <w:r>
        <w:t>- 11 -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"_Toc180144345" </w:instrText>
      </w:r>
      <w:r>
        <w:fldChar w:fldCharType="separate"/>
      </w:r>
      <w:r>
        <w:rPr>
          <w:rFonts w:ascii="宋体"/>
        </w:rPr>
        <w:t>一、比选程序及方法</w:t>
      </w:r>
      <w:r>
        <w:tab/>
      </w:r>
      <w:r>
        <w:fldChar w:fldCharType="begin"/>
      </w:r>
      <w:r>
        <w:instrText xml:space="preserve"> PAGEREF _Toc180144345 \h </w:instrText>
      </w:r>
      <w:r>
        <w:fldChar w:fldCharType="separate"/>
      </w:r>
      <w:r>
        <w:t>- 11 -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"_Toc180144346" </w:instrText>
      </w:r>
      <w:r>
        <w:fldChar w:fldCharType="separate"/>
      </w:r>
      <w:r>
        <w:rPr>
          <w:rFonts w:ascii="宋体"/>
        </w:rPr>
        <w:t>二、评审标准</w:t>
      </w:r>
      <w:r>
        <w:tab/>
      </w:r>
      <w:r>
        <w:fldChar w:fldCharType="begin"/>
      </w:r>
      <w:r>
        <w:instrText xml:space="preserve"> PAGEREF _Toc180144346 \h </w:instrText>
      </w:r>
      <w:r>
        <w:fldChar w:fldCharType="separate"/>
      </w:r>
      <w:r>
        <w:t>- 13 -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"_Toc180144347" </w:instrText>
      </w:r>
      <w:r>
        <w:fldChar w:fldCharType="separate"/>
      </w:r>
      <w:r>
        <w:rPr>
          <w:rFonts w:ascii="宋体"/>
        </w:rPr>
        <w:t>三、无效响应</w:t>
      </w:r>
      <w:r>
        <w:tab/>
      </w:r>
      <w:r>
        <w:fldChar w:fldCharType="begin"/>
      </w:r>
      <w:r>
        <w:instrText xml:space="preserve"> PAGEREF _Toc180144347 \h </w:instrText>
      </w:r>
      <w:r>
        <w:fldChar w:fldCharType="separate"/>
      </w:r>
      <w:r>
        <w:t>- 14 -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"_Toc180144348" </w:instrText>
      </w:r>
      <w:r>
        <w:fldChar w:fldCharType="separate"/>
      </w:r>
      <w:r>
        <w:rPr>
          <w:rFonts w:ascii="宋体"/>
        </w:rPr>
        <w:t>四、采购终止</w:t>
      </w:r>
      <w:r>
        <w:tab/>
      </w:r>
      <w:r>
        <w:fldChar w:fldCharType="begin"/>
      </w:r>
      <w:r>
        <w:instrText xml:space="preserve"> PAGEREF _Toc180144348 \h </w:instrText>
      </w:r>
      <w:r>
        <w:fldChar w:fldCharType="separate"/>
      </w:r>
      <w:r>
        <w:t>- 15 -</w:t>
      </w:r>
      <w:r>
        <w:fldChar w:fldCharType="end"/>
      </w:r>
      <w:r>
        <w:fldChar w:fldCharType="end"/>
      </w:r>
    </w:p>
    <w:p>
      <w:pPr>
        <w:pStyle w:val="46"/>
        <w:ind w:left="560"/>
        <w:rPr>
          <w:rFonts w:cs="Arial"/>
          <w:sz w:val="21"/>
          <w:szCs w:val="22"/>
        </w:rPr>
      </w:pPr>
      <w:r>
        <w:fldChar w:fldCharType="begin"/>
      </w:r>
      <w:r>
        <w:instrText xml:space="preserve"> HYPERLINK \l "_Toc180144349" </w:instrText>
      </w:r>
      <w:r>
        <w:fldChar w:fldCharType="separate"/>
      </w:r>
      <w:r>
        <w:rPr>
          <w:rFonts w:ascii="宋体"/>
        </w:rPr>
        <w:t>第五篇  供应商须知</w:t>
      </w:r>
      <w:r>
        <w:tab/>
      </w:r>
      <w:r>
        <w:fldChar w:fldCharType="begin"/>
      </w:r>
      <w:r>
        <w:instrText xml:space="preserve"> PAGEREF _Toc180144349 \h </w:instrText>
      </w:r>
      <w:r>
        <w:fldChar w:fldCharType="separate"/>
      </w:r>
      <w:r>
        <w:t>- 16 -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"_Toc180144350" </w:instrText>
      </w:r>
      <w:r>
        <w:fldChar w:fldCharType="separate"/>
      </w:r>
      <w:r>
        <w:rPr>
          <w:rFonts w:ascii="宋体"/>
        </w:rPr>
        <w:t>一、比选费用</w:t>
      </w:r>
      <w:r>
        <w:tab/>
      </w:r>
      <w:r>
        <w:fldChar w:fldCharType="begin"/>
      </w:r>
      <w:r>
        <w:instrText xml:space="preserve"> PAGEREF _Toc180144350 \h </w:instrText>
      </w:r>
      <w:r>
        <w:fldChar w:fldCharType="separate"/>
      </w:r>
      <w:r>
        <w:t>- 16 -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"_Toc180144351" </w:instrText>
      </w:r>
      <w:r>
        <w:fldChar w:fldCharType="separate"/>
      </w:r>
      <w:r>
        <w:rPr>
          <w:rFonts w:ascii="宋体"/>
        </w:rPr>
        <w:t>二、竞争性比选文件</w:t>
      </w:r>
      <w:r>
        <w:tab/>
      </w:r>
      <w:r>
        <w:fldChar w:fldCharType="begin"/>
      </w:r>
      <w:r>
        <w:instrText xml:space="preserve"> PAGEREF _Toc180144351 \h </w:instrText>
      </w:r>
      <w:r>
        <w:fldChar w:fldCharType="separate"/>
      </w:r>
      <w:r>
        <w:t>- 16 -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"_Toc180144352" </w:instrText>
      </w:r>
      <w:r>
        <w:fldChar w:fldCharType="separate"/>
      </w:r>
      <w:r>
        <w:rPr>
          <w:rFonts w:ascii="宋体"/>
        </w:rPr>
        <w:t>三、比选要求</w:t>
      </w:r>
      <w:r>
        <w:tab/>
      </w:r>
      <w:r>
        <w:fldChar w:fldCharType="begin"/>
      </w:r>
      <w:r>
        <w:instrText xml:space="preserve"> PAGEREF _Toc180144352 \h </w:instrText>
      </w:r>
      <w:r>
        <w:fldChar w:fldCharType="separate"/>
      </w:r>
      <w:r>
        <w:t>- 16 -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"_Toc180144353" </w:instrText>
      </w:r>
      <w:r>
        <w:fldChar w:fldCharType="separate"/>
      </w:r>
      <w:r>
        <w:rPr>
          <w:rFonts w:ascii="宋体"/>
        </w:rPr>
        <w:t>四、成交供应商的确认和变更</w:t>
      </w:r>
      <w:r>
        <w:tab/>
      </w:r>
      <w:r>
        <w:fldChar w:fldCharType="begin"/>
      </w:r>
      <w:r>
        <w:instrText xml:space="preserve"> PAGEREF _Toc180144353 \h </w:instrText>
      </w:r>
      <w:r>
        <w:fldChar w:fldCharType="separate"/>
      </w:r>
      <w:r>
        <w:t>- 18 -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"_Toc180144354" </w:instrText>
      </w:r>
      <w:r>
        <w:fldChar w:fldCharType="separate"/>
      </w:r>
      <w:r>
        <w:rPr>
          <w:rFonts w:ascii="宋体"/>
        </w:rPr>
        <w:t>五、成交通知</w:t>
      </w:r>
      <w:r>
        <w:tab/>
      </w:r>
      <w:r>
        <w:fldChar w:fldCharType="begin"/>
      </w:r>
      <w:r>
        <w:instrText xml:space="preserve"> PAGEREF _Toc180144354 \h </w:instrText>
      </w:r>
      <w:r>
        <w:fldChar w:fldCharType="separate"/>
      </w:r>
      <w:r>
        <w:t>- 18 -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"_Toc180144355" </w:instrText>
      </w:r>
      <w:r>
        <w:fldChar w:fldCharType="separate"/>
      </w:r>
      <w:r>
        <w:rPr>
          <w:rFonts w:ascii="宋体"/>
        </w:rPr>
        <w:t>六、关于质疑和投诉</w:t>
      </w:r>
      <w:r>
        <w:tab/>
      </w:r>
      <w:r>
        <w:fldChar w:fldCharType="begin"/>
      </w:r>
      <w:r>
        <w:instrText xml:space="preserve"> PAGEREF _Toc180144355 \h </w:instrText>
      </w:r>
      <w:r>
        <w:fldChar w:fldCharType="separate"/>
      </w:r>
      <w:r>
        <w:t>- 18 -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"_Toc180144356" </w:instrText>
      </w:r>
      <w:r>
        <w:fldChar w:fldCharType="separate"/>
      </w:r>
      <w:r>
        <w:rPr>
          <w:rFonts w:ascii="宋体"/>
        </w:rPr>
        <w:t>七、采购代理服务费</w:t>
      </w:r>
      <w:r>
        <w:tab/>
      </w:r>
      <w:r>
        <w:fldChar w:fldCharType="begin"/>
      </w:r>
      <w:r>
        <w:instrText xml:space="preserve"> PAGEREF _Toc180144356 \h </w:instrText>
      </w:r>
      <w:r>
        <w:fldChar w:fldCharType="separate"/>
      </w:r>
      <w:r>
        <w:t>- 20 -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"_Toc180144357" </w:instrText>
      </w:r>
      <w:r>
        <w:fldChar w:fldCharType="separate"/>
      </w:r>
      <w:r>
        <w:t>八、签订合同</w:t>
      </w:r>
      <w:r>
        <w:tab/>
      </w:r>
      <w:r>
        <w:fldChar w:fldCharType="begin"/>
      </w:r>
      <w:r>
        <w:instrText xml:space="preserve"> PAGEREF _Toc180144357 \h </w:instrText>
      </w:r>
      <w:r>
        <w:fldChar w:fldCharType="separate"/>
      </w:r>
      <w:r>
        <w:t>- 20 -</w:t>
      </w:r>
      <w:r>
        <w:fldChar w:fldCharType="end"/>
      </w:r>
      <w:r>
        <w:fldChar w:fldCharType="end"/>
      </w:r>
    </w:p>
    <w:p>
      <w:pPr>
        <w:pStyle w:val="46"/>
        <w:ind w:left="560"/>
        <w:rPr>
          <w:rFonts w:cs="Arial"/>
          <w:sz w:val="21"/>
          <w:szCs w:val="22"/>
        </w:rPr>
      </w:pPr>
      <w:r>
        <w:fldChar w:fldCharType="begin"/>
      </w:r>
      <w:r>
        <w:instrText xml:space="preserve"> HYPERLINK \l "_Toc180144358" </w:instrText>
      </w:r>
      <w:r>
        <w:fldChar w:fldCharType="separate"/>
      </w:r>
      <w:r>
        <w:rPr>
          <w:rFonts w:ascii="宋体"/>
        </w:rPr>
        <w:t>第六篇  政府采购合同</w:t>
      </w:r>
      <w:r>
        <w:tab/>
      </w:r>
      <w:r>
        <w:fldChar w:fldCharType="begin"/>
      </w:r>
      <w:r>
        <w:instrText xml:space="preserve"> PAGEREF _Toc180144358 \h </w:instrText>
      </w:r>
      <w:r>
        <w:fldChar w:fldCharType="separate"/>
      </w:r>
      <w:r>
        <w:t>- 21 -</w:t>
      </w:r>
      <w:r>
        <w:fldChar w:fldCharType="end"/>
      </w:r>
      <w:r>
        <w:fldChar w:fldCharType="end"/>
      </w:r>
    </w:p>
    <w:p>
      <w:pPr>
        <w:pStyle w:val="46"/>
        <w:ind w:left="560"/>
        <w:rPr>
          <w:rFonts w:cs="Arial"/>
          <w:sz w:val="21"/>
          <w:szCs w:val="22"/>
        </w:rPr>
      </w:pPr>
      <w:r>
        <w:fldChar w:fldCharType="begin"/>
      </w:r>
      <w:r>
        <w:instrText xml:space="preserve"> HYPERLINK \l "_Toc180144359" </w:instrText>
      </w:r>
      <w:r>
        <w:fldChar w:fldCharType="separate"/>
      </w:r>
      <w:r>
        <w:rPr>
          <w:rFonts w:ascii="宋体"/>
        </w:rPr>
        <w:t>第七篇  响应文件编制要求</w:t>
      </w:r>
      <w:r>
        <w:tab/>
      </w:r>
      <w:r>
        <w:fldChar w:fldCharType="begin"/>
      </w:r>
      <w:r>
        <w:instrText xml:space="preserve"> PAGEREF _Toc180144359 \h </w:instrText>
      </w:r>
      <w:r>
        <w:fldChar w:fldCharType="separate"/>
      </w:r>
      <w:r>
        <w:t>- 22 -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"_Toc180144360" </w:instrText>
      </w:r>
      <w:r>
        <w:fldChar w:fldCharType="separate"/>
      </w:r>
      <w:r>
        <w:rPr>
          <w:rFonts w:ascii="宋体"/>
        </w:rPr>
        <w:t>一、经济部分</w:t>
      </w:r>
      <w:r>
        <w:tab/>
      </w:r>
      <w:r>
        <w:fldChar w:fldCharType="begin"/>
      </w:r>
      <w:r>
        <w:instrText xml:space="preserve"> PAGEREF _Toc180144360 \h </w:instrText>
      </w:r>
      <w:r>
        <w:fldChar w:fldCharType="separate"/>
      </w:r>
      <w:r>
        <w:t>- 22 -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"_Toc180144361" </w:instrText>
      </w:r>
      <w:r>
        <w:fldChar w:fldCharType="separate"/>
      </w:r>
      <w:r>
        <w:rPr>
          <w:rFonts w:ascii="宋体"/>
        </w:rPr>
        <w:t>二、技术部分</w:t>
      </w:r>
      <w:r>
        <w:tab/>
      </w:r>
      <w:r>
        <w:fldChar w:fldCharType="begin"/>
      </w:r>
      <w:r>
        <w:instrText xml:space="preserve"> PAGEREF _Toc180144361 \h </w:instrText>
      </w:r>
      <w:r>
        <w:fldChar w:fldCharType="separate"/>
      </w:r>
      <w:r>
        <w:t>- 22 -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"_Toc180144362" </w:instrText>
      </w:r>
      <w:r>
        <w:fldChar w:fldCharType="separate"/>
      </w:r>
      <w:r>
        <w:rPr>
          <w:rFonts w:ascii="宋体"/>
        </w:rPr>
        <w:t>三、商务部分</w:t>
      </w:r>
      <w:r>
        <w:tab/>
      </w:r>
      <w:r>
        <w:fldChar w:fldCharType="begin"/>
      </w:r>
      <w:r>
        <w:instrText xml:space="preserve"> PAGEREF _Toc180144362 \h </w:instrText>
      </w:r>
      <w:r>
        <w:fldChar w:fldCharType="separate"/>
      </w:r>
      <w:r>
        <w:t>- 22 -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"_Toc180144363" </w:instrText>
      </w:r>
      <w:r>
        <w:fldChar w:fldCharType="separate"/>
      </w:r>
      <w:r>
        <w:rPr>
          <w:rFonts w:ascii="宋体"/>
        </w:rPr>
        <w:t>四、资格条件</w:t>
      </w:r>
      <w:r>
        <w:tab/>
      </w:r>
      <w:r>
        <w:fldChar w:fldCharType="begin"/>
      </w:r>
      <w:r>
        <w:instrText xml:space="preserve"> PAGEREF _Toc180144363 \h </w:instrText>
      </w:r>
      <w:r>
        <w:fldChar w:fldCharType="separate"/>
      </w:r>
      <w:r>
        <w:t>- 22 -</w:t>
      </w:r>
      <w:r>
        <w:fldChar w:fldCharType="end"/>
      </w:r>
      <w:r>
        <w:fldChar w:fldCharType="end"/>
      </w:r>
    </w:p>
    <w:p>
      <w:pPr>
        <w:pStyle w:val="30"/>
        <w:tabs>
          <w:tab w:val="right" w:leader="dot" w:pos="9515"/>
        </w:tabs>
        <w:ind w:left="1120"/>
        <w:rPr>
          <w:rFonts w:cs="Arial"/>
          <w:sz w:val="21"/>
          <w:szCs w:val="22"/>
        </w:rPr>
      </w:pPr>
      <w:r>
        <w:fldChar w:fldCharType="begin"/>
      </w:r>
      <w:r>
        <w:instrText xml:space="preserve"> HYPERLINK \l "_Toc180144364" </w:instrText>
      </w:r>
      <w:r>
        <w:fldChar w:fldCharType="separate"/>
      </w:r>
      <w:r>
        <w:rPr>
          <w:rFonts w:ascii="宋体"/>
        </w:rPr>
        <w:t>五、其他</w:t>
      </w:r>
      <w:r>
        <w:tab/>
      </w:r>
      <w:r>
        <w:fldChar w:fldCharType="begin"/>
      </w:r>
      <w:r>
        <w:instrText xml:space="preserve"> PAGEREF _Toc180144364 \h </w:instrText>
      </w:r>
      <w:r>
        <w:fldChar w:fldCharType="separate"/>
      </w:r>
      <w:r>
        <w:t>- 22 -</w:t>
      </w:r>
      <w:r>
        <w:fldChar w:fldCharType="end"/>
      </w:r>
      <w:r>
        <w:fldChar w:fldCharType="end"/>
      </w:r>
    </w:p>
    <w:p>
      <w:pPr>
        <w:pStyle w:val="46"/>
        <w:ind w:left="560"/>
        <w:sectPr>
          <w:footerReference r:id="rId6" w:type="default"/>
          <w:pgSz w:w="11907" w:h="16840"/>
          <w:pgMar w:top="1134" w:right="1191" w:bottom="1134" w:left="1191" w:header="851" w:footer="992" w:gutter="0"/>
          <w:pgNumType w:fmt="numberInDash" w:start="1"/>
          <w:cols w:space="720" w:num="1"/>
          <w:docGrid w:linePitch="380" w:charSpace="-5734"/>
        </w:sectPr>
      </w:pPr>
      <w:r>
        <w:rPr>
          <w:rFonts w:hint="eastAsia"/>
        </w:rPr>
        <w:fldChar w:fldCharType="end"/>
      </w:r>
    </w:p>
    <w:p>
      <w:pPr>
        <w:jc w:val="center"/>
        <w:rPr>
          <w:rFonts w:ascii="宋体"/>
          <w:b/>
          <w:bCs/>
          <w:sz w:val="44"/>
          <w:szCs w:val="44"/>
        </w:rPr>
      </w:pPr>
      <w:bookmarkStart w:id="0" w:name="_Toc11641050"/>
      <w:bookmarkStart w:id="1" w:name="_Toc12789052"/>
      <w:r>
        <w:rPr>
          <w:rFonts w:hint="eastAsia" w:ascii="宋体"/>
          <w:b/>
          <w:bCs/>
          <w:sz w:val="44"/>
          <w:szCs w:val="44"/>
        </w:rPr>
        <w:t>采购文件获取登记表</w:t>
      </w:r>
    </w:p>
    <w:p>
      <w:pPr>
        <w:jc w:val="left"/>
        <w:rPr>
          <w:rFonts w:ascii="Times New Roman" w:hAnsi="Times New Roman" w:eastAsia="黑体"/>
          <w:b/>
          <w:bCs/>
          <w:spacing w:val="40"/>
          <w:sz w:val="21"/>
          <w:szCs w:val="24"/>
        </w:rPr>
      </w:pPr>
    </w:p>
    <w:tbl>
      <w:tblPr>
        <w:tblStyle w:val="58"/>
        <w:tblW w:w="94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77"/>
        <w:gridCol w:w="65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top w:val="double" w:color="auto" w:sz="4" w:space="0"/>
              <w:left w:val="double" w:color="auto" w:sz="4" w:space="0"/>
            </w:tcBorders>
            <w:vAlign w:val="center"/>
          </w:tcPr>
          <w:p>
            <w:pPr>
              <w:jc w:val="center"/>
              <w:rPr>
                <w:rFonts w:ascii="Times New Roman" w:hAnsi="Times New Roman"/>
                <w:sz w:val="30"/>
                <w:szCs w:val="30"/>
              </w:rPr>
            </w:pPr>
            <w:r>
              <w:rPr>
                <w:rFonts w:hint="eastAsia" w:ascii="Times New Roman" w:hAnsi="Times New Roman"/>
                <w:sz w:val="30"/>
                <w:szCs w:val="30"/>
              </w:rPr>
              <w:t>项目号</w:t>
            </w:r>
          </w:p>
        </w:tc>
        <w:tc>
          <w:tcPr>
            <w:tcW w:w="6521" w:type="dxa"/>
            <w:tcBorders>
              <w:top w:val="double" w:color="auto" w:sz="4" w:space="0"/>
              <w:right w:val="double" w:color="auto" w:sz="4" w:space="0"/>
            </w:tcBorders>
            <w:vAlign w:val="center"/>
          </w:tcPr>
          <w:p>
            <w:pPr>
              <w:jc w:val="center"/>
              <w:rPr>
                <w:rFonts w:ascii="Times New Roman" w:hAnsi="Times New Roman"/>
                <w:sz w:val="30"/>
                <w:szCs w:val="30"/>
              </w:rPr>
            </w:pPr>
            <w:r>
              <w:rPr>
                <w:rFonts w:ascii="Times New Roman" w:hAnsi="Times New Roman"/>
                <w:sz w:val="30"/>
                <w:szCs w:val="30"/>
              </w:rPr>
              <w:t>CQCBJQ2410-332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left w:val="double" w:color="auto" w:sz="4" w:space="0"/>
            </w:tcBorders>
            <w:vAlign w:val="center"/>
          </w:tcPr>
          <w:p>
            <w:pPr>
              <w:jc w:val="center"/>
              <w:rPr>
                <w:rFonts w:ascii="Times New Roman" w:hAnsi="Times New Roman"/>
                <w:sz w:val="30"/>
                <w:szCs w:val="30"/>
              </w:rPr>
            </w:pPr>
            <w:r>
              <w:rPr>
                <w:rFonts w:hint="eastAsia" w:ascii="Times New Roman" w:hAnsi="Times New Roman"/>
                <w:sz w:val="30"/>
                <w:szCs w:val="30"/>
              </w:rPr>
              <w:t>项目名称</w:t>
            </w:r>
          </w:p>
        </w:tc>
        <w:tc>
          <w:tcPr>
            <w:tcW w:w="6521" w:type="dxa"/>
            <w:tcBorders>
              <w:right w:val="double" w:color="auto" w:sz="4" w:space="0"/>
            </w:tcBorders>
            <w:vAlign w:val="center"/>
          </w:tcPr>
          <w:p>
            <w:pPr>
              <w:jc w:val="center"/>
              <w:rPr>
                <w:rFonts w:ascii="Times New Roman" w:hAnsi="Times New Roman"/>
                <w:sz w:val="30"/>
                <w:szCs w:val="30"/>
              </w:rPr>
            </w:pPr>
            <w:r>
              <w:rPr>
                <w:rFonts w:hint="eastAsia" w:ascii="Times New Roman" w:hAnsi="Times New Roman"/>
                <w:sz w:val="30"/>
                <w:szCs w:val="30"/>
              </w:rPr>
              <w:t>“投资重庆—渝见商机”第七届中国国际进口博览会重庆投资贸易合作推介会承办</w:t>
            </w:r>
            <w:r>
              <w:rPr>
                <w:rFonts w:ascii="Times New Roman" w:hAnsi="Times New Roman"/>
                <w:sz w:val="30"/>
                <w:szCs w:val="30"/>
              </w:rPr>
              <w:t>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left w:val="double" w:color="auto" w:sz="4" w:space="0"/>
            </w:tcBorders>
            <w:vAlign w:val="center"/>
          </w:tcPr>
          <w:p>
            <w:pPr>
              <w:jc w:val="center"/>
              <w:rPr>
                <w:rFonts w:ascii="Times New Roman" w:hAnsi="Times New Roman"/>
                <w:sz w:val="30"/>
                <w:szCs w:val="30"/>
              </w:rPr>
            </w:pPr>
            <w:r>
              <w:rPr>
                <w:rFonts w:hint="eastAsia" w:ascii="Times New Roman" w:hAnsi="Times New Roman"/>
                <w:sz w:val="30"/>
                <w:szCs w:val="30"/>
              </w:rPr>
              <w:t>供应商名称</w:t>
            </w:r>
          </w:p>
        </w:tc>
        <w:tc>
          <w:tcPr>
            <w:tcW w:w="6521" w:type="dxa"/>
            <w:tcBorders>
              <w:right w:val="double" w:color="auto" w:sz="4" w:space="0"/>
            </w:tcBorders>
            <w:vAlign w:val="center"/>
          </w:tcPr>
          <w:p>
            <w:pPr>
              <w:jc w:val="center"/>
              <w:rPr>
                <w:rFonts w:ascii="Times New Roman" w:hAnsi="Times New Roman"/>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left w:val="double" w:color="auto" w:sz="4" w:space="0"/>
            </w:tcBorders>
            <w:vAlign w:val="center"/>
          </w:tcPr>
          <w:p>
            <w:pPr>
              <w:jc w:val="center"/>
              <w:rPr>
                <w:rFonts w:ascii="Times New Roman" w:hAnsi="Times New Roman"/>
                <w:sz w:val="30"/>
                <w:szCs w:val="30"/>
              </w:rPr>
            </w:pPr>
            <w:r>
              <w:rPr>
                <w:rFonts w:hint="eastAsia" w:ascii="Times New Roman" w:hAnsi="Times New Roman"/>
                <w:sz w:val="30"/>
                <w:szCs w:val="30"/>
              </w:rPr>
              <w:t>统一社会信用代码</w:t>
            </w:r>
          </w:p>
          <w:p>
            <w:pPr>
              <w:jc w:val="center"/>
              <w:rPr>
                <w:rFonts w:ascii="Times New Roman" w:hAnsi="Times New Roman"/>
                <w:sz w:val="30"/>
                <w:szCs w:val="30"/>
              </w:rPr>
            </w:pPr>
            <w:r>
              <w:rPr>
                <w:rFonts w:hint="eastAsia" w:ascii="Times New Roman" w:hAnsi="Times New Roman"/>
                <w:sz w:val="30"/>
                <w:szCs w:val="30"/>
              </w:rPr>
              <w:t>（税号）</w:t>
            </w:r>
          </w:p>
        </w:tc>
        <w:tc>
          <w:tcPr>
            <w:tcW w:w="6521" w:type="dxa"/>
            <w:tcBorders>
              <w:right w:val="double" w:color="auto" w:sz="4" w:space="0"/>
            </w:tcBorders>
            <w:vAlign w:val="center"/>
          </w:tcPr>
          <w:p>
            <w:pPr>
              <w:jc w:val="center"/>
              <w:rPr>
                <w:rFonts w:ascii="Times New Roman" w:hAnsi="Times New Roman"/>
                <w:sz w:val="30"/>
                <w:szCs w:val="30"/>
              </w:rPr>
            </w:pPr>
          </w:p>
          <w:p>
            <w:pPr>
              <w:jc w:val="center"/>
              <w:rPr>
                <w:rFonts w:ascii="Times New Roman" w:hAnsi="Times New Roman"/>
                <w:sz w:val="30"/>
                <w:szCs w:val="30"/>
              </w:rPr>
            </w:pPr>
          </w:p>
          <w:p>
            <w:pPr>
              <w:jc w:val="center"/>
              <w:rPr>
                <w:rFonts w:ascii="Times New Roman" w:hAnsi="Times New Roman"/>
                <w:szCs w:val="24"/>
              </w:rPr>
            </w:pPr>
            <w:r>
              <w:rPr>
                <w:rFonts w:hint="eastAsia" w:ascii="Times New Roman" w:hAnsi="Times New Roman"/>
                <w:szCs w:val="24"/>
              </w:rPr>
              <w:t>开票：□是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left w:val="double" w:color="auto" w:sz="4" w:space="0"/>
            </w:tcBorders>
            <w:vAlign w:val="center"/>
          </w:tcPr>
          <w:p>
            <w:pPr>
              <w:jc w:val="center"/>
              <w:rPr>
                <w:rFonts w:ascii="Times New Roman" w:hAnsi="Times New Roman"/>
                <w:sz w:val="30"/>
                <w:szCs w:val="30"/>
              </w:rPr>
            </w:pPr>
            <w:r>
              <w:rPr>
                <w:rFonts w:hint="eastAsia" w:ascii="Times New Roman" w:hAnsi="Times New Roman"/>
                <w:sz w:val="30"/>
                <w:szCs w:val="30"/>
              </w:rPr>
              <w:t>联系人</w:t>
            </w:r>
          </w:p>
        </w:tc>
        <w:tc>
          <w:tcPr>
            <w:tcW w:w="6521" w:type="dxa"/>
            <w:tcBorders>
              <w:right w:val="double" w:color="auto" w:sz="4" w:space="0"/>
            </w:tcBorders>
            <w:vAlign w:val="center"/>
          </w:tcPr>
          <w:p>
            <w:pPr>
              <w:jc w:val="center"/>
              <w:rPr>
                <w:rFonts w:ascii="Times New Roman" w:hAnsi="Times New Roman"/>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left w:val="double" w:color="auto" w:sz="4" w:space="0"/>
            </w:tcBorders>
            <w:vAlign w:val="center"/>
          </w:tcPr>
          <w:p>
            <w:pPr>
              <w:jc w:val="center"/>
              <w:rPr>
                <w:rFonts w:ascii="Times New Roman" w:hAnsi="Times New Roman"/>
                <w:sz w:val="30"/>
                <w:szCs w:val="30"/>
              </w:rPr>
            </w:pPr>
            <w:r>
              <w:rPr>
                <w:rFonts w:hint="eastAsia" w:ascii="Times New Roman" w:hAnsi="Times New Roman"/>
                <w:sz w:val="30"/>
                <w:szCs w:val="30"/>
              </w:rPr>
              <w:t>手机</w:t>
            </w:r>
          </w:p>
        </w:tc>
        <w:tc>
          <w:tcPr>
            <w:tcW w:w="6521" w:type="dxa"/>
            <w:tcBorders>
              <w:right w:val="double" w:color="auto" w:sz="4" w:space="0"/>
            </w:tcBorders>
            <w:vAlign w:val="center"/>
          </w:tcPr>
          <w:p>
            <w:pPr>
              <w:jc w:val="center"/>
              <w:rPr>
                <w:rFonts w:ascii="Times New Roman" w:hAnsi="Times New Roman"/>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left w:val="double" w:color="auto" w:sz="4" w:space="0"/>
            </w:tcBorders>
            <w:vAlign w:val="center"/>
          </w:tcPr>
          <w:p>
            <w:pPr>
              <w:jc w:val="center"/>
              <w:rPr>
                <w:rFonts w:ascii="Times New Roman" w:hAnsi="Times New Roman"/>
                <w:sz w:val="30"/>
                <w:szCs w:val="30"/>
              </w:rPr>
            </w:pPr>
            <w:r>
              <w:rPr>
                <w:rFonts w:hint="eastAsia" w:ascii="Times New Roman" w:hAnsi="Times New Roman"/>
                <w:sz w:val="30"/>
                <w:szCs w:val="30"/>
              </w:rPr>
              <w:t>办公电话</w:t>
            </w:r>
          </w:p>
        </w:tc>
        <w:tc>
          <w:tcPr>
            <w:tcW w:w="6521" w:type="dxa"/>
            <w:tcBorders>
              <w:right w:val="double" w:color="auto" w:sz="4" w:space="0"/>
            </w:tcBorders>
            <w:vAlign w:val="center"/>
          </w:tcPr>
          <w:p>
            <w:pPr>
              <w:jc w:val="center"/>
              <w:rPr>
                <w:rFonts w:ascii="Times New Roman" w:hAnsi="Times New Roman"/>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left w:val="double" w:color="auto" w:sz="4" w:space="0"/>
            </w:tcBorders>
            <w:vAlign w:val="center"/>
          </w:tcPr>
          <w:p>
            <w:pPr>
              <w:jc w:val="center"/>
              <w:rPr>
                <w:rFonts w:ascii="Times New Roman" w:hAnsi="Times New Roman"/>
                <w:sz w:val="30"/>
                <w:szCs w:val="30"/>
              </w:rPr>
            </w:pPr>
            <w:r>
              <w:rPr>
                <w:rFonts w:hint="eastAsia" w:ascii="Times New Roman" w:hAnsi="Times New Roman"/>
                <w:sz w:val="30"/>
                <w:szCs w:val="30"/>
              </w:rPr>
              <w:t>传真</w:t>
            </w:r>
          </w:p>
        </w:tc>
        <w:tc>
          <w:tcPr>
            <w:tcW w:w="6521" w:type="dxa"/>
            <w:tcBorders>
              <w:right w:val="double" w:color="auto" w:sz="4" w:space="0"/>
            </w:tcBorders>
            <w:vAlign w:val="center"/>
          </w:tcPr>
          <w:p>
            <w:pPr>
              <w:jc w:val="center"/>
              <w:rPr>
                <w:rFonts w:ascii="Times New Roman" w:hAnsi="Times New Roman"/>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left w:val="double" w:color="auto" w:sz="4" w:space="0"/>
            </w:tcBorders>
            <w:vAlign w:val="center"/>
          </w:tcPr>
          <w:p>
            <w:pPr>
              <w:jc w:val="center"/>
              <w:rPr>
                <w:rFonts w:ascii="Times New Roman" w:hAnsi="Times New Roman"/>
                <w:sz w:val="30"/>
                <w:szCs w:val="30"/>
              </w:rPr>
            </w:pPr>
            <w:r>
              <w:rPr>
                <w:rFonts w:hint="eastAsia" w:ascii="Times New Roman" w:hAnsi="Times New Roman"/>
                <w:sz w:val="30"/>
                <w:szCs w:val="30"/>
              </w:rPr>
              <w:t>*E-mail</w:t>
            </w:r>
          </w:p>
        </w:tc>
        <w:tc>
          <w:tcPr>
            <w:tcW w:w="6521" w:type="dxa"/>
            <w:tcBorders>
              <w:right w:val="double" w:color="auto" w:sz="4" w:space="0"/>
            </w:tcBorders>
            <w:vAlign w:val="center"/>
          </w:tcPr>
          <w:p>
            <w:pPr>
              <w:jc w:val="center"/>
              <w:rPr>
                <w:rFonts w:ascii="Times New Roman" w:hAnsi="Times New Roman"/>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977" w:type="dxa"/>
            <w:tcBorders>
              <w:left w:val="double" w:color="auto" w:sz="4" w:space="0"/>
              <w:bottom w:val="double" w:color="auto" w:sz="4" w:space="0"/>
            </w:tcBorders>
            <w:vAlign w:val="center"/>
          </w:tcPr>
          <w:p>
            <w:pPr>
              <w:jc w:val="center"/>
              <w:rPr>
                <w:rFonts w:ascii="Times New Roman" w:hAnsi="Times New Roman"/>
                <w:sz w:val="30"/>
                <w:szCs w:val="30"/>
              </w:rPr>
            </w:pPr>
            <w:r>
              <w:rPr>
                <w:rFonts w:hint="eastAsia" w:ascii="Times New Roman" w:hAnsi="Times New Roman"/>
                <w:sz w:val="30"/>
                <w:szCs w:val="30"/>
              </w:rPr>
              <w:t>单位地址</w:t>
            </w:r>
          </w:p>
        </w:tc>
        <w:tc>
          <w:tcPr>
            <w:tcW w:w="6521" w:type="dxa"/>
            <w:tcBorders>
              <w:bottom w:val="double" w:color="auto" w:sz="4" w:space="0"/>
              <w:right w:val="double" w:color="auto" w:sz="4" w:space="0"/>
            </w:tcBorders>
            <w:vAlign w:val="center"/>
          </w:tcPr>
          <w:p>
            <w:pPr>
              <w:jc w:val="left"/>
              <w:rPr>
                <w:rFonts w:ascii="Times New Roman" w:hAnsi="Times New Roman"/>
                <w:sz w:val="30"/>
                <w:szCs w:val="30"/>
              </w:rPr>
            </w:pPr>
          </w:p>
        </w:tc>
      </w:tr>
    </w:tbl>
    <w:p>
      <w:pPr>
        <w:rPr>
          <w:rFonts w:ascii="宋体"/>
          <w:szCs w:val="24"/>
        </w:rPr>
      </w:pPr>
      <w:r>
        <w:rPr>
          <w:rFonts w:hint="eastAsia" w:ascii="宋体"/>
          <w:szCs w:val="24"/>
        </w:rPr>
        <w:t>*注：标书费发票为电子普票，请完整填写电子邮箱（E-mail）地址；若未填写，将无法获取标书费发票。</w:t>
      </w:r>
    </w:p>
    <w:p>
      <w:pPr>
        <w:rPr>
          <w:rFonts w:ascii="宋体"/>
          <w:szCs w:val="24"/>
        </w:rPr>
      </w:pPr>
    </w:p>
    <w:p>
      <w:pPr>
        <w:rPr>
          <w:rFonts w:ascii="宋体"/>
          <w:szCs w:val="24"/>
        </w:rPr>
      </w:pPr>
    </w:p>
    <w:p>
      <w:pPr>
        <w:rPr>
          <w:rFonts w:ascii="宋体"/>
          <w:szCs w:val="24"/>
        </w:rPr>
      </w:pPr>
    </w:p>
    <w:p>
      <w:pPr>
        <w:rPr>
          <w:rFonts w:ascii="宋体"/>
          <w:szCs w:val="24"/>
        </w:rPr>
      </w:pPr>
    </w:p>
    <w:p>
      <w:pPr>
        <w:rPr>
          <w:rFonts w:ascii="宋体"/>
          <w:szCs w:val="24"/>
        </w:rPr>
      </w:pPr>
    </w:p>
    <w:p>
      <w:pPr>
        <w:rPr>
          <w:rFonts w:ascii="宋体"/>
          <w:szCs w:val="24"/>
        </w:rPr>
      </w:pPr>
    </w:p>
    <w:p>
      <w:pPr>
        <w:rPr>
          <w:rFonts w:ascii="宋体"/>
          <w:szCs w:val="24"/>
        </w:rPr>
      </w:pPr>
    </w:p>
    <w:p>
      <w:pPr>
        <w:pStyle w:val="3"/>
        <w:spacing w:line="360" w:lineRule="auto"/>
        <w:jc w:val="center"/>
        <w:rPr>
          <w:rFonts w:ascii="宋体" w:eastAsia="宋体"/>
          <w:color w:val="000000"/>
          <w:sz w:val="36"/>
          <w:szCs w:val="30"/>
        </w:rPr>
      </w:pPr>
      <w:bookmarkStart w:id="2" w:name="_Toc180144322"/>
      <w:r>
        <w:rPr>
          <w:rFonts w:hint="eastAsia" w:ascii="宋体" w:eastAsia="宋体"/>
          <w:color w:val="000000"/>
          <w:sz w:val="36"/>
          <w:szCs w:val="30"/>
        </w:rPr>
        <w:t>第一篇  采购邀请书</w:t>
      </w:r>
      <w:bookmarkEnd w:id="0"/>
      <w:bookmarkEnd w:id="1"/>
      <w:bookmarkEnd w:id="2"/>
    </w:p>
    <w:p>
      <w:pPr>
        <w:snapToGrid w:val="0"/>
        <w:spacing w:line="360" w:lineRule="auto"/>
        <w:ind w:firstLine="480" w:firstLineChars="200"/>
        <w:rPr>
          <w:rFonts w:ascii="宋体"/>
          <w:color w:val="000000"/>
          <w:sz w:val="24"/>
          <w:szCs w:val="24"/>
        </w:rPr>
      </w:pPr>
      <w:r>
        <w:rPr>
          <w:rFonts w:hint="eastAsia" w:ascii="宋体"/>
          <w:color w:val="000000"/>
          <w:sz w:val="24"/>
          <w:szCs w:val="24"/>
        </w:rPr>
        <w:t>重庆市中基致信招标代理有限公司（以下简称：采购代理机构）接受重庆市商务委员会（以下简称：采购人）的委托，对“投资重庆—渝见商机”第七届中国国际进口博览会重庆投资贸易合作推介会承办</w:t>
      </w:r>
      <w:r>
        <w:rPr>
          <w:rFonts w:ascii="宋体"/>
          <w:color w:val="000000"/>
          <w:sz w:val="24"/>
          <w:szCs w:val="24"/>
        </w:rPr>
        <w:t>服务</w:t>
      </w:r>
      <w:r>
        <w:rPr>
          <w:rFonts w:hint="eastAsia" w:ascii="宋体"/>
          <w:color w:val="000000"/>
          <w:sz w:val="24"/>
          <w:szCs w:val="24"/>
        </w:rPr>
        <w:t>项目（项目号：</w:t>
      </w:r>
      <w:r>
        <w:rPr>
          <w:rFonts w:ascii="宋体"/>
          <w:color w:val="000000"/>
          <w:sz w:val="24"/>
          <w:szCs w:val="24"/>
        </w:rPr>
        <w:t>CQCBJQ2410-332</w:t>
      </w:r>
      <w:r>
        <w:rPr>
          <w:rFonts w:hint="eastAsia" w:ascii="宋体"/>
          <w:color w:val="000000"/>
          <w:sz w:val="24"/>
          <w:szCs w:val="24"/>
        </w:rPr>
        <w:t>）进行竞争性比选采购。欢迎有资格的供应商前来参与比选。</w:t>
      </w:r>
    </w:p>
    <w:p>
      <w:pPr>
        <w:pStyle w:val="4"/>
        <w:numPr>
          <w:ilvl w:val="0"/>
          <w:numId w:val="15"/>
        </w:numPr>
        <w:spacing w:before="0" w:after="0" w:line="360" w:lineRule="auto"/>
        <w:rPr>
          <w:rFonts w:ascii="宋体"/>
          <w:color w:val="000000"/>
          <w:sz w:val="24"/>
          <w:szCs w:val="24"/>
        </w:rPr>
      </w:pPr>
      <w:bookmarkStart w:id="3" w:name="_Toc313893526"/>
      <w:bookmarkStart w:id="4" w:name="_Toc180144323"/>
      <w:bookmarkStart w:id="5" w:name="_Toc317775175"/>
      <w:r>
        <w:rPr>
          <w:rFonts w:hint="eastAsia" w:ascii="宋体"/>
          <w:color w:val="000000"/>
          <w:sz w:val="24"/>
          <w:szCs w:val="24"/>
        </w:rPr>
        <w:t>竞争性比选内容</w:t>
      </w:r>
      <w:bookmarkEnd w:id="3"/>
      <w:bookmarkEnd w:id="4"/>
      <w:bookmarkEnd w:id="5"/>
    </w:p>
    <w:tbl>
      <w:tblPr>
        <w:tblStyle w:val="58"/>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390"/>
        <w:gridCol w:w="1134"/>
        <w:gridCol w:w="1559"/>
        <w:gridCol w:w="241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390" w:type="dxa"/>
            <w:tcBorders>
              <w:top w:val="single" w:color="auto" w:sz="4" w:space="0"/>
              <w:left w:val="single" w:color="auto" w:sz="4" w:space="0"/>
              <w:right w:val="single" w:color="auto" w:sz="4" w:space="0"/>
            </w:tcBorders>
            <w:vAlign w:val="center"/>
          </w:tcPr>
          <w:p>
            <w:pPr>
              <w:jc w:val="center"/>
              <w:rPr>
                <w:szCs w:val="22"/>
              </w:rPr>
            </w:pPr>
            <w:r>
              <w:rPr>
                <w:rFonts w:hint="eastAsia" w:ascii="宋体" w:cs="宋体"/>
                <w:b/>
                <w:bCs/>
                <w:kern w:val="0"/>
                <w:sz w:val="21"/>
                <w:szCs w:val="24"/>
              </w:rPr>
              <w:t>项目内容</w:t>
            </w:r>
          </w:p>
        </w:tc>
        <w:tc>
          <w:tcPr>
            <w:tcW w:w="1134" w:type="dxa"/>
            <w:tcBorders>
              <w:top w:val="single" w:color="auto" w:sz="4" w:space="0"/>
              <w:left w:val="single" w:color="auto" w:sz="4" w:space="0"/>
              <w:right w:val="single" w:color="auto" w:sz="4" w:space="0"/>
            </w:tcBorders>
            <w:vAlign w:val="center"/>
          </w:tcPr>
          <w:p>
            <w:pPr>
              <w:widowControl/>
              <w:jc w:val="center"/>
              <w:rPr>
                <w:rFonts w:ascii="宋体" w:cs="宋体"/>
                <w:b/>
                <w:bCs/>
                <w:kern w:val="0"/>
                <w:sz w:val="21"/>
                <w:szCs w:val="24"/>
              </w:rPr>
            </w:pPr>
            <w:r>
              <w:rPr>
                <w:rFonts w:hint="eastAsia" w:ascii="宋体" w:cs="宋体"/>
                <w:b/>
                <w:bCs/>
                <w:kern w:val="0"/>
                <w:sz w:val="21"/>
                <w:szCs w:val="24"/>
              </w:rPr>
              <w:t>最高限价</w:t>
            </w:r>
          </w:p>
          <w:p>
            <w:pPr>
              <w:jc w:val="center"/>
              <w:rPr>
                <w:szCs w:val="22"/>
              </w:rPr>
            </w:pPr>
            <w:r>
              <w:rPr>
                <w:rFonts w:hint="eastAsia" w:ascii="宋体" w:cs="宋体"/>
                <w:b/>
                <w:bCs/>
                <w:kern w:val="0"/>
                <w:sz w:val="21"/>
                <w:szCs w:val="24"/>
              </w:rPr>
              <w:t>（万元）</w:t>
            </w:r>
          </w:p>
        </w:tc>
        <w:tc>
          <w:tcPr>
            <w:tcW w:w="1559" w:type="dxa"/>
            <w:tcBorders>
              <w:top w:val="single" w:color="auto" w:sz="4" w:space="0"/>
              <w:left w:val="single" w:color="auto" w:sz="4" w:space="0"/>
              <w:right w:val="single" w:color="auto" w:sz="4" w:space="0"/>
            </w:tcBorders>
            <w:vAlign w:val="center"/>
          </w:tcPr>
          <w:p>
            <w:pPr>
              <w:jc w:val="center"/>
              <w:rPr>
                <w:szCs w:val="22"/>
              </w:rPr>
            </w:pPr>
            <w:r>
              <w:rPr>
                <w:rFonts w:hint="eastAsia" w:ascii="宋体" w:cs="宋体"/>
                <w:b/>
                <w:bCs/>
                <w:kern w:val="0"/>
                <w:sz w:val="21"/>
                <w:szCs w:val="24"/>
              </w:rPr>
              <w:t>成交供应商数量（名）</w:t>
            </w:r>
          </w:p>
        </w:tc>
        <w:tc>
          <w:tcPr>
            <w:tcW w:w="2410" w:type="dxa"/>
            <w:tcBorders>
              <w:top w:val="single" w:color="auto" w:sz="4" w:space="0"/>
              <w:left w:val="single" w:color="auto" w:sz="4" w:space="0"/>
              <w:right w:val="single" w:color="auto" w:sz="4" w:space="0"/>
            </w:tcBorders>
            <w:vAlign w:val="center"/>
          </w:tcPr>
          <w:p>
            <w:pPr>
              <w:jc w:val="center"/>
              <w:rPr>
                <w:szCs w:val="22"/>
              </w:rPr>
            </w:pPr>
            <w:r>
              <w:rPr>
                <w:rFonts w:hint="eastAsia" w:ascii="宋体" w:cs="宋体"/>
                <w:b/>
                <w:bCs/>
                <w:kern w:val="0"/>
                <w:sz w:val="21"/>
                <w:szCs w:val="21"/>
              </w:rPr>
              <w:t>采购标的对应的中小企业划分标准所属行业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9" w:hRule="atLeast"/>
        </w:trPr>
        <w:tc>
          <w:tcPr>
            <w:tcW w:w="4390" w:type="dxa"/>
            <w:tcBorders>
              <w:top w:val="single" w:color="auto" w:sz="4" w:space="0"/>
              <w:left w:val="single" w:color="auto" w:sz="4" w:space="0"/>
              <w:right w:val="single" w:color="auto" w:sz="4" w:space="0"/>
            </w:tcBorders>
            <w:vAlign w:val="center"/>
          </w:tcPr>
          <w:p>
            <w:pPr>
              <w:jc w:val="center"/>
              <w:rPr>
                <w:szCs w:val="22"/>
              </w:rPr>
            </w:pPr>
            <w:r>
              <w:rPr>
                <w:rFonts w:hint="eastAsia" w:ascii="宋体"/>
                <w:sz w:val="21"/>
                <w:szCs w:val="21"/>
              </w:rPr>
              <w:t>“投资重庆—渝见商机”第七届中国国际进口博览会重庆投资贸易合作推介会承办</w:t>
            </w:r>
            <w:r>
              <w:rPr>
                <w:rFonts w:ascii="宋体"/>
                <w:sz w:val="21"/>
                <w:szCs w:val="21"/>
              </w:rPr>
              <w:t>服务</w:t>
            </w:r>
          </w:p>
        </w:tc>
        <w:tc>
          <w:tcPr>
            <w:tcW w:w="1134" w:type="dxa"/>
            <w:tcBorders>
              <w:top w:val="single" w:color="auto" w:sz="4" w:space="0"/>
              <w:left w:val="single" w:color="auto" w:sz="4" w:space="0"/>
              <w:bottom w:val="single" w:color="auto" w:sz="4" w:space="0"/>
              <w:right w:val="single" w:color="auto" w:sz="4" w:space="0"/>
            </w:tcBorders>
            <w:vAlign w:val="center"/>
          </w:tcPr>
          <w:p>
            <w:pPr>
              <w:jc w:val="center"/>
              <w:rPr>
                <w:szCs w:val="22"/>
              </w:rPr>
            </w:pPr>
            <w:r>
              <w:rPr>
                <w:rFonts w:hint="eastAsia" w:ascii="宋体"/>
                <w:sz w:val="21"/>
                <w:szCs w:val="21"/>
              </w:rPr>
              <w:t>49.7</w:t>
            </w:r>
          </w:p>
        </w:tc>
        <w:tc>
          <w:tcPr>
            <w:tcW w:w="1559" w:type="dxa"/>
            <w:tcBorders>
              <w:top w:val="single" w:color="auto" w:sz="4" w:space="0"/>
              <w:left w:val="single" w:color="auto" w:sz="4" w:space="0"/>
              <w:right w:val="single" w:color="auto" w:sz="4" w:space="0"/>
            </w:tcBorders>
            <w:vAlign w:val="center"/>
          </w:tcPr>
          <w:p>
            <w:pPr>
              <w:jc w:val="center"/>
              <w:rPr>
                <w:szCs w:val="22"/>
              </w:rPr>
            </w:pPr>
            <w:r>
              <w:rPr>
                <w:rFonts w:ascii="宋体"/>
                <w:sz w:val="21"/>
                <w:szCs w:val="21"/>
              </w:rPr>
              <w:t>1</w:t>
            </w:r>
          </w:p>
        </w:tc>
        <w:tc>
          <w:tcPr>
            <w:tcW w:w="2410" w:type="dxa"/>
            <w:tcBorders>
              <w:top w:val="single" w:color="auto" w:sz="4" w:space="0"/>
              <w:left w:val="single" w:color="auto" w:sz="4" w:space="0"/>
              <w:right w:val="single" w:color="auto" w:sz="4" w:space="0"/>
            </w:tcBorders>
            <w:vAlign w:val="center"/>
          </w:tcPr>
          <w:p>
            <w:pPr>
              <w:jc w:val="center"/>
              <w:rPr>
                <w:szCs w:val="22"/>
              </w:rPr>
            </w:pPr>
            <w:r>
              <w:rPr>
                <w:rFonts w:hint="eastAsia" w:ascii="宋体"/>
                <w:sz w:val="21"/>
                <w:szCs w:val="21"/>
              </w:rPr>
              <w:t>租赁和商务服务业</w:t>
            </w:r>
          </w:p>
        </w:tc>
      </w:tr>
    </w:tbl>
    <w:p>
      <w:pPr>
        <w:pStyle w:val="4"/>
        <w:spacing w:before="0" w:after="0" w:line="360" w:lineRule="auto"/>
        <w:ind w:firstLine="481" w:firstLineChars="200"/>
        <w:rPr>
          <w:rFonts w:ascii="宋体"/>
          <w:color w:val="000000"/>
          <w:sz w:val="24"/>
          <w:szCs w:val="24"/>
        </w:rPr>
      </w:pPr>
      <w:bookmarkStart w:id="6" w:name="_Toc180144324"/>
      <w:bookmarkStart w:id="7" w:name="_Toc317775178"/>
      <w:bookmarkStart w:id="8" w:name="_Toc373860293"/>
      <w:r>
        <w:rPr>
          <w:rFonts w:hint="eastAsia" w:ascii="宋体"/>
          <w:color w:val="000000"/>
          <w:sz w:val="24"/>
          <w:szCs w:val="24"/>
        </w:rPr>
        <w:t>二、资金来源</w:t>
      </w:r>
      <w:bookmarkEnd w:id="6"/>
    </w:p>
    <w:p>
      <w:pPr>
        <w:snapToGrid w:val="0"/>
        <w:spacing w:line="360" w:lineRule="auto"/>
        <w:ind w:firstLine="480" w:firstLineChars="200"/>
        <w:rPr>
          <w:rFonts w:ascii="宋体"/>
          <w:color w:val="000000"/>
          <w:sz w:val="24"/>
          <w:szCs w:val="24"/>
        </w:rPr>
      </w:pPr>
      <w:r>
        <w:rPr>
          <w:rFonts w:hint="eastAsia" w:ascii="宋体"/>
          <w:color w:val="000000"/>
          <w:sz w:val="24"/>
          <w:szCs w:val="24"/>
        </w:rPr>
        <w:t>财政预算资金,预算金额为</w:t>
      </w:r>
      <w:r>
        <w:rPr>
          <w:rFonts w:ascii="宋体"/>
          <w:color w:val="000000"/>
          <w:sz w:val="24"/>
          <w:szCs w:val="24"/>
          <w:u w:val="single"/>
        </w:rPr>
        <w:t xml:space="preserve"> 49</w:t>
      </w:r>
      <w:r>
        <w:rPr>
          <w:rFonts w:hint="eastAsia" w:ascii="宋体"/>
          <w:color w:val="000000"/>
          <w:sz w:val="24"/>
          <w:szCs w:val="24"/>
          <w:u w:val="single"/>
        </w:rPr>
        <w:t>.7</w:t>
      </w:r>
      <w:r>
        <w:rPr>
          <w:rFonts w:ascii="宋体"/>
          <w:color w:val="000000"/>
          <w:sz w:val="24"/>
          <w:szCs w:val="24"/>
          <w:u w:val="single"/>
        </w:rPr>
        <w:t xml:space="preserve"> </w:t>
      </w:r>
      <w:r>
        <w:rPr>
          <w:rFonts w:hint="eastAsia" w:ascii="宋体"/>
          <w:color w:val="000000"/>
          <w:sz w:val="24"/>
          <w:szCs w:val="24"/>
        </w:rPr>
        <w:t>万元。</w:t>
      </w:r>
    </w:p>
    <w:bookmarkEnd w:id="7"/>
    <w:bookmarkEnd w:id="8"/>
    <w:p>
      <w:pPr>
        <w:pStyle w:val="4"/>
        <w:spacing w:before="0" w:after="0" w:line="360" w:lineRule="auto"/>
        <w:ind w:firstLine="481" w:firstLineChars="200"/>
        <w:rPr>
          <w:rFonts w:ascii="宋体"/>
          <w:color w:val="000000"/>
          <w:sz w:val="24"/>
          <w:szCs w:val="24"/>
        </w:rPr>
      </w:pPr>
      <w:bookmarkStart w:id="9" w:name="_Toc180144325"/>
      <w:bookmarkStart w:id="10" w:name="_Toc75258773"/>
      <w:r>
        <w:rPr>
          <w:rFonts w:hint="eastAsia" w:ascii="宋体"/>
          <w:color w:val="000000"/>
          <w:sz w:val="24"/>
          <w:szCs w:val="24"/>
        </w:rPr>
        <w:t>三、供应商资格条件</w:t>
      </w:r>
      <w:bookmarkEnd w:id="9"/>
      <w:bookmarkEnd w:id="10"/>
    </w:p>
    <w:p>
      <w:pPr>
        <w:snapToGrid w:val="0"/>
        <w:spacing w:line="360" w:lineRule="auto"/>
        <w:ind w:firstLine="480" w:firstLineChars="200"/>
        <w:rPr>
          <w:rFonts w:ascii="宋体"/>
          <w:color w:val="000000"/>
          <w:sz w:val="24"/>
          <w:szCs w:val="24"/>
        </w:rPr>
      </w:pPr>
      <w:bookmarkStart w:id="11" w:name="_Toc75258774"/>
      <w:r>
        <w:rPr>
          <w:rFonts w:hint="eastAsia" w:ascii="宋体"/>
          <w:color w:val="000000"/>
          <w:sz w:val="24"/>
          <w:szCs w:val="24"/>
        </w:rPr>
        <w:t>（一）合格供应商应满足《中华人民共和国政府采购法》第二十二条规定；</w:t>
      </w:r>
    </w:p>
    <w:p>
      <w:pPr>
        <w:snapToGrid w:val="0"/>
        <w:spacing w:line="360" w:lineRule="auto"/>
        <w:ind w:firstLine="480" w:firstLineChars="200"/>
        <w:rPr>
          <w:rFonts w:ascii="宋体"/>
          <w:color w:val="000000"/>
          <w:sz w:val="24"/>
          <w:szCs w:val="24"/>
        </w:rPr>
      </w:pPr>
      <w:r>
        <w:rPr>
          <w:rFonts w:hint="eastAsia" w:ascii="宋体"/>
          <w:color w:val="000000"/>
          <w:sz w:val="24"/>
          <w:szCs w:val="24"/>
        </w:rPr>
        <w:t>（二）本项目的特定资格条件：无；</w:t>
      </w:r>
    </w:p>
    <w:p>
      <w:pPr>
        <w:snapToGrid w:val="0"/>
        <w:spacing w:line="360" w:lineRule="auto"/>
        <w:ind w:firstLine="480" w:firstLineChars="200"/>
        <w:rPr>
          <w:rFonts w:ascii="宋体"/>
          <w:color w:val="000000"/>
          <w:sz w:val="24"/>
          <w:szCs w:val="24"/>
        </w:rPr>
      </w:pPr>
      <w:r>
        <w:rPr>
          <w:rFonts w:hint="eastAsia" w:ascii="宋体"/>
          <w:color w:val="000000"/>
          <w:sz w:val="24"/>
          <w:szCs w:val="24"/>
        </w:rPr>
        <w:t>（三）落实政府采购政策需满足的资格要求：无。</w:t>
      </w:r>
    </w:p>
    <w:p>
      <w:pPr>
        <w:pStyle w:val="4"/>
        <w:spacing w:before="0" w:after="0" w:line="360" w:lineRule="auto"/>
        <w:ind w:firstLine="481" w:firstLineChars="200"/>
        <w:rPr>
          <w:rFonts w:ascii="宋体"/>
          <w:color w:val="000000"/>
          <w:sz w:val="24"/>
          <w:szCs w:val="24"/>
        </w:rPr>
      </w:pPr>
      <w:bookmarkStart w:id="12" w:name="_Toc180144326"/>
      <w:r>
        <w:rPr>
          <w:rFonts w:hint="eastAsia" w:ascii="宋体"/>
          <w:color w:val="000000"/>
          <w:sz w:val="24"/>
          <w:szCs w:val="24"/>
        </w:rPr>
        <w:t>四、比选有关说明</w:t>
      </w:r>
      <w:bookmarkEnd w:id="11"/>
      <w:bookmarkEnd w:id="12"/>
    </w:p>
    <w:p>
      <w:pPr>
        <w:snapToGrid w:val="0"/>
        <w:spacing w:line="360" w:lineRule="auto"/>
        <w:ind w:firstLine="480" w:firstLineChars="200"/>
        <w:rPr>
          <w:rFonts w:ascii="宋体"/>
          <w:color w:val="000000"/>
          <w:sz w:val="24"/>
          <w:szCs w:val="24"/>
        </w:rPr>
      </w:pPr>
      <w:bookmarkStart w:id="13" w:name="_Toc373860294"/>
      <w:bookmarkStart w:id="14" w:name="_Toc75258775"/>
      <w:r>
        <w:rPr>
          <w:rFonts w:ascii="宋体"/>
          <w:color w:val="000000"/>
          <w:sz w:val="24"/>
          <w:szCs w:val="24"/>
        </w:rPr>
        <w:t>（一）</w:t>
      </w:r>
      <w:r>
        <w:rPr>
          <w:rFonts w:hint="eastAsia" w:ascii="宋体"/>
          <w:color w:val="000000"/>
          <w:sz w:val="24"/>
          <w:szCs w:val="24"/>
        </w:rPr>
        <w:t>凡有意参加比选的供应商，请在采购代理机构进行报名并在重庆市商务委员会网（http://sww.cq.gov.cn/）下载竞争性比选文件以及图纸、澄清等比选前公布的所有项目资料，无论供应商下载或领取与否，均视为已知晓所有比选实质性要求内容。</w:t>
      </w:r>
    </w:p>
    <w:p>
      <w:pPr>
        <w:wordWrap w:val="0"/>
        <w:spacing w:line="360" w:lineRule="auto"/>
        <w:ind w:firstLine="480" w:firstLineChars="200"/>
        <w:rPr>
          <w:sz w:val="24"/>
          <w:szCs w:val="24"/>
        </w:rPr>
      </w:pPr>
      <w:r>
        <w:rPr>
          <w:rFonts w:hint="eastAsia" w:ascii="宋体"/>
          <w:sz w:val="24"/>
          <w:szCs w:val="24"/>
        </w:rPr>
        <w:t>（二）</w:t>
      </w:r>
      <w:r>
        <w:rPr>
          <w:sz w:val="24"/>
          <w:szCs w:val="24"/>
        </w:rPr>
        <w:t>凡有意参加</w:t>
      </w:r>
      <w:r>
        <w:rPr>
          <w:rFonts w:hint="eastAsia"/>
          <w:sz w:val="24"/>
          <w:szCs w:val="24"/>
        </w:rPr>
        <w:t>比选</w:t>
      </w:r>
      <w:r>
        <w:rPr>
          <w:sz w:val="24"/>
          <w:szCs w:val="24"/>
        </w:rPr>
        <w:t>的供应商，请在规定时间内进行报名。报名方式为：</w:t>
      </w:r>
    </w:p>
    <w:p>
      <w:pPr>
        <w:snapToGrid w:val="0"/>
        <w:spacing w:line="360" w:lineRule="auto"/>
        <w:ind w:firstLine="480" w:firstLineChars="200"/>
        <w:rPr>
          <w:sz w:val="24"/>
          <w:szCs w:val="24"/>
        </w:rPr>
      </w:pPr>
      <w:r>
        <w:rPr>
          <w:sz w:val="24"/>
          <w:szCs w:val="24"/>
        </w:rPr>
        <w:t>1.潜在供应商将《采购文件</w:t>
      </w:r>
      <w:r>
        <w:rPr>
          <w:rFonts w:hint="eastAsia"/>
          <w:sz w:val="24"/>
          <w:szCs w:val="24"/>
        </w:rPr>
        <w:t>获取</w:t>
      </w:r>
      <w:r>
        <w:rPr>
          <w:sz w:val="24"/>
          <w:szCs w:val="24"/>
        </w:rPr>
        <w:t>登记表》（加盖供应商公章）及标书费转账凭证扫描后发送至hulin@cqchinabase.com。</w:t>
      </w:r>
    </w:p>
    <w:p>
      <w:pPr>
        <w:snapToGrid w:val="0"/>
        <w:spacing w:line="360" w:lineRule="auto"/>
        <w:ind w:firstLine="480" w:firstLineChars="200"/>
        <w:rPr>
          <w:sz w:val="24"/>
          <w:szCs w:val="24"/>
        </w:rPr>
      </w:pPr>
      <w:r>
        <w:rPr>
          <w:sz w:val="24"/>
          <w:szCs w:val="24"/>
        </w:rPr>
        <w:t>2. 收款账户：</w:t>
      </w:r>
    </w:p>
    <w:p>
      <w:pPr>
        <w:snapToGrid w:val="0"/>
        <w:spacing w:line="360" w:lineRule="auto"/>
        <w:ind w:firstLine="480" w:firstLineChars="200"/>
        <w:rPr>
          <w:sz w:val="24"/>
          <w:szCs w:val="24"/>
        </w:rPr>
      </w:pPr>
      <w:r>
        <w:rPr>
          <w:sz w:val="24"/>
          <w:szCs w:val="24"/>
        </w:rPr>
        <w:t>户  名：重庆市中基致信招标代理有限公司</w:t>
      </w:r>
    </w:p>
    <w:p>
      <w:pPr>
        <w:snapToGrid w:val="0"/>
        <w:spacing w:line="360" w:lineRule="auto"/>
        <w:ind w:firstLine="480" w:firstLineChars="200"/>
        <w:rPr>
          <w:sz w:val="24"/>
          <w:szCs w:val="24"/>
        </w:rPr>
      </w:pPr>
      <w:r>
        <w:rPr>
          <w:sz w:val="24"/>
          <w:szCs w:val="24"/>
        </w:rPr>
        <w:t>开户行：中国银行重庆江北支行</w:t>
      </w:r>
    </w:p>
    <w:p>
      <w:pPr>
        <w:snapToGrid w:val="0"/>
        <w:spacing w:line="360" w:lineRule="auto"/>
        <w:ind w:firstLine="480" w:firstLineChars="200"/>
        <w:rPr>
          <w:rFonts w:ascii="宋体"/>
          <w:sz w:val="24"/>
          <w:szCs w:val="24"/>
        </w:rPr>
      </w:pPr>
      <w:r>
        <w:rPr>
          <w:rFonts w:ascii="宋体"/>
          <w:sz w:val="24"/>
          <w:szCs w:val="24"/>
        </w:rPr>
        <w:t>账  号：1144 6718 4234</w:t>
      </w:r>
    </w:p>
    <w:p>
      <w:pPr>
        <w:snapToGrid w:val="0"/>
        <w:spacing w:line="360" w:lineRule="auto"/>
        <w:ind w:firstLine="480" w:firstLineChars="200"/>
        <w:rPr>
          <w:rFonts w:ascii="宋体"/>
          <w:sz w:val="24"/>
          <w:szCs w:val="24"/>
        </w:rPr>
      </w:pPr>
      <w:r>
        <w:rPr>
          <w:rFonts w:ascii="宋体"/>
          <w:sz w:val="24"/>
          <w:szCs w:val="24"/>
        </w:rPr>
        <w:t>（三）竞争性比选文件</w:t>
      </w:r>
      <w:r>
        <w:rPr>
          <w:rFonts w:hint="default" w:ascii="宋体"/>
          <w:sz w:val="24"/>
          <w:szCs w:val="24"/>
        </w:rPr>
        <w:t>获取</w:t>
      </w:r>
      <w:r>
        <w:rPr>
          <w:rFonts w:ascii="宋体"/>
          <w:sz w:val="24"/>
          <w:szCs w:val="24"/>
        </w:rPr>
        <w:t>期限：2024年10月22日-2024年10月25日</w:t>
      </w:r>
      <w:r>
        <w:rPr>
          <w:rFonts w:hint="default" w:ascii="宋体"/>
          <w:sz w:val="24"/>
          <w:szCs w:val="24"/>
        </w:rPr>
        <w:t>（9:</w:t>
      </w:r>
      <w:r>
        <w:rPr>
          <w:rFonts w:ascii="宋体"/>
          <w:sz w:val="24"/>
          <w:szCs w:val="24"/>
        </w:rPr>
        <w:t>00</w:t>
      </w:r>
      <w:r>
        <w:rPr>
          <w:rFonts w:hint="default" w:ascii="宋体"/>
          <w:sz w:val="24"/>
          <w:szCs w:val="24"/>
        </w:rPr>
        <w:t>-</w:t>
      </w:r>
      <w:r>
        <w:rPr>
          <w:rFonts w:ascii="宋体"/>
          <w:sz w:val="24"/>
          <w:szCs w:val="24"/>
        </w:rPr>
        <w:t>17</w:t>
      </w:r>
      <w:r>
        <w:rPr>
          <w:rFonts w:hint="default" w:ascii="宋体"/>
          <w:sz w:val="24"/>
          <w:szCs w:val="24"/>
        </w:rPr>
        <w:t>:</w:t>
      </w:r>
      <w:r>
        <w:rPr>
          <w:rFonts w:ascii="宋体"/>
          <w:sz w:val="24"/>
          <w:szCs w:val="24"/>
        </w:rPr>
        <w:t>00</w:t>
      </w:r>
      <w:r>
        <w:rPr>
          <w:rFonts w:hint="default" w:ascii="宋体"/>
          <w:sz w:val="24"/>
          <w:szCs w:val="24"/>
        </w:rPr>
        <w:t>）</w:t>
      </w:r>
      <w:r>
        <w:rPr>
          <w:rFonts w:ascii="宋体"/>
          <w:sz w:val="24"/>
          <w:szCs w:val="24"/>
        </w:rPr>
        <w:t>。</w:t>
      </w:r>
    </w:p>
    <w:p>
      <w:pPr>
        <w:snapToGrid w:val="0"/>
        <w:spacing w:line="360" w:lineRule="auto"/>
        <w:ind w:firstLine="480" w:firstLineChars="200"/>
        <w:rPr>
          <w:rFonts w:ascii="宋体"/>
          <w:sz w:val="24"/>
          <w:szCs w:val="24"/>
        </w:rPr>
      </w:pPr>
      <w:r>
        <w:rPr>
          <w:rFonts w:ascii="宋体"/>
          <w:sz w:val="24"/>
          <w:szCs w:val="24"/>
        </w:rPr>
        <w:t>（四）竞争性比选文件发售</w:t>
      </w:r>
    </w:p>
    <w:p>
      <w:pPr>
        <w:snapToGrid w:val="0"/>
        <w:spacing w:line="360" w:lineRule="auto"/>
        <w:ind w:firstLine="480" w:firstLineChars="200"/>
        <w:rPr>
          <w:rFonts w:ascii="宋体"/>
          <w:sz w:val="24"/>
          <w:szCs w:val="24"/>
        </w:rPr>
      </w:pPr>
      <w:r>
        <w:rPr>
          <w:rFonts w:ascii="宋体"/>
          <w:sz w:val="24"/>
          <w:szCs w:val="24"/>
        </w:rPr>
        <w:t>1.售价：</w:t>
      </w:r>
      <w:r>
        <w:rPr>
          <w:rFonts w:hint="eastAsia" w:ascii="宋体"/>
          <w:sz w:val="24"/>
          <w:szCs w:val="24"/>
        </w:rPr>
        <w:t>人民币 300 元/分包（售后不退）。</w:t>
      </w:r>
    </w:p>
    <w:p>
      <w:pPr>
        <w:snapToGrid w:val="0"/>
        <w:spacing w:line="360" w:lineRule="auto"/>
        <w:ind w:firstLine="480" w:firstLineChars="200"/>
        <w:rPr>
          <w:rFonts w:ascii="宋体"/>
          <w:sz w:val="24"/>
          <w:szCs w:val="24"/>
        </w:rPr>
      </w:pPr>
      <w:r>
        <w:rPr>
          <w:rFonts w:ascii="宋体"/>
          <w:sz w:val="24"/>
          <w:szCs w:val="24"/>
        </w:rPr>
        <w:t>2.竞争性比选文件获取方式：由潜在供应商</w:t>
      </w:r>
      <w:r>
        <w:rPr>
          <w:rFonts w:hint="eastAsia" w:ascii="宋体"/>
          <w:color w:val="000000"/>
          <w:sz w:val="24"/>
          <w:szCs w:val="24"/>
        </w:rPr>
        <w:t>在重庆市商务委员会网（http://sww.cq.gov.cn/）自行</w:t>
      </w:r>
      <w:r>
        <w:rPr>
          <w:rFonts w:ascii="宋体"/>
          <w:color w:val="000000"/>
          <w:sz w:val="24"/>
          <w:szCs w:val="24"/>
        </w:rPr>
        <w:t>下载</w:t>
      </w:r>
      <w:r>
        <w:rPr>
          <w:rFonts w:ascii="宋体"/>
          <w:sz w:val="24"/>
          <w:szCs w:val="24"/>
        </w:rPr>
        <w:t>。</w:t>
      </w:r>
    </w:p>
    <w:p>
      <w:pPr>
        <w:snapToGrid w:val="0"/>
        <w:spacing w:line="360" w:lineRule="auto"/>
        <w:ind w:firstLine="480" w:firstLineChars="200"/>
        <w:rPr>
          <w:rFonts w:ascii="宋体"/>
          <w:sz w:val="24"/>
          <w:szCs w:val="24"/>
        </w:rPr>
      </w:pPr>
      <w:r>
        <w:rPr>
          <w:rFonts w:ascii="宋体"/>
          <w:sz w:val="24"/>
          <w:szCs w:val="24"/>
        </w:rPr>
        <w:t>（</w:t>
      </w:r>
      <w:r>
        <w:rPr>
          <w:rFonts w:hint="eastAsia" w:ascii="宋体"/>
          <w:sz w:val="24"/>
          <w:szCs w:val="24"/>
        </w:rPr>
        <w:t>五</w:t>
      </w:r>
      <w:r>
        <w:rPr>
          <w:rFonts w:ascii="宋体"/>
          <w:sz w:val="24"/>
          <w:szCs w:val="24"/>
        </w:rPr>
        <w:t>）递交响应文件地点：</w:t>
      </w:r>
      <w:r>
        <w:rPr>
          <w:rFonts w:hint="eastAsia" w:ascii="宋体"/>
          <w:sz w:val="24"/>
          <w:szCs w:val="24"/>
        </w:rPr>
        <w:t>重庆市中基致信招标代理有限公司会议室</w:t>
      </w:r>
    </w:p>
    <w:p>
      <w:pPr>
        <w:snapToGrid w:val="0"/>
        <w:spacing w:line="360" w:lineRule="auto"/>
        <w:ind w:firstLine="480" w:firstLineChars="200"/>
        <w:rPr>
          <w:rFonts w:ascii="宋体"/>
          <w:sz w:val="24"/>
          <w:szCs w:val="24"/>
        </w:rPr>
      </w:pPr>
      <w:bookmarkStart w:id="165" w:name="_GoBack"/>
      <w:r>
        <w:rPr>
          <w:rFonts w:ascii="宋体"/>
          <w:sz w:val="24"/>
          <w:szCs w:val="24"/>
        </w:rPr>
        <w:t>（</w:t>
      </w:r>
      <w:r>
        <w:rPr>
          <w:rFonts w:hint="default" w:ascii="宋体"/>
          <w:sz w:val="24"/>
          <w:szCs w:val="24"/>
        </w:rPr>
        <w:t>六</w:t>
      </w:r>
      <w:r>
        <w:rPr>
          <w:rFonts w:ascii="宋体"/>
          <w:sz w:val="24"/>
          <w:szCs w:val="24"/>
        </w:rPr>
        <w:t>）响应文件递交</w:t>
      </w:r>
      <w:r>
        <w:rPr>
          <w:rFonts w:hint="default" w:ascii="宋体"/>
          <w:sz w:val="24"/>
          <w:szCs w:val="24"/>
        </w:rPr>
        <w:t>开始及截止时间：</w:t>
      </w:r>
      <w:bookmarkStart w:id="15" w:name="_Hlk101716715"/>
      <w:r>
        <w:rPr>
          <w:rFonts w:ascii="宋体"/>
          <w:sz w:val="24"/>
          <w:szCs w:val="24"/>
        </w:rPr>
        <w:t>2024年10月28日1</w:t>
      </w:r>
      <w:r>
        <w:rPr>
          <w:rFonts w:hint="default" w:ascii="宋体"/>
          <w:sz w:val="24"/>
          <w:szCs w:val="24"/>
        </w:rPr>
        <w:t>4</w:t>
      </w:r>
      <w:r>
        <w:rPr>
          <w:rFonts w:ascii="宋体"/>
          <w:sz w:val="24"/>
          <w:szCs w:val="24"/>
        </w:rPr>
        <w:t>:00</w:t>
      </w:r>
      <w:r>
        <w:rPr>
          <w:rFonts w:hint="default" w:ascii="宋体"/>
          <w:sz w:val="24"/>
          <w:szCs w:val="24"/>
        </w:rPr>
        <w:t>-</w:t>
      </w:r>
      <w:r>
        <w:rPr>
          <w:rFonts w:ascii="宋体"/>
          <w:sz w:val="24"/>
          <w:szCs w:val="24"/>
        </w:rPr>
        <w:t>1</w:t>
      </w:r>
      <w:r>
        <w:rPr>
          <w:rFonts w:hint="default" w:ascii="宋体"/>
          <w:sz w:val="24"/>
          <w:szCs w:val="24"/>
        </w:rPr>
        <w:t>4:</w:t>
      </w:r>
      <w:r>
        <w:rPr>
          <w:rFonts w:ascii="宋体"/>
          <w:sz w:val="24"/>
          <w:szCs w:val="24"/>
        </w:rPr>
        <w:t>30</w:t>
      </w:r>
      <w:bookmarkEnd w:id="15"/>
    </w:p>
    <w:p>
      <w:pPr>
        <w:snapToGrid w:val="0"/>
        <w:spacing w:line="360" w:lineRule="auto"/>
        <w:ind w:firstLine="480" w:firstLineChars="200"/>
        <w:rPr>
          <w:rFonts w:ascii="宋体"/>
          <w:sz w:val="24"/>
          <w:szCs w:val="24"/>
        </w:rPr>
      </w:pPr>
      <w:r>
        <w:rPr>
          <w:rFonts w:ascii="宋体"/>
          <w:sz w:val="24"/>
          <w:szCs w:val="24"/>
        </w:rPr>
        <w:t>（</w:t>
      </w:r>
      <w:r>
        <w:rPr>
          <w:rFonts w:hint="default" w:ascii="宋体"/>
          <w:sz w:val="24"/>
          <w:szCs w:val="24"/>
        </w:rPr>
        <w:t>七</w:t>
      </w:r>
      <w:r>
        <w:rPr>
          <w:rFonts w:ascii="宋体"/>
          <w:sz w:val="24"/>
          <w:szCs w:val="24"/>
        </w:rPr>
        <w:t>）响应文件开启时间：2024年10月28日1</w:t>
      </w:r>
      <w:r>
        <w:rPr>
          <w:rFonts w:hint="default" w:ascii="宋体"/>
          <w:sz w:val="24"/>
          <w:szCs w:val="24"/>
        </w:rPr>
        <w:t>4</w:t>
      </w:r>
      <w:r>
        <w:rPr>
          <w:rFonts w:ascii="宋体"/>
          <w:sz w:val="24"/>
          <w:szCs w:val="24"/>
        </w:rPr>
        <w:t>:30</w:t>
      </w:r>
    </w:p>
    <w:bookmarkEnd w:id="165"/>
    <w:p>
      <w:pPr>
        <w:pStyle w:val="4"/>
        <w:spacing w:before="0" w:after="0" w:line="360" w:lineRule="auto"/>
        <w:ind w:firstLine="481" w:firstLineChars="200"/>
        <w:rPr>
          <w:rFonts w:ascii="宋体"/>
          <w:color w:val="000000"/>
          <w:sz w:val="24"/>
          <w:szCs w:val="24"/>
        </w:rPr>
      </w:pPr>
      <w:bookmarkStart w:id="16" w:name="_Toc180144327"/>
      <w:r>
        <w:rPr>
          <w:rFonts w:hint="eastAsia" w:ascii="宋体"/>
          <w:color w:val="000000"/>
          <w:sz w:val="24"/>
          <w:szCs w:val="24"/>
        </w:rPr>
        <w:t>五、比选保证金</w:t>
      </w:r>
      <w:bookmarkEnd w:id="13"/>
      <w:bookmarkEnd w:id="14"/>
      <w:bookmarkEnd w:id="16"/>
    </w:p>
    <w:p>
      <w:pPr>
        <w:snapToGrid w:val="0"/>
        <w:spacing w:line="360" w:lineRule="auto"/>
        <w:ind w:firstLine="480" w:firstLineChars="200"/>
        <w:rPr>
          <w:sz w:val="24"/>
          <w:szCs w:val="24"/>
        </w:rPr>
      </w:pPr>
      <w:bookmarkStart w:id="17" w:name="_Toc530038692"/>
      <w:bookmarkStart w:id="18" w:name="_Toc75258776"/>
      <w:r>
        <w:rPr>
          <w:rFonts w:hint="eastAsia"/>
          <w:sz w:val="24"/>
          <w:szCs w:val="24"/>
        </w:rPr>
        <w:t>本项目无需递交比选保证金。</w:t>
      </w:r>
    </w:p>
    <w:p>
      <w:pPr>
        <w:pStyle w:val="4"/>
        <w:spacing w:before="0" w:after="0" w:line="360" w:lineRule="auto"/>
        <w:ind w:firstLine="481" w:firstLineChars="200"/>
        <w:rPr>
          <w:rFonts w:ascii="宋体"/>
          <w:color w:val="000000"/>
          <w:sz w:val="24"/>
          <w:szCs w:val="24"/>
        </w:rPr>
      </w:pPr>
      <w:bookmarkStart w:id="19" w:name="_Toc180144328"/>
      <w:r>
        <w:rPr>
          <w:rFonts w:hint="eastAsia" w:ascii="宋体"/>
          <w:color w:val="000000"/>
          <w:sz w:val="24"/>
          <w:szCs w:val="24"/>
        </w:rPr>
        <w:t>六、采购项目需落实的政府采购政策</w:t>
      </w:r>
      <w:bookmarkEnd w:id="17"/>
      <w:bookmarkEnd w:id="18"/>
      <w:bookmarkEnd w:id="19"/>
    </w:p>
    <w:p>
      <w:pPr>
        <w:snapToGrid w:val="0"/>
        <w:spacing w:line="360" w:lineRule="auto"/>
        <w:ind w:firstLine="480" w:firstLineChars="200"/>
        <w:rPr>
          <w:rFonts w:ascii="宋体"/>
          <w:color w:val="000000"/>
          <w:sz w:val="24"/>
          <w:szCs w:val="24"/>
        </w:rPr>
      </w:pPr>
      <w:r>
        <w:rPr>
          <w:rFonts w:hint="eastAsia" w:ascii="宋体"/>
          <w:color w:val="000000"/>
          <w:sz w:val="24"/>
          <w:szCs w:val="24"/>
        </w:rPr>
        <w:t>（一）按照《财政部生态环境部关于印发环境标志产品政府采购品目清单的通知》（财库〔</w:t>
      </w:r>
      <w:r>
        <w:rPr>
          <w:rFonts w:ascii="宋体"/>
          <w:color w:val="000000"/>
          <w:sz w:val="24"/>
          <w:szCs w:val="24"/>
        </w:rPr>
        <w:t>2019</w:t>
      </w:r>
      <w:r>
        <w:rPr>
          <w:rFonts w:hint="eastAsia" w:ascii="宋体"/>
          <w:color w:val="000000"/>
          <w:sz w:val="24"/>
          <w:szCs w:val="24"/>
        </w:rPr>
        <w:t>〕</w:t>
      </w:r>
      <w:r>
        <w:rPr>
          <w:rFonts w:ascii="宋体"/>
          <w:color w:val="000000"/>
          <w:sz w:val="24"/>
          <w:szCs w:val="24"/>
        </w:rPr>
        <w:t>18</w:t>
      </w:r>
      <w:r>
        <w:rPr>
          <w:rFonts w:hint="eastAsia" w:ascii="宋体"/>
          <w:color w:val="000000"/>
          <w:sz w:val="24"/>
          <w:szCs w:val="24"/>
        </w:rPr>
        <w:t>号）和《财政部发展改革委关于印发节能产品政府采购品目清单的通知》（财库〔</w:t>
      </w:r>
      <w:r>
        <w:rPr>
          <w:rFonts w:ascii="宋体"/>
          <w:color w:val="000000"/>
          <w:sz w:val="24"/>
          <w:szCs w:val="24"/>
        </w:rPr>
        <w:t>2019</w:t>
      </w:r>
      <w:r>
        <w:rPr>
          <w:rFonts w:hint="eastAsia" w:ascii="宋体"/>
          <w:color w:val="000000"/>
          <w:sz w:val="24"/>
          <w:szCs w:val="24"/>
        </w:rPr>
        <w:t>〕</w:t>
      </w:r>
      <w:r>
        <w:rPr>
          <w:rFonts w:ascii="宋体"/>
          <w:color w:val="000000"/>
          <w:sz w:val="24"/>
          <w:szCs w:val="24"/>
        </w:rPr>
        <w:t>19</w:t>
      </w:r>
      <w:r>
        <w:rPr>
          <w:rFonts w:hint="eastAsia" w:ascii="宋体"/>
          <w:color w:val="000000"/>
          <w:sz w:val="24"/>
          <w:szCs w:val="24"/>
        </w:rPr>
        <w:t>号）的规定，落实国家节能环保政策。</w:t>
      </w:r>
    </w:p>
    <w:p>
      <w:pPr>
        <w:snapToGrid w:val="0"/>
        <w:spacing w:line="360" w:lineRule="auto"/>
        <w:ind w:firstLine="480" w:firstLineChars="200"/>
        <w:rPr>
          <w:rFonts w:ascii="宋体"/>
          <w:color w:val="000000"/>
          <w:sz w:val="24"/>
          <w:szCs w:val="24"/>
        </w:rPr>
      </w:pPr>
      <w:r>
        <w:rPr>
          <w:rFonts w:hint="eastAsia" w:ascii="宋体"/>
          <w:color w:val="000000"/>
          <w:sz w:val="24"/>
          <w:szCs w:val="24"/>
        </w:rPr>
        <w:t>（二）按照《关于印发&lt;政府采购促进中小企业发展管理办法&gt;的通知》（财库〔2020〕46号）的规定，落实促进中小企业发展政策。</w:t>
      </w:r>
    </w:p>
    <w:p>
      <w:pPr>
        <w:snapToGrid w:val="0"/>
        <w:spacing w:line="360" w:lineRule="auto"/>
        <w:ind w:firstLine="480" w:firstLineChars="200"/>
        <w:rPr>
          <w:rFonts w:ascii="宋体"/>
          <w:color w:val="000000"/>
          <w:sz w:val="24"/>
          <w:szCs w:val="24"/>
        </w:rPr>
      </w:pPr>
      <w:r>
        <w:rPr>
          <w:rFonts w:hint="eastAsia" w:ascii="宋体"/>
          <w:color w:val="000000"/>
          <w:sz w:val="24"/>
          <w:szCs w:val="24"/>
        </w:rPr>
        <w:t>（三）按照《财政部、司法部关于政府采购支持监狱企业发展有关问题的通知》（财库〔</w:t>
      </w:r>
      <w:r>
        <w:rPr>
          <w:rFonts w:ascii="宋体"/>
          <w:color w:val="000000"/>
          <w:sz w:val="24"/>
          <w:szCs w:val="24"/>
        </w:rPr>
        <w:t>2014</w:t>
      </w:r>
      <w:r>
        <w:rPr>
          <w:rFonts w:hint="eastAsia" w:ascii="宋体"/>
          <w:color w:val="000000"/>
          <w:sz w:val="24"/>
          <w:szCs w:val="24"/>
        </w:rPr>
        <w:t>〕</w:t>
      </w:r>
      <w:r>
        <w:rPr>
          <w:rFonts w:ascii="宋体"/>
          <w:color w:val="000000"/>
          <w:sz w:val="24"/>
          <w:szCs w:val="24"/>
        </w:rPr>
        <w:t>68</w:t>
      </w:r>
      <w:r>
        <w:rPr>
          <w:rFonts w:hint="eastAsia" w:ascii="宋体"/>
          <w:color w:val="000000"/>
          <w:sz w:val="24"/>
          <w:szCs w:val="24"/>
        </w:rPr>
        <w:t>号）的规定，落实支持监狱企业发展政策。</w:t>
      </w:r>
    </w:p>
    <w:p>
      <w:pPr>
        <w:snapToGrid w:val="0"/>
        <w:spacing w:line="360" w:lineRule="auto"/>
        <w:ind w:firstLine="480" w:firstLineChars="200"/>
        <w:rPr>
          <w:rFonts w:ascii="宋体"/>
          <w:color w:val="000000"/>
          <w:sz w:val="24"/>
          <w:szCs w:val="24"/>
        </w:rPr>
      </w:pPr>
      <w:r>
        <w:rPr>
          <w:rFonts w:hint="eastAsia" w:ascii="宋体"/>
          <w:color w:val="000000"/>
          <w:sz w:val="24"/>
          <w:szCs w:val="24"/>
        </w:rPr>
        <w:t>（四）按照《三部门联合发布关于促进残疾人就业政府采购政策的通知》（财库〔</w:t>
      </w:r>
      <w:r>
        <w:rPr>
          <w:rFonts w:ascii="宋体"/>
          <w:color w:val="000000"/>
          <w:sz w:val="24"/>
          <w:szCs w:val="24"/>
        </w:rPr>
        <w:t>2017</w:t>
      </w:r>
      <w:r>
        <w:rPr>
          <w:rFonts w:hint="eastAsia" w:ascii="宋体"/>
          <w:color w:val="000000"/>
          <w:sz w:val="24"/>
          <w:szCs w:val="24"/>
        </w:rPr>
        <w:t>〕</w:t>
      </w:r>
      <w:r>
        <w:rPr>
          <w:rFonts w:ascii="宋体"/>
          <w:color w:val="000000"/>
          <w:sz w:val="24"/>
          <w:szCs w:val="24"/>
        </w:rPr>
        <w:t xml:space="preserve"> 141</w:t>
      </w:r>
      <w:r>
        <w:rPr>
          <w:rFonts w:hint="eastAsia" w:ascii="宋体"/>
          <w:color w:val="000000"/>
          <w:sz w:val="24"/>
          <w:szCs w:val="24"/>
        </w:rPr>
        <w:t>号）的规定，落实支持残疾人福利性单位发展政策。</w:t>
      </w:r>
    </w:p>
    <w:p>
      <w:pPr>
        <w:pStyle w:val="4"/>
        <w:spacing w:before="0" w:after="0" w:line="360" w:lineRule="auto"/>
        <w:ind w:firstLine="481" w:firstLineChars="200"/>
        <w:rPr>
          <w:rFonts w:ascii="宋体"/>
          <w:color w:val="000000"/>
          <w:sz w:val="24"/>
          <w:szCs w:val="24"/>
        </w:rPr>
      </w:pPr>
      <w:bookmarkStart w:id="20" w:name="_Toc75258777"/>
      <w:bookmarkStart w:id="21" w:name="_Toc180144329"/>
      <w:r>
        <w:rPr>
          <w:rFonts w:hint="eastAsia" w:ascii="宋体"/>
          <w:color w:val="000000"/>
          <w:sz w:val="24"/>
          <w:szCs w:val="24"/>
        </w:rPr>
        <w:t>七、其它有关规定</w:t>
      </w:r>
      <w:bookmarkEnd w:id="20"/>
      <w:bookmarkEnd w:id="21"/>
    </w:p>
    <w:p>
      <w:pPr>
        <w:snapToGrid w:val="0"/>
        <w:spacing w:line="360" w:lineRule="auto"/>
        <w:ind w:firstLine="480" w:firstLineChars="200"/>
        <w:rPr>
          <w:rFonts w:ascii="宋体"/>
          <w:color w:val="000000"/>
          <w:sz w:val="24"/>
          <w:szCs w:val="24"/>
        </w:rPr>
      </w:pPr>
      <w:r>
        <w:rPr>
          <w:rFonts w:hint="eastAsia" w:ascii="宋体"/>
          <w:color w:val="000000"/>
          <w:sz w:val="24"/>
          <w:szCs w:val="24"/>
        </w:rPr>
        <w:t xml:space="preserve">（一）单位负责人为同一人或者存在直接控股、管理关系的不同供应商，不得参加同一合同项下的采购活动，否则均为无效响应。 </w:t>
      </w:r>
    </w:p>
    <w:p>
      <w:pPr>
        <w:snapToGrid w:val="0"/>
        <w:spacing w:line="360" w:lineRule="auto"/>
        <w:ind w:firstLine="480" w:firstLineChars="200"/>
        <w:rPr>
          <w:rFonts w:ascii="宋体"/>
          <w:color w:val="000000"/>
          <w:sz w:val="24"/>
          <w:szCs w:val="24"/>
        </w:rPr>
      </w:pPr>
      <w:r>
        <w:rPr>
          <w:rFonts w:hint="eastAsia" w:ascii="宋体"/>
          <w:color w:val="000000"/>
          <w:sz w:val="24"/>
          <w:szCs w:val="24"/>
        </w:rPr>
        <w:t>（二）为采购项目提供整体设计、规范编制或者项目管理、监理、检测等服务的供应商，不得再参加该采购项目的其他采购活动，否则均为无效响应。</w:t>
      </w:r>
    </w:p>
    <w:p>
      <w:pPr>
        <w:snapToGrid w:val="0"/>
        <w:spacing w:line="360" w:lineRule="auto"/>
        <w:ind w:firstLine="480" w:firstLineChars="200"/>
        <w:rPr>
          <w:rFonts w:ascii="宋体"/>
          <w:color w:val="000000"/>
          <w:sz w:val="24"/>
          <w:szCs w:val="24"/>
        </w:rPr>
      </w:pPr>
      <w:r>
        <w:rPr>
          <w:rFonts w:hint="eastAsia" w:ascii="宋体"/>
          <w:color w:val="000000"/>
          <w:sz w:val="24"/>
          <w:szCs w:val="24"/>
        </w:rPr>
        <w:t>（三）本项目在响应文件提交截止时间前发布的竞争性比选文件及补遗文件（如果有）一律在重庆市商务委员会网（http://sww.cq.gov.cn/）上发布，请各供应商注意下载；无论供应商下载与否，均视同供应商已知晓本项目竞争性比选文件、补遗文件（如果有）的内容。</w:t>
      </w:r>
    </w:p>
    <w:p>
      <w:pPr>
        <w:snapToGrid w:val="0"/>
        <w:spacing w:line="360" w:lineRule="auto"/>
        <w:ind w:firstLine="480" w:firstLineChars="200"/>
        <w:rPr>
          <w:rFonts w:ascii="宋体"/>
          <w:color w:val="000000"/>
          <w:sz w:val="24"/>
          <w:szCs w:val="24"/>
        </w:rPr>
      </w:pPr>
      <w:r>
        <w:rPr>
          <w:rFonts w:hint="eastAsia" w:ascii="宋体"/>
          <w:color w:val="000000"/>
          <w:sz w:val="24"/>
          <w:szCs w:val="24"/>
        </w:rPr>
        <w:t>（四）超过响应文件截止时间递交的响应文件为无效文件，恕不接收。</w:t>
      </w:r>
    </w:p>
    <w:p>
      <w:pPr>
        <w:snapToGrid w:val="0"/>
        <w:spacing w:line="360" w:lineRule="auto"/>
        <w:ind w:firstLine="480" w:firstLineChars="200"/>
        <w:rPr>
          <w:rFonts w:ascii="宋体"/>
          <w:color w:val="000000"/>
          <w:sz w:val="24"/>
          <w:szCs w:val="24"/>
        </w:rPr>
      </w:pPr>
      <w:r>
        <w:rPr>
          <w:rFonts w:hint="eastAsia" w:ascii="宋体"/>
          <w:color w:val="000000"/>
          <w:sz w:val="24"/>
          <w:szCs w:val="24"/>
        </w:rPr>
        <w:t>（五）比选费用：无论比选结果如何，供应商参与本项目比选的所有费用均应由供应商自行承担。</w:t>
      </w:r>
    </w:p>
    <w:p>
      <w:pPr>
        <w:snapToGrid w:val="0"/>
        <w:spacing w:line="360" w:lineRule="auto"/>
        <w:ind w:firstLine="480" w:firstLineChars="200"/>
        <w:rPr>
          <w:rFonts w:ascii="宋体"/>
          <w:color w:val="000000"/>
          <w:sz w:val="24"/>
          <w:szCs w:val="24"/>
        </w:rPr>
      </w:pPr>
      <w:r>
        <w:rPr>
          <w:rFonts w:hint="eastAsia" w:ascii="宋体"/>
          <w:color w:val="000000"/>
          <w:sz w:val="24"/>
          <w:szCs w:val="24"/>
        </w:rPr>
        <w:t>（六）本项目不接受联合体形式比选。</w:t>
      </w:r>
    </w:p>
    <w:p>
      <w:pPr>
        <w:snapToGrid w:val="0"/>
        <w:spacing w:line="360" w:lineRule="auto"/>
        <w:ind w:firstLine="480" w:firstLineChars="200"/>
        <w:rPr>
          <w:rFonts w:ascii="宋体"/>
          <w:color w:val="000000"/>
          <w:sz w:val="24"/>
          <w:szCs w:val="24"/>
        </w:rPr>
      </w:pPr>
      <w:r>
        <w:rPr>
          <w:rFonts w:hint="eastAsia" w:ascii="宋体"/>
          <w:color w:val="000000"/>
          <w:sz w:val="24"/>
          <w:szCs w:val="24"/>
        </w:rPr>
        <w:t>（七）本项目不接受合同分包。</w:t>
      </w:r>
    </w:p>
    <w:p>
      <w:pPr>
        <w:snapToGrid w:val="0"/>
        <w:spacing w:line="360" w:lineRule="auto"/>
        <w:ind w:firstLine="480" w:firstLineChars="200"/>
        <w:rPr>
          <w:rFonts w:ascii="宋体"/>
          <w:color w:val="000000"/>
          <w:sz w:val="24"/>
          <w:szCs w:val="24"/>
        </w:rPr>
      </w:pPr>
      <w:r>
        <w:rPr>
          <w:rFonts w:hint="eastAsia" w:ascii="宋体"/>
          <w:color w:val="000000"/>
          <w:sz w:val="24"/>
          <w:szCs w:val="24"/>
        </w:rPr>
        <w:t>（八）按照《财政部关于在政府采购活动中查询及使用信用记录有关问题的通知》财库〔</w:t>
      </w:r>
      <w:r>
        <w:rPr>
          <w:rFonts w:ascii="宋体"/>
          <w:color w:val="000000"/>
          <w:sz w:val="24"/>
          <w:szCs w:val="24"/>
        </w:rPr>
        <w:t>2016</w:t>
      </w:r>
      <w:r>
        <w:rPr>
          <w:rFonts w:hint="eastAsia" w:ascii="宋体"/>
          <w:color w:val="000000"/>
          <w:sz w:val="24"/>
          <w:szCs w:val="24"/>
        </w:rPr>
        <w:t>〕</w:t>
      </w:r>
      <w:r>
        <w:rPr>
          <w:rFonts w:ascii="宋体"/>
          <w:color w:val="000000"/>
          <w:sz w:val="24"/>
          <w:szCs w:val="24"/>
        </w:rPr>
        <w:t>125</w:t>
      </w:r>
      <w:r>
        <w:rPr>
          <w:rFonts w:hint="eastAsia" w:ascii="宋体"/>
          <w:color w:val="000000"/>
          <w:sz w:val="24"/>
          <w:szCs w:val="24"/>
        </w:rPr>
        <w:t>号，供应商列入失信被执行人、重大税收违法案件当事人名单、政府采购严重违法失信行为记录名单及其他不符合《中华人民共和国政府采购法》第二十二条规定条件的供应商，将拒绝其参与政府采购活动。</w:t>
      </w:r>
    </w:p>
    <w:p>
      <w:pPr>
        <w:pStyle w:val="4"/>
        <w:spacing w:before="0" w:after="0" w:line="360" w:lineRule="auto"/>
        <w:ind w:firstLine="481" w:firstLineChars="200"/>
        <w:rPr>
          <w:rFonts w:ascii="宋体"/>
          <w:color w:val="000000"/>
          <w:sz w:val="24"/>
          <w:szCs w:val="24"/>
        </w:rPr>
      </w:pPr>
      <w:bookmarkStart w:id="22" w:name="_Toc180144330"/>
      <w:r>
        <w:rPr>
          <w:rFonts w:hint="eastAsia" w:ascii="宋体"/>
          <w:color w:val="000000"/>
          <w:sz w:val="24"/>
          <w:szCs w:val="24"/>
        </w:rPr>
        <w:t>八、联系方式</w:t>
      </w:r>
      <w:bookmarkEnd w:id="22"/>
    </w:p>
    <w:p>
      <w:pPr>
        <w:snapToGrid w:val="0"/>
        <w:spacing w:line="360" w:lineRule="auto"/>
        <w:ind w:firstLine="480" w:firstLineChars="200"/>
        <w:rPr>
          <w:rFonts w:ascii="宋体"/>
          <w:color w:val="000000"/>
          <w:sz w:val="24"/>
          <w:szCs w:val="24"/>
        </w:rPr>
      </w:pPr>
      <w:bookmarkStart w:id="23" w:name="_Toc180051219"/>
      <w:bookmarkStart w:id="24" w:name="_Toc216163282"/>
      <w:bookmarkStart w:id="25" w:name="_Toc178828108"/>
      <w:r>
        <w:rPr>
          <w:rFonts w:hint="eastAsia" w:ascii="宋体"/>
          <w:color w:val="000000"/>
          <w:sz w:val="24"/>
          <w:szCs w:val="24"/>
        </w:rPr>
        <w:t>（一）采购人：重庆市商务委员会</w:t>
      </w:r>
    </w:p>
    <w:p>
      <w:pPr>
        <w:snapToGrid w:val="0"/>
        <w:spacing w:line="360" w:lineRule="auto"/>
        <w:ind w:firstLine="480" w:firstLineChars="200"/>
        <w:rPr>
          <w:rFonts w:hint="eastAsia" w:ascii="宋体"/>
          <w:color w:val="000000"/>
          <w:sz w:val="24"/>
          <w:szCs w:val="24"/>
        </w:rPr>
      </w:pPr>
      <w:r>
        <w:rPr>
          <w:rFonts w:hint="eastAsia" w:ascii="宋体"/>
          <w:color w:val="000000"/>
          <w:sz w:val="24"/>
          <w:szCs w:val="24"/>
        </w:rPr>
        <w:t>联系人：覃老师</w:t>
      </w:r>
    </w:p>
    <w:p>
      <w:pPr>
        <w:snapToGrid w:val="0"/>
        <w:spacing w:line="360" w:lineRule="auto"/>
        <w:ind w:firstLine="480" w:firstLineChars="200"/>
        <w:rPr>
          <w:rFonts w:hint="eastAsia" w:ascii="宋体" w:eastAsia="宋体" w:cs="Times New Roman"/>
          <w:color w:val="000000"/>
          <w:sz w:val="24"/>
          <w:szCs w:val="24"/>
          <w:shd w:val="clear" w:color="auto" w:fill="auto"/>
        </w:rPr>
      </w:pPr>
      <w:r>
        <w:rPr>
          <w:rFonts w:hint="eastAsia" w:ascii="宋体"/>
          <w:color w:val="000000"/>
          <w:sz w:val="24"/>
          <w:szCs w:val="24"/>
        </w:rPr>
        <w:t>电  话：</w:t>
      </w:r>
      <w:r>
        <w:rPr>
          <w:rFonts w:hint="eastAsia" w:ascii="宋体"/>
          <w:color w:val="000000"/>
          <w:sz w:val="24"/>
          <w:szCs w:val="24"/>
        </w:rPr>
        <w:t>（023）</w:t>
      </w:r>
      <w:r>
        <w:rPr>
          <w:rFonts w:hint="eastAsia" w:ascii="宋体" w:eastAsia="宋体" w:cs="Times New Roman"/>
          <w:color w:val="000000"/>
          <w:sz w:val="24"/>
          <w:szCs w:val="24"/>
          <w:shd w:val="clear" w:color="auto" w:fill="auto"/>
        </w:rPr>
        <w:t>62669917</w:t>
      </w:r>
    </w:p>
    <w:p>
      <w:pPr>
        <w:snapToGrid w:val="0"/>
        <w:spacing w:line="360" w:lineRule="auto"/>
        <w:ind w:firstLine="480" w:firstLineChars="200"/>
        <w:rPr>
          <w:rFonts w:ascii="宋体"/>
          <w:color w:val="000000"/>
          <w:sz w:val="24"/>
          <w:szCs w:val="24"/>
        </w:rPr>
      </w:pPr>
      <w:r>
        <w:rPr>
          <w:rFonts w:hint="eastAsia" w:ascii="宋体"/>
          <w:color w:val="000000"/>
          <w:sz w:val="24"/>
          <w:szCs w:val="24"/>
        </w:rPr>
        <w:t>地  址：重庆市南岸区南滨路162号2幢</w:t>
      </w:r>
    </w:p>
    <w:p>
      <w:pPr>
        <w:snapToGrid w:val="0"/>
        <w:spacing w:line="360" w:lineRule="auto"/>
        <w:ind w:firstLine="480" w:firstLineChars="200"/>
        <w:rPr>
          <w:rFonts w:ascii="宋体"/>
          <w:color w:val="000000"/>
          <w:sz w:val="24"/>
          <w:szCs w:val="24"/>
        </w:rPr>
      </w:pPr>
      <w:r>
        <w:rPr>
          <w:rFonts w:hint="eastAsia" w:ascii="宋体"/>
          <w:color w:val="000000"/>
          <w:sz w:val="24"/>
          <w:szCs w:val="24"/>
        </w:rPr>
        <w:t>（二）采购代理机构：重庆市中基致信招标代理有限公司</w:t>
      </w:r>
    </w:p>
    <w:p>
      <w:pPr>
        <w:snapToGrid w:val="0"/>
        <w:spacing w:line="360" w:lineRule="auto"/>
        <w:ind w:firstLine="480" w:firstLineChars="200"/>
        <w:rPr>
          <w:rFonts w:ascii="宋体"/>
          <w:color w:val="000000"/>
          <w:sz w:val="24"/>
          <w:szCs w:val="24"/>
        </w:rPr>
      </w:pPr>
      <w:r>
        <w:rPr>
          <w:rFonts w:hint="eastAsia" w:ascii="宋体"/>
          <w:color w:val="000000"/>
          <w:sz w:val="24"/>
          <w:szCs w:val="24"/>
        </w:rPr>
        <w:t>联系人：况老师、胡老师</w:t>
      </w:r>
    </w:p>
    <w:p>
      <w:pPr>
        <w:snapToGrid w:val="0"/>
        <w:spacing w:line="360" w:lineRule="auto"/>
        <w:ind w:firstLine="480" w:firstLineChars="200"/>
        <w:rPr>
          <w:rFonts w:ascii="宋体"/>
          <w:color w:val="000000"/>
          <w:sz w:val="24"/>
          <w:szCs w:val="24"/>
        </w:rPr>
      </w:pPr>
      <w:r>
        <w:rPr>
          <w:rFonts w:hint="eastAsia" w:ascii="宋体"/>
          <w:color w:val="000000"/>
          <w:sz w:val="24"/>
          <w:szCs w:val="24"/>
        </w:rPr>
        <w:t>电  话：（023）88758848、88758852</w:t>
      </w:r>
    </w:p>
    <w:p>
      <w:pPr>
        <w:snapToGrid w:val="0"/>
        <w:spacing w:line="360" w:lineRule="auto"/>
        <w:ind w:firstLine="480" w:firstLineChars="200"/>
        <w:rPr>
          <w:rFonts w:ascii="宋体"/>
          <w:color w:val="000000"/>
          <w:sz w:val="24"/>
          <w:szCs w:val="24"/>
        </w:rPr>
      </w:pPr>
      <w:r>
        <w:rPr>
          <w:rFonts w:hint="eastAsia" w:ascii="宋体"/>
          <w:color w:val="000000"/>
          <w:sz w:val="24"/>
          <w:szCs w:val="24"/>
        </w:rPr>
        <w:t>地  址：重庆市渝北区财富大道2号财富大厦A座九楼</w:t>
      </w:r>
    </w:p>
    <w:bookmarkEnd w:id="23"/>
    <w:bookmarkEnd w:id="24"/>
    <w:bookmarkEnd w:id="25"/>
    <w:p>
      <w:pPr>
        <w:pStyle w:val="3"/>
        <w:pageBreakBefore/>
        <w:spacing w:line="360" w:lineRule="auto"/>
        <w:jc w:val="center"/>
        <w:rPr>
          <w:rFonts w:ascii="宋体" w:eastAsia="宋体"/>
          <w:color w:val="000000"/>
          <w:sz w:val="36"/>
          <w:szCs w:val="30"/>
        </w:rPr>
      </w:pPr>
      <w:bookmarkStart w:id="26" w:name="_Toc180144331"/>
      <w:r>
        <w:rPr>
          <w:rFonts w:hint="eastAsia" w:ascii="宋体" w:eastAsia="宋体"/>
          <w:color w:val="000000"/>
          <w:sz w:val="36"/>
          <w:szCs w:val="30"/>
        </w:rPr>
        <w:t>第二篇  项目服务需求</w:t>
      </w:r>
      <w:bookmarkEnd w:id="26"/>
    </w:p>
    <w:p>
      <w:pPr>
        <w:snapToGrid w:val="0"/>
        <w:spacing w:line="360" w:lineRule="auto"/>
        <w:rPr>
          <w:rFonts w:ascii="宋体"/>
          <w:b/>
          <w:color w:val="000000"/>
          <w:sz w:val="21"/>
          <w:szCs w:val="21"/>
        </w:rPr>
      </w:pPr>
      <w:bookmarkStart w:id="27" w:name="_Toc6232092"/>
      <w:bookmarkStart w:id="28" w:name="_Toc5006885"/>
      <w:bookmarkStart w:id="29" w:name="_Toc12789058"/>
      <w:r>
        <w:rPr>
          <w:rFonts w:hint="eastAsia" w:ascii="宋体"/>
          <w:b/>
          <w:color w:val="000000"/>
          <w:sz w:val="21"/>
          <w:szCs w:val="21"/>
        </w:rPr>
        <w:t>“※”标注的服务需求为符合性审查中的实质性要求，响应文件若不满足按无效竞标处理。</w:t>
      </w:r>
    </w:p>
    <w:bookmarkEnd w:id="27"/>
    <w:bookmarkEnd w:id="28"/>
    <w:p>
      <w:pPr>
        <w:pStyle w:val="4"/>
        <w:spacing w:before="0" w:after="0" w:line="360" w:lineRule="auto"/>
        <w:ind w:firstLine="481" w:firstLineChars="200"/>
        <w:rPr>
          <w:rFonts w:ascii="宋体"/>
          <w:color w:val="000000"/>
          <w:sz w:val="24"/>
          <w:szCs w:val="24"/>
        </w:rPr>
      </w:pPr>
      <w:bookmarkStart w:id="30" w:name="_Toc180144332"/>
      <w:bookmarkStart w:id="31" w:name="_Toc179299863"/>
      <w:r>
        <w:rPr>
          <w:rFonts w:hint="eastAsia" w:ascii="宋体"/>
          <w:color w:val="000000"/>
          <w:sz w:val="24"/>
          <w:szCs w:val="24"/>
        </w:rPr>
        <w:t>一、项目概述</w:t>
      </w:r>
      <w:bookmarkEnd w:id="30"/>
      <w:bookmarkEnd w:id="31"/>
    </w:p>
    <w:p>
      <w:pPr>
        <w:snapToGrid w:val="0"/>
        <w:spacing w:line="360" w:lineRule="auto"/>
        <w:ind w:firstLine="480" w:firstLineChars="200"/>
        <w:rPr>
          <w:rFonts w:ascii="宋体"/>
          <w:color w:val="000000"/>
          <w:sz w:val="24"/>
          <w:szCs w:val="24"/>
        </w:rPr>
      </w:pPr>
      <w:bookmarkStart w:id="32" w:name="_Toc86765575"/>
      <w:bookmarkStart w:id="33" w:name="_Toc72851268"/>
      <w:bookmarkStart w:id="34" w:name="_Toc76050880"/>
      <w:r>
        <w:rPr>
          <w:rFonts w:ascii="宋体"/>
          <w:color w:val="000000"/>
          <w:sz w:val="24"/>
          <w:szCs w:val="24"/>
        </w:rPr>
        <w:t>为加快推进重庆内陆开放高地建设，充分利用进博会招商引资及国际贸易促进平台作用，抢抓投资贸易合作机遇，推动更大力度吸引和利用外资，拟于第七届中国国际进口博览会期间在上海举办重庆投资贸易合作</w:t>
      </w:r>
      <w:r>
        <w:rPr>
          <w:rFonts w:hint="eastAsia" w:ascii="宋体"/>
          <w:color w:val="000000"/>
          <w:sz w:val="24"/>
          <w:szCs w:val="24"/>
        </w:rPr>
        <w:t>推介会。</w:t>
      </w:r>
    </w:p>
    <w:bookmarkEnd w:id="32"/>
    <w:bookmarkEnd w:id="33"/>
    <w:bookmarkEnd w:id="34"/>
    <w:p>
      <w:pPr>
        <w:pStyle w:val="4"/>
        <w:spacing w:before="0" w:after="0" w:line="360" w:lineRule="auto"/>
        <w:ind w:firstLine="481" w:firstLineChars="200"/>
        <w:rPr>
          <w:rFonts w:ascii="宋体"/>
          <w:color w:val="000000"/>
          <w:sz w:val="24"/>
          <w:szCs w:val="24"/>
        </w:rPr>
      </w:pPr>
      <w:bookmarkStart w:id="35" w:name="_Toc20503"/>
      <w:bookmarkStart w:id="36" w:name="_Toc27025"/>
      <w:bookmarkStart w:id="37" w:name="_Toc180144333"/>
      <w:bookmarkStart w:id="38" w:name="_Toc179299864"/>
      <w:r>
        <w:rPr>
          <w:rFonts w:hint="eastAsia" w:ascii="宋体"/>
          <w:color w:val="000000"/>
          <w:sz w:val="24"/>
          <w:szCs w:val="24"/>
        </w:rPr>
        <w:t>二、活动时间</w:t>
      </w:r>
      <w:bookmarkEnd w:id="35"/>
      <w:bookmarkEnd w:id="36"/>
      <w:r>
        <w:rPr>
          <w:rFonts w:hint="eastAsia" w:ascii="宋体"/>
          <w:color w:val="000000"/>
          <w:sz w:val="24"/>
          <w:szCs w:val="24"/>
        </w:rPr>
        <w:t>及</w:t>
      </w:r>
      <w:r>
        <w:rPr>
          <w:rFonts w:ascii="宋体"/>
          <w:color w:val="000000"/>
          <w:sz w:val="24"/>
          <w:szCs w:val="24"/>
        </w:rPr>
        <w:t>地点</w:t>
      </w:r>
      <w:bookmarkEnd w:id="37"/>
      <w:bookmarkEnd w:id="38"/>
    </w:p>
    <w:p>
      <w:pPr>
        <w:snapToGrid w:val="0"/>
        <w:spacing w:line="360" w:lineRule="auto"/>
        <w:ind w:firstLine="480" w:firstLineChars="200"/>
        <w:rPr>
          <w:rFonts w:ascii="宋体"/>
          <w:color w:val="000000"/>
          <w:sz w:val="24"/>
          <w:szCs w:val="24"/>
        </w:rPr>
      </w:pPr>
      <w:bookmarkStart w:id="39" w:name="_Toc18967"/>
      <w:bookmarkStart w:id="40" w:name="_Toc25442"/>
      <w:bookmarkStart w:id="41" w:name="_Toc80025460"/>
      <w:r>
        <w:rPr>
          <w:rFonts w:hint="eastAsia" w:ascii="宋体"/>
          <w:color w:val="000000"/>
          <w:sz w:val="24"/>
          <w:szCs w:val="24"/>
        </w:rPr>
        <w:t>活动时间：2024年11月5日（星期二</w:t>
      </w:r>
      <w:r>
        <w:rPr>
          <w:rFonts w:ascii="宋体"/>
          <w:color w:val="000000"/>
          <w:sz w:val="24"/>
          <w:szCs w:val="24"/>
        </w:rPr>
        <w:t>）</w:t>
      </w:r>
      <w:r>
        <w:rPr>
          <w:rFonts w:hint="eastAsia" w:ascii="宋体"/>
          <w:color w:val="000000"/>
          <w:sz w:val="24"/>
          <w:szCs w:val="24"/>
        </w:rPr>
        <w:t>15:00</w:t>
      </w:r>
      <w:r>
        <w:rPr>
          <w:rFonts w:ascii="宋体"/>
          <w:color w:val="000000"/>
          <w:sz w:val="24"/>
          <w:szCs w:val="24"/>
        </w:rPr>
        <w:t>-18</w:t>
      </w:r>
      <w:r>
        <w:rPr>
          <w:rFonts w:hint="eastAsia" w:ascii="宋体"/>
          <w:color w:val="000000"/>
          <w:sz w:val="24"/>
          <w:szCs w:val="24"/>
        </w:rPr>
        <w:t>:00（</w:t>
      </w:r>
      <w:r>
        <w:rPr>
          <w:rFonts w:ascii="宋体"/>
          <w:color w:val="000000"/>
          <w:sz w:val="24"/>
          <w:szCs w:val="24"/>
        </w:rPr>
        <w:t>暂定</w:t>
      </w:r>
      <w:r>
        <w:rPr>
          <w:rFonts w:hint="eastAsia" w:ascii="宋体"/>
          <w:color w:val="000000"/>
          <w:sz w:val="24"/>
          <w:szCs w:val="24"/>
        </w:rPr>
        <w:t>，以采购人最终确认为准</w:t>
      </w:r>
      <w:r>
        <w:rPr>
          <w:rFonts w:ascii="宋体"/>
          <w:color w:val="000000"/>
          <w:sz w:val="24"/>
          <w:szCs w:val="24"/>
        </w:rPr>
        <w:t>）</w:t>
      </w:r>
    </w:p>
    <w:p>
      <w:pPr>
        <w:snapToGrid w:val="0"/>
        <w:spacing w:line="360" w:lineRule="auto"/>
        <w:ind w:firstLine="480" w:firstLineChars="200"/>
        <w:rPr>
          <w:rFonts w:ascii="宋体"/>
          <w:color w:val="000000"/>
          <w:sz w:val="24"/>
          <w:szCs w:val="24"/>
        </w:rPr>
      </w:pPr>
      <w:r>
        <w:rPr>
          <w:rFonts w:hint="eastAsia" w:ascii="宋体"/>
          <w:color w:val="000000"/>
          <w:sz w:val="24"/>
          <w:szCs w:val="24"/>
        </w:rPr>
        <w:t>活动地点</w:t>
      </w:r>
      <w:r>
        <w:rPr>
          <w:rFonts w:ascii="宋体"/>
          <w:color w:val="000000"/>
          <w:sz w:val="24"/>
          <w:szCs w:val="24"/>
        </w:rPr>
        <w:t>：</w:t>
      </w:r>
      <w:r>
        <w:rPr>
          <w:rFonts w:hint="eastAsia" w:ascii="宋体"/>
          <w:color w:val="000000"/>
          <w:sz w:val="24"/>
          <w:szCs w:val="24"/>
        </w:rPr>
        <w:t>上海市</w:t>
      </w:r>
      <w:r>
        <w:rPr>
          <w:rFonts w:ascii="宋体"/>
          <w:color w:val="000000"/>
          <w:sz w:val="24"/>
          <w:szCs w:val="24"/>
        </w:rPr>
        <w:t>龙之梦万丽酒店</w:t>
      </w:r>
      <w:r>
        <w:rPr>
          <w:rFonts w:hint="eastAsia" w:ascii="宋体"/>
          <w:color w:val="000000"/>
          <w:sz w:val="24"/>
          <w:szCs w:val="24"/>
        </w:rPr>
        <w:t>（以采购人最终确认为准）</w:t>
      </w:r>
    </w:p>
    <w:bookmarkEnd w:id="39"/>
    <w:bookmarkEnd w:id="40"/>
    <w:bookmarkEnd w:id="41"/>
    <w:p>
      <w:pPr>
        <w:pStyle w:val="4"/>
        <w:spacing w:before="0" w:after="0" w:line="360" w:lineRule="auto"/>
        <w:ind w:firstLine="481" w:firstLineChars="200"/>
        <w:rPr>
          <w:rFonts w:ascii="宋体"/>
          <w:color w:val="000000"/>
          <w:sz w:val="24"/>
          <w:szCs w:val="24"/>
        </w:rPr>
      </w:pPr>
      <w:bookmarkStart w:id="42" w:name="_Toc518063293"/>
      <w:bookmarkStart w:id="43" w:name="_Toc6232088"/>
      <w:bookmarkStart w:id="44" w:name="_Toc45637934"/>
      <w:bookmarkStart w:id="45" w:name="_Toc2669"/>
      <w:bookmarkStart w:id="46" w:name="_Toc180144334"/>
      <w:bookmarkStart w:id="47" w:name="_Toc179299865"/>
      <w:bookmarkStart w:id="48" w:name="_Toc80025462"/>
      <w:bookmarkStart w:id="49" w:name="_Toc18154"/>
      <w:r>
        <w:rPr>
          <w:rFonts w:hint="eastAsia" w:ascii="宋体"/>
          <w:color w:val="000000"/>
          <w:sz w:val="24"/>
          <w:szCs w:val="24"/>
        </w:rPr>
        <w:t>※三、</w:t>
      </w:r>
      <w:bookmarkEnd w:id="42"/>
      <w:bookmarkEnd w:id="43"/>
      <w:r>
        <w:rPr>
          <w:rFonts w:hint="eastAsia" w:ascii="宋体"/>
          <w:color w:val="000000"/>
          <w:sz w:val="24"/>
          <w:szCs w:val="24"/>
        </w:rPr>
        <w:t>服务主要内容</w:t>
      </w:r>
      <w:bookmarkEnd w:id="44"/>
      <w:r>
        <w:rPr>
          <w:rFonts w:hint="eastAsia" w:ascii="宋体"/>
          <w:color w:val="000000"/>
          <w:sz w:val="24"/>
          <w:szCs w:val="24"/>
        </w:rPr>
        <w:t>及要求</w:t>
      </w:r>
      <w:bookmarkEnd w:id="45"/>
      <w:bookmarkEnd w:id="46"/>
      <w:bookmarkEnd w:id="47"/>
      <w:bookmarkEnd w:id="48"/>
      <w:bookmarkEnd w:id="49"/>
    </w:p>
    <w:p>
      <w:pPr>
        <w:snapToGrid w:val="0"/>
        <w:spacing w:line="360" w:lineRule="auto"/>
        <w:ind w:firstLine="480" w:firstLineChars="200"/>
        <w:rPr>
          <w:rFonts w:ascii="宋体"/>
          <w:color w:val="000000"/>
          <w:sz w:val="24"/>
          <w:szCs w:val="24"/>
        </w:rPr>
      </w:pPr>
      <w:r>
        <w:rPr>
          <w:rFonts w:hint="eastAsia" w:ascii="宋体"/>
          <w:color w:val="000000"/>
          <w:sz w:val="24"/>
          <w:szCs w:val="24"/>
        </w:rPr>
        <w:t>（一）承办内容及范围</w:t>
      </w:r>
    </w:p>
    <w:p>
      <w:pPr>
        <w:snapToGrid w:val="0"/>
        <w:spacing w:line="360" w:lineRule="auto"/>
        <w:ind w:firstLine="480" w:firstLineChars="200"/>
        <w:rPr>
          <w:rFonts w:ascii="宋体"/>
          <w:color w:val="000000"/>
          <w:sz w:val="24"/>
          <w:szCs w:val="24"/>
        </w:rPr>
      </w:pPr>
      <w:r>
        <w:rPr>
          <w:rFonts w:hint="eastAsia" w:ascii="宋体"/>
          <w:color w:val="000000"/>
          <w:sz w:val="24"/>
          <w:szCs w:val="24"/>
        </w:rPr>
        <w:t>“投资重庆—渝见商机”第七届中国国际进口博览会重庆投资贸易合作推介会承办</w:t>
      </w:r>
      <w:r>
        <w:rPr>
          <w:rFonts w:ascii="宋体"/>
          <w:color w:val="000000"/>
          <w:sz w:val="24"/>
          <w:szCs w:val="24"/>
        </w:rPr>
        <w:t>服务</w:t>
      </w:r>
      <w:r>
        <w:rPr>
          <w:rFonts w:hint="eastAsia" w:ascii="宋体"/>
          <w:color w:val="000000"/>
          <w:sz w:val="24"/>
          <w:szCs w:val="24"/>
        </w:rPr>
        <w:t>包括:活动实施</w:t>
      </w:r>
      <w:r>
        <w:rPr>
          <w:rFonts w:ascii="宋体"/>
          <w:color w:val="000000"/>
          <w:sz w:val="24"/>
          <w:szCs w:val="24"/>
        </w:rPr>
        <w:t>方案</w:t>
      </w:r>
      <w:r>
        <w:rPr>
          <w:rFonts w:hint="eastAsia" w:ascii="宋体"/>
          <w:color w:val="000000"/>
          <w:sz w:val="24"/>
          <w:szCs w:val="24"/>
        </w:rPr>
        <w:t>整体策划</w:t>
      </w:r>
      <w:r>
        <w:rPr>
          <w:rFonts w:ascii="宋体"/>
          <w:color w:val="000000"/>
          <w:sz w:val="24"/>
          <w:szCs w:val="24"/>
        </w:rPr>
        <w:t>、</w:t>
      </w:r>
      <w:r>
        <w:rPr>
          <w:rFonts w:hint="eastAsia" w:ascii="宋体"/>
          <w:color w:val="000000"/>
          <w:sz w:val="24"/>
          <w:szCs w:val="24"/>
        </w:rPr>
        <w:t>项目情况统计、活动统筹执行、活动</w:t>
      </w:r>
      <w:r>
        <w:rPr>
          <w:rFonts w:ascii="宋体"/>
          <w:color w:val="000000"/>
          <w:sz w:val="24"/>
          <w:szCs w:val="24"/>
        </w:rPr>
        <w:t>验收</w:t>
      </w:r>
      <w:r>
        <w:rPr>
          <w:rFonts w:hint="eastAsia" w:ascii="宋体"/>
          <w:color w:val="000000"/>
          <w:sz w:val="24"/>
          <w:szCs w:val="24"/>
        </w:rPr>
        <w:t>等阶段</w:t>
      </w:r>
      <w:r>
        <w:rPr>
          <w:rFonts w:ascii="宋体"/>
          <w:color w:val="000000"/>
          <w:sz w:val="24"/>
          <w:szCs w:val="24"/>
        </w:rPr>
        <w:t>。</w:t>
      </w:r>
    </w:p>
    <w:p>
      <w:pPr>
        <w:snapToGrid w:val="0"/>
        <w:spacing w:line="360" w:lineRule="auto"/>
        <w:ind w:firstLine="480" w:firstLineChars="200"/>
        <w:rPr>
          <w:rFonts w:ascii="宋体"/>
          <w:color w:val="000000"/>
          <w:sz w:val="24"/>
          <w:szCs w:val="24"/>
        </w:rPr>
      </w:pPr>
      <w:r>
        <w:rPr>
          <w:rFonts w:ascii="宋体"/>
          <w:color w:val="000000"/>
          <w:sz w:val="24"/>
          <w:szCs w:val="24"/>
        </w:rPr>
        <w:t>各个阶段的服务须囊括以下工作范围：</w:t>
      </w:r>
      <w:r>
        <w:rPr>
          <w:rFonts w:hint="eastAsia" w:ascii="宋体"/>
          <w:color w:val="000000"/>
          <w:sz w:val="24"/>
          <w:szCs w:val="24"/>
        </w:rPr>
        <w:t>整体</w:t>
      </w:r>
      <w:r>
        <w:rPr>
          <w:rFonts w:ascii="宋体"/>
          <w:color w:val="000000"/>
          <w:sz w:val="24"/>
          <w:szCs w:val="24"/>
        </w:rPr>
        <w:t>方案</w:t>
      </w:r>
      <w:r>
        <w:rPr>
          <w:rFonts w:hint="eastAsia" w:ascii="宋体"/>
          <w:color w:val="000000"/>
          <w:sz w:val="24"/>
          <w:szCs w:val="24"/>
        </w:rPr>
        <w:t>策划</w:t>
      </w:r>
      <w:r>
        <w:rPr>
          <w:rFonts w:ascii="宋体"/>
          <w:color w:val="000000"/>
          <w:sz w:val="24"/>
          <w:szCs w:val="24"/>
        </w:rPr>
        <w:t>的</w:t>
      </w:r>
      <w:r>
        <w:rPr>
          <w:rFonts w:hint="eastAsia" w:ascii="宋体"/>
          <w:color w:val="000000"/>
          <w:sz w:val="24"/>
          <w:szCs w:val="24"/>
        </w:rPr>
        <w:t>统筹执行</w:t>
      </w:r>
      <w:r>
        <w:rPr>
          <w:rFonts w:ascii="宋体"/>
          <w:color w:val="000000"/>
          <w:sz w:val="24"/>
          <w:szCs w:val="24"/>
        </w:rPr>
        <w:t>、</w:t>
      </w:r>
      <w:r>
        <w:rPr>
          <w:rFonts w:hint="eastAsia" w:ascii="宋体"/>
          <w:color w:val="000000"/>
          <w:sz w:val="24"/>
          <w:szCs w:val="24"/>
        </w:rPr>
        <w:t>资源对接</w:t>
      </w:r>
      <w:r>
        <w:rPr>
          <w:rFonts w:ascii="宋体"/>
          <w:color w:val="000000"/>
          <w:sz w:val="24"/>
          <w:szCs w:val="24"/>
        </w:rPr>
        <w:t>、进度控制</w:t>
      </w:r>
      <w:r>
        <w:rPr>
          <w:rFonts w:hint="eastAsia" w:ascii="宋体"/>
          <w:color w:val="000000"/>
          <w:sz w:val="24"/>
          <w:szCs w:val="24"/>
        </w:rPr>
        <w:t>、</w:t>
      </w:r>
      <w:r>
        <w:rPr>
          <w:rFonts w:ascii="宋体"/>
          <w:color w:val="000000"/>
          <w:sz w:val="24"/>
          <w:szCs w:val="24"/>
        </w:rPr>
        <w:t>信息及</w:t>
      </w:r>
      <w:r>
        <w:rPr>
          <w:rFonts w:hint="eastAsia" w:ascii="宋体"/>
          <w:color w:val="000000"/>
          <w:sz w:val="24"/>
          <w:szCs w:val="24"/>
        </w:rPr>
        <w:t>数据</w:t>
      </w:r>
      <w:r>
        <w:rPr>
          <w:rFonts w:ascii="宋体"/>
          <w:color w:val="000000"/>
          <w:sz w:val="24"/>
          <w:szCs w:val="24"/>
        </w:rPr>
        <w:t>管理以及有关单位之间的工作关系协调等。</w:t>
      </w:r>
    </w:p>
    <w:p>
      <w:pPr>
        <w:snapToGrid w:val="0"/>
        <w:spacing w:line="360" w:lineRule="auto"/>
        <w:ind w:firstLine="480" w:firstLineChars="200"/>
        <w:rPr>
          <w:rFonts w:ascii="宋体"/>
          <w:color w:val="000000"/>
          <w:sz w:val="24"/>
          <w:szCs w:val="24"/>
        </w:rPr>
      </w:pPr>
      <w:r>
        <w:rPr>
          <w:rFonts w:ascii="宋体"/>
          <w:color w:val="000000"/>
          <w:sz w:val="24"/>
          <w:szCs w:val="24"/>
        </w:rPr>
        <w:t>（二）</w:t>
      </w:r>
      <w:r>
        <w:rPr>
          <w:rFonts w:hint="eastAsia" w:ascii="宋体"/>
          <w:color w:val="000000"/>
          <w:sz w:val="24"/>
          <w:szCs w:val="24"/>
        </w:rPr>
        <w:t>承办</w:t>
      </w:r>
      <w:r>
        <w:rPr>
          <w:rFonts w:ascii="宋体"/>
          <w:color w:val="000000"/>
          <w:sz w:val="24"/>
          <w:szCs w:val="24"/>
        </w:rPr>
        <w:t>工作内容</w:t>
      </w:r>
    </w:p>
    <w:p>
      <w:pPr>
        <w:snapToGrid w:val="0"/>
        <w:spacing w:line="360" w:lineRule="auto"/>
        <w:ind w:firstLine="480" w:firstLineChars="200"/>
        <w:rPr>
          <w:rFonts w:ascii="宋体"/>
          <w:color w:val="000000"/>
          <w:sz w:val="24"/>
          <w:szCs w:val="24"/>
        </w:rPr>
      </w:pPr>
      <w:r>
        <w:rPr>
          <w:rFonts w:ascii="宋体"/>
          <w:color w:val="000000"/>
          <w:sz w:val="24"/>
          <w:szCs w:val="24"/>
        </w:rPr>
        <w:t>1.</w:t>
      </w:r>
      <w:r>
        <w:rPr>
          <w:rFonts w:hint="eastAsia" w:ascii="宋体"/>
          <w:color w:val="000000"/>
          <w:sz w:val="24"/>
          <w:szCs w:val="24"/>
        </w:rPr>
        <w:t>活动实施</w:t>
      </w:r>
      <w:r>
        <w:rPr>
          <w:rFonts w:ascii="宋体"/>
          <w:color w:val="000000"/>
          <w:sz w:val="24"/>
          <w:szCs w:val="24"/>
        </w:rPr>
        <w:t>方案</w:t>
      </w:r>
      <w:r>
        <w:rPr>
          <w:rFonts w:hint="eastAsia" w:ascii="宋体"/>
          <w:color w:val="000000"/>
          <w:sz w:val="24"/>
          <w:szCs w:val="24"/>
        </w:rPr>
        <w:t>整体策划及统筹执行</w:t>
      </w:r>
    </w:p>
    <w:p>
      <w:pPr>
        <w:snapToGrid w:val="0"/>
        <w:spacing w:line="360" w:lineRule="auto"/>
        <w:ind w:firstLine="480" w:firstLineChars="200"/>
        <w:rPr>
          <w:rFonts w:ascii="宋体"/>
          <w:color w:val="000000"/>
          <w:sz w:val="24"/>
          <w:szCs w:val="24"/>
        </w:rPr>
      </w:pPr>
      <w:r>
        <w:rPr>
          <w:rFonts w:hint="eastAsia" w:ascii="宋体"/>
          <w:color w:val="000000"/>
          <w:sz w:val="24"/>
          <w:szCs w:val="24"/>
        </w:rPr>
        <w:t>（1）策划“投资重庆—渝见商机”第七届中国国际进口博览会重庆投资贸易合作推介会的整体活动方案，完成日常事务性工作服务、会务策划统筹、会场搭建</w:t>
      </w:r>
      <w:r>
        <w:rPr>
          <w:rFonts w:ascii="宋体"/>
          <w:color w:val="000000"/>
          <w:sz w:val="24"/>
          <w:szCs w:val="24"/>
        </w:rPr>
        <w:t>布置、同传</w:t>
      </w:r>
      <w:r>
        <w:rPr>
          <w:rFonts w:hint="eastAsia" w:ascii="宋体"/>
          <w:color w:val="000000"/>
          <w:sz w:val="24"/>
          <w:szCs w:val="24"/>
        </w:rPr>
        <w:t>、现场流程控制、会务服务、后勤保障服务、市领导会见服务等工作内容。</w:t>
      </w:r>
    </w:p>
    <w:p>
      <w:pPr>
        <w:snapToGrid w:val="0"/>
        <w:spacing w:line="360" w:lineRule="auto"/>
        <w:ind w:firstLine="480" w:firstLineChars="200"/>
        <w:rPr>
          <w:rFonts w:ascii="宋体"/>
          <w:color w:val="000000"/>
          <w:sz w:val="24"/>
          <w:szCs w:val="24"/>
        </w:rPr>
      </w:pPr>
      <w:r>
        <w:rPr>
          <w:rFonts w:hint="eastAsia" w:ascii="宋体"/>
          <w:color w:val="000000"/>
          <w:sz w:val="24"/>
          <w:szCs w:val="24"/>
        </w:rPr>
        <w:t>（2）策划的方案内容</w:t>
      </w:r>
      <w:r>
        <w:rPr>
          <w:rFonts w:ascii="宋体"/>
          <w:color w:val="000000"/>
          <w:sz w:val="24"/>
          <w:szCs w:val="24"/>
        </w:rPr>
        <w:t>依据国家法律、法规、标准以及</w:t>
      </w:r>
      <w:r>
        <w:rPr>
          <w:rFonts w:hint="eastAsia" w:ascii="宋体"/>
          <w:color w:val="000000"/>
          <w:sz w:val="24"/>
          <w:szCs w:val="24"/>
        </w:rPr>
        <w:t>推介会活动的真实需求。</w:t>
      </w:r>
    </w:p>
    <w:p>
      <w:pPr>
        <w:snapToGrid w:val="0"/>
        <w:spacing w:line="360" w:lineRule="auto"/>
        <w:ind w:firstLine="480" w:firstLineChars="200"/>
        <w:rPr>
          <w:rFonts w:ascii="宋体"/>
          <w:color w:val="000000"/>
          <w:sz w:val="24"/>
          <w:szCs w:val="24"/>
        </w:rPr>
      </w:pPr>
      <w:r>
        <w:rPr>
          <w:rFonts w:hint="eastAsia" w:ascii="宋体"/>
          <w:color w:val="000000"/>
          <w:sz w:val="24"/>
          <w:szCs w:val="24"/>
        </w:rPr>
        <w:t>（3）安排专业团队负责此次活动的整体策划和统筹执行。</w:t>
      </w:r>
    </w:p>
    <w:p>
      <w:pPr>
        <w:snapToGrid w:val="0"/>
        <w:spacing w:line="360" w:lineRule="auto"/>
        <w:ind w:firstLine="480" w:firstLineChars="200"/>
        <w:rPr>
          <w:rFonts w:ascii="宋体"/>
          <w:color w:val="000000"/>
          <w:sz w:val="24"/>
          <w:szCs w:val="24"/>
        </w:rPr>
      </w:pPr>
      <w:r>
        <w:rPr>
          <w:rFonts w:ascii="宋体"/>
          <w:color w:val="000000"/>
          <w:sz w:val="24"/>
          <w:szCs w:val="24"/>
        </w:rPr>
        <w:t>2.进度控制</w:t>
      </w:r>
    </w:p>
    <w:p>
      <w:pPr>
        <w:snapToGrid w:val="0"/>
        <w:spacing w:line="360" w:lineRule="auto"/>
        <w:ind w:firstLine="480" w:firstLineChars="200"/>
        <w:rPr>
          <w:rFonts w:ascii="宋体"/>
          <w:color w:val="000000"/>
          <w:sz w:val="24"/>
          <w:szCs w:val="24"/>
        </w:rPr>
      </w:pPr>
      <w:r>
        <w:rPr>
          <w:rFonts w:hint="eastAsia" w:ascii="宋体"/>
          <w:color w:val="000000"/>
          <w:sz w:val="24"/>
          <w:szCs w:val="24"/>
        </w:rPr>
        <w:t>（1）根据活动时间对整体工作进行时间倒排，协调对接活动各方资源，汇总</w:t>
      </w:r>
      <w:r>
        <w:rPr>
          <w:rFonts w:ascii="宋体"/>
          <w:color w:val="000000"/>
          <w:sz w:val="24"/>
          <w:szCs w:val="24"/>
        </w:rPr>
        <w:t>进度计划，并监督计划的执行</w:t>
      </w:r>
      <w:r>
        <w:rPr>
          <w:rFonts w:hint="eastAsia" w:ascii="宋体"/>
          <w:color w:val="000000"/>
          <w:sz w:val="24"/>
          <w:szCs w:val="24"/>
        </w:rPr>
        <w:t>。</w:t>
      </w:r>
    </w:p>
    <w:p>
      <w:pPr>
        <w:snapToGrid w:val="0"/>
        <w:spacing w:line="360" w:lineRule="auto"/>
        <w:ind w:firstLine="480" w:firstLineChars="200"/>
        <w:rPr>
          <w:rFonts w:ascii="宋体"/>
          <w:color w:val="000000"/>
          <w:sz w:val="24"/>
          <w:szCs w:val="24"/>
        </w:rPr>
      </w:pPr>
      <w:r>
        <w:rPr>
          <w:rFonts w:hint="eastAsia" w:ascii="宋体"/>
          <w:color w:val="000000"/>
          <w:sz w:val="24"/>
          <w:szCs w:val="24"/>
        </w:rPr>
        <w:t>（2）</w:t>
      </w:r>
      <w:r>
        <w:rPr>
          <w:rFonts w:ascii="宋体"/>
          <w:color w:val="000000"/>
          <w:sz w:val="24"/>
          <w:szCs w:val="24"/>
        </w:rPr>
        <w:t>发现</w:t>
      </w:r>
      <w:r>
        <w:rPr>
          <w:rFonts w:hint="eastAsia" w:ascii="宋体"/>
          <w:color w:val="000000"/>
          <w:sz w:val="24"/>
          <w:szCs w:val="24"/>
        </w:rPr>
        <w:t>活动相关计划</w:t>
      </w:r>
      <w:r>
        <w:rPr>
          <w:rFonts w:ascii="宋体"/>
          <w:color w:val="000000"/>
          <w:sz w:val="24"/>
          <w:szCs w:val="24"/>
        </w:rPr>
        <w:t>未能按计划进行时，</w:t>
      </w:r>
      <w:r>
        <w:rPr>
          <w:rFonts w:hint="eastAsia" w:ascii="宋体"/>
          <w:color w:val="000000"/>
          <w:sz w:val="24"/>
          <w:szCs w:val="24"/>
        </w:rPr>
        <w:t>承接方需</w:t>
      </w:r>
      <w:r>
        <w:rPr>
          <w:rFonts w:ascii="宋体"/>
          <w:color w:val="000000"/>
          <w:sz w:val="24"/>
          <w:szCs w:val="24"/>
        </w:rPr>
        <w:t>调整或修改计划，采取必要措施加快</w:t>
      </w:r>
      <w:r>
        <w:rPr>
          <w:rFonts w:hint="eastAsia" w:ascii="宋体"/>
          <w:color w:val="000000"/>
          <w:sz w:val="24"/>
          <w:szCs w:val="24"/>
        </w:rPr>
        <w:t>进度，</w:t>
      </w:r>
      <w:r>
        <w:rPr>
          <w:rFonts w:ascii="宋体"/>
          <w:color w:val="000000"/>
          <w:sz w:val="24"/>
          <w:szCs w:val="24"/>
        </w:rPr>
        <w:t>以使实际</w:t>
      </w:r>
      <w:r>
        <w:rPr>
          <w:rFonts w:hint="eastAsia" w:ascii="宋体"/>
          <w:color w:val="000000"/>
          <w:sz w:val="24"/>
          <w:szCs w:val="24"/>
        </w:rPr>
        <w:t>活动</w:t>
      </w:r>
      <w:r>
        <w:rPr>
          <w:rFonts w:ascii="宋体"/>
          <w:color w:val="000000"/>
          <w:sz w:val="24"/>
          <w:szCs w:val="24"/>
        </w:rPr>
        <w:t>进度符合合同的要求</w:t>
      </w:r>
      <w:r>
        <w:rPr>
          <w:rFonts w:hint="eastAsia" w:ascii="宋体"/>
          <w:color w:val="000000"/>
          <w:sz w:val="24"/>
          <w:szCs w:val="24"/>
        </w:rPr>
        <w:t>。</w:t>
      </w:r>
    </w:p>
    <w:p>
      <w:pPr>
        <w:snapToGrid w:val="0"/>
        <w:spacing w:line="360" w:lineRule="auto"/>
        <w:ind w:firstLine="480" w:firstLineChars="200"/>
        <w:rPr>
          <w:rFonts w:ascii="宋体"/>
          <w:color w:val="000000"/>
          <w:sz w:val="24"/>
          <w:szCs w:val="24"/>
        </w:rPr>
      </w:pPr>
      <w:r>
        <w:rPr>
          <w:rFonts w:hint="eastAsia" w:ascii="宋体"/>
          <w:color w:val="000000"/>
          <w:sz w:val="24"/>
          <w:szCs w:val="24"/>
        </w:rPr>
        <w:t>3.资源对接</w:t>
      </w:r>
    </w:p>
    <w:p>
      <w:pPr>
        <w:snapToGrid w:val="0"/>
        <w:spacing w:line="360" w:lineRule="auto"/>
        <w:ind w:firstLine="480" w:firstLineChars="200"/>
        <w:rPr>
          <w:rFonts w:ascii="宋体"/>
          <w:color w:val="000000"/>
          <w:sz w:val="24"/>
          <w:szCs w:val="24"/>
        </w:rPr>
      </w:pPr>
      <w:r>
        <w:rPr>
          <w:rFonts w:hint="eastAsia" w:ascii="宋体"/>
          <w:color w:val="000000"/>
          <w:sz w:val="24"/>
          <w:szCs w:val="24"/>
        </w:rPr>
        <w:t>（1）客商邀请：整理各相关单位邀请情况并及时汇报整体情况。</w:t>
      </w:r>
    </w:p>
    <w:p>
      <w:pPr>
        <w:snapToGrid w:val="0"/>
        <w:spacing w:line="360" w:lineRule="auto"/>
        <w:ind w:firstLine="480" w:firstLineChars="200"/>
        <w:rPr>
          <w:rFonts w:ascii="宋体"/>
          <w:color w:val="000000"/>
          <w:sz w:val="24"/>
          <w:szCs w:val="24"/>
        </w:rPr>
      </w:pPr>
      <w:r>
        <w:rPr>
          <w:rFonts w:hint="eastAsia" w:ascii="宋体"/>
          <w:color w:val="000000"/>
          <w:sz w:val="24"/>
          <w:szCs w:val="24"/>
        </w:rPr>
        <w:t>（2）项目统计：梳理筛选</w:t>
      </w:r>
      <w:r>
        <w:rPr>
          <w:rFonts w:ascii="宋体"/>
          <w:color w:val="000000"/>
          <w:sz w:val="24"/>
          <w:szCs w:val="24"/>
        </w:rPr>
        <w:t>签约项目</w:t>
      </w:r>
      <w:r>
        <w:rPr>
          <w:rFonts w:hint="eastAsia" w:ascii="宋体"/>
          <w:color w:val="000000"/>
          <w:sz w:val="24"/>
          <w:szCs w:val="24"/>
        </w:rPr>
        <w:t>。</w:t>
      </w:r>
    </w:p>
    <w:p>
      <w:pPr>
        <w:snapToGrid w:val="0"/>
        <w:spacing w:line="360" w:lineRule="auto"/>
        <w:ind w:firstLine="480" w:firstLineChars="200"/>
        <w:rPr>
          <w:rFonts w:ascii="宋体"/>
          <w:color w:val="000000"/>
          <w:sz w:val="24"/>
          <w:szCs w:val="24"/>
        </w:rPr>
      </w:pPr>
      <w:r>
        <w:rPr>
          <w:rFonts w:hint="eastAsia" w:ascii="宋体"/>
          <w:color w:val="000000"/>
          <w:sz w:val="24"/>
          <w:szCs w:val="24"/>
        </w:rPr>
        <w:t>（3）安排专职人员负责与市商务委及各参与方的沟通对接和日常事务工作。</w:t>
      </w:r>
    </w:p>
    <w:p>
      <w:pPr>
        <w:snapToGrid w:val="0"/>
        <w:spacing w:line="360" w:lineRule="auto"/>
        <w:ind w:firstLine="480" w:firstLineChars="200"/>
        <w:rPr>
          <w:rFonts w:ascii="宋体"/>
          <w:color w:val="000000"/>
          <w:sz w:val="24"/>
          <w:szCs w:val="24"/>
        </w:rPr>
      </w:pPr>
      <w:r>
        <w:rPr>
          <w:rFonts w:hint="eastAsia" w:ascii="宋体"/>
          <w:color w:val="000000"/>
          <w:sz w:val="24"/>
          <w:szCs w:val="24"/>
        </w:rPr>
        <w:t>4</w:t>
      </w:r>
      <w:r>
        <w:rPr>
          <w:rFonts w:ascii="宋体"/>
          <w:color w:val="000000"/>
          <w:sz w:val="24"/>
          <w:szCs w:val="24"/>
        </w:rPr>
        <w:t>.组织协调</w:t>
      </w:r>
    </w:p>
    <w:p>
      <w:pPr>
        <w:snapToGrid w:val="0"/>
        <w:spacing w:line="360" w:lineRule="auto"/>
        <w:ind w:firstLine="480" w:firstLineChars="200"/>
        <w:rPr>
          <w:rFonts w:ascii="宋体"/>
          <w:color w:val="000000"/>
          <w:sz w:val="24"/>
          <w:szCs w:val="24"/>
        </w:rPr>
      </w:pPr>
      <w:r>
        <w:rPr>
          <w:rFonts w:hint="eastAsia" w:ascii="宋体"/>
          <w:color w:val="000000"/>
          <w:sz w:val="24"/>
          <w:szCs w:val="24"/>
        </w:rPr>
        <w:t>（1）</w:t>
      </w:r>
      <w:r>
        <w:rPr>
          <w:rFonts w:ascii="宋体"/>
          <w:color w:val="000000"/>
          <w:sz w:val="24"/>
          <w:szCs w:val="24"/>
        </w:rPr>
        <w:t>建立畅通的沟通平台和沟通渠道，采取有效措施使</w:t>
      </w:r>
      <w:r>
        <w:rPr>
          <w:rFonts w:hint="eastAsia" w:ascii="宋体"/>
          <w:color w:val="000000"/>
          <w:sz w:val="24"/>
          <w:szCs w:val="24"/>
        </w:rPr>
        <w:t>活动</w:t>
      </w:r>
      <w:r>
        <w:rPr>
          <w:rFonts w:ascii="宋体"/>
          <w:color w:val="000000"/>
          <w:sz w:val="24"/>
          <w:szCs w:val="24"/>
        </w:rPr>
        <w:t>信息在有关各方之间保持顺畅流通，积极协调</w:t>
      </w:r>
      <w:r>
        <w:rPr>
          <w:rFonts w:hint="eastAsia" w:ascii="宋体"/>
          <w:color w:val="000000"/>
          <w:sz w:val="24"/>
          <w:szCs w:val="24"/>
        </w:rPr>
        <w:t>参会</w:t>
      </w:r>
      <w:r>
        <w:rPr>
          <w:rFonts w:ascii="宋体"/>
          <w:color w:val="000000"/>
          <w:sz w:val="24"/>
          <w:szCs w:val="24"/>
        </w:rPr>
        <w:t>各方之间的关系，推动</w:t>
      </w:r>
      <w:r>
        <w:rPr>
          <w:rFonts w:hint="eastAsia" w:ascii="宋体"/>
          <w:color w:val="000000"/>
          <w:sz w:val="24"/>
          <w:szCs w:val="24"/>
        </w:rPr>
        <w:t>会议</w:t>
      </w:r>
      <w:r>
        <w:rPr>
          <w:rFonts w:ascii="宋体"/>
          <w:color w:val="000000"/>
          <w:sz w:val="24"/>
          <w:szCs w:val="24"/>
        </w:rPr>
        <w:t>实施过程中问题的解决。</w:t>
      </w:r>
    </w:p>
    <w:p>
      <w:pPr>
        <w:snapToGrid w:val="0"/>
        <w:spacing w:line="360" w:lineRule="auto"/>
        <w:ind w:firstLine="480" w:firstLineChars="200"/>
        <w:rPr>
          <w:rFonts w:ascii="宋体"/>
          <w:color w:val="000000"/>
          <w:sz w:val="24"/>
          <w:szCs w:val="24"/>
        </w:rPr>
      </w:pPr>
      <w:r>
        <w:rPr>
          <w:rFonts w:hint="eastAsia" w:ascii="宋体"/>
          <w:color w:val="000000"/>
          <w:sz w:val="24"/>
          <w:szCs w:val="24"/>
        </w:rPr>
        <w:t>（2）对本次活动内容、进展、活动成效等按照要求形成宣传材料。</w:t>
      </w:r>
    </w:p>
    <w:p>
      <w:pPr>
        <w:snapToGrid w:val="0"/>
        <w:spacing w:line="360" w:lineRule="auto"/>
        <w:ind w:firstLine="480" w:firstLineChars="200"/>
        <w:rPr>
          <w:rFonts w:ascii="宋体"/>
          <w:color w:val="000000"/>
          <w:sz w:val="24"/>
          <w:szCs w:val="24"/>
        </w:rPr>
      </w:pPr>
      <w:r>
        <w:rPr>
          <w:rFonts w:hint="eastAsia" w:ascii="宋体"/>
          <w:color w:val="000000"/>
          <w:sz w:val="24"/>
          <w:szCs w:val="24"/>
        </w:rPr>
        <w:t>（三）服务期限要求</w:t>
      </w:r>
    </w:p>
    <w:p>
      <w:pPr>
        <w:snapToGrid w:val="0"/>
        <w:spacing w:line="360" w:lineRule="auto"/>
        <w:ind w:firstLine="480" w:firstLineChars="200"/>
        <w:rPr>
          <w:rFonts w:ascii="宋体"/>
          <w:color w:val="000000"/>
          <w:sz w:val="24"/>
          <w:szCs w:val="24"/>
        </w:rPr>
      </w:pPr>
      <w:r>
        <w:rPr>
          <w:rFonts w:ascii="宋体"/>
          <w:color w:val="000000"/>
          <w:sz w:val="24"/>
          <w:szCs w:val="24"/>
        </w:rPr>
        <w:t>自</w:t>
      </w:r>
      <w:r>
        <w:rPr>
          <w:rFonts w:hint="eastAsia" w:ascii="宋体"/>
          <w:color w:val="000000"/>
          <w:sz w:val="24"/>
          <w:szCs w:val="24"/>
        </w:rPr>
        <w:t>签订会议承办</w:t>
      </w:r>
      <w:r>
        <w:rPr>
          <w:rFonts w:ascii="宋体"/>
          <w:color w:val="000000"/>
          <w:sz w:val="24"/>
          <w:szCs w:val="24"/>
        </w:rPr>
        <w:t>服务合同之日起至</w:t>
      </w:r>
      <w:r>
        <w:rPr>
          <w:rFonts w:hint="eastAsia" w:ascii="宋体"/>
          <w:color w:val="000000"/>
          <w:sz w:val="24"/>
          <w:szCs w:val="24"/>
        </w:rPr>
        <w:t>活动</w:t>
      </w:r>
      <w:r>
        <w:rPr>
          <w:rFonts w:ascii="宋体"/>
          <w:color w:val="000000"/>
          <w:sz w:val="24"/>
          <w:szCs w:val="24"/>
        </w:rPr>
        <w:t>完成为止。</w:t>
      </w:r>
    </w:p>
    <w:p>
      <w:pPr>
        <w:pStyle w:val="3"/>
        <w:pageBreakBefore/>
        <w:spacing w:line="360" w:lineRule="auto"/>
        <w:jc w:val="center"/>
        <w:rPr>
          <w:rFonts w:ascii="宋体" w:eastAsia="宋体"/>
          <w:color w:val="000000"/>
          <w:sz w:val="36"/>
          <w:szCs w:val="30"/>
        </w:rPr>
      </w:pPr>
      <w:bookmarkStart w:id="50" w:name="_Toc180144335"/>
      <w:r>
        <w:rPr>
          <w:rFonts w:hint="eastAsia" w:ascii="宋体" w:eastAsia="宋体"/>
          <w:color w:val="000000"/>
          <w:sz w:val="36"/>
          <w:szCs w:val="30"/>
        </w:rPr>
        <w:t>第三篇  项目商务需求</w:t>
      </w:r>
      <w:bookmarkEnd w:id="29"/>
      <w:bookmarkEnd w:id="50"/>
    </w:p>
    <w:p>
      <w:pPr>
        <w:snapToGrid w:val="0"/>
        <w:spacing w:line="360" w:lineRule="auto"/>
        <w:ind w:firstLine="421" w:firstLineChars="200"/>
        <w:rPr>
          <w:rFonts w:ascii="宋体"/>
          <w:b/>
          <w:color w:val="000000"/>
          <w:sz w:val="21"/>
          <w:szCs w:val="21"/>
        </w:rPr>
      </w:pPr>
      <w:bookmarkStart w:id="51" w:name="_Toc267320049"/>
      <w:r>
        <w:rPr>
          <w:rFonts w:hint="eastAsia" w:ascii="宋体"/>
          <w:b/>
          <w:color w:val="000000"/>
          <w:sz w:val="21"/>
          <w:szCs w:val="21"/>
        </w:rPr>
        <w:t>“※”标注的要求为符合性审查中的实质性要求，投标文件若不满足按无效投标处理。</w:t>
      </w:r>
      <w:bookmarkEnd w:id="51"/>
      <w:bookmarkStart w:id="52" w:name="_Toc179299867"/>
      <w:bookmarkStart w:id="53" w:name="_Toc73437308"/>
    </w:p>
    <w:p>
      <w:pPr>
        <w:pStyle w:val="4"/>
        <w:spacing w:before="0" w:after="0" w:line="360" w:lineRule="auto"/>
        <w:ind w:firstLine="481" w:firstLineChars="200"/>
        <w:rPr>
          <w:rFonts w:ascii="宋体"/>
          <w:color w:val="000000"/>
          <w:sz w:val="24"/>
          <w:szCs w:val="24"/>
        </w:rPr>
      </w:pPr>
      <w:bookmarkStart w:id="54" w:name="_Toc180144336"/>
      <w:r>
        <w:rPr>
          <w:rFonts w:hint="eastAsia" w:ascii="宋体"/>
          <w:color w:val="000000"/>
          <w:sz w:val="24"/>
          <w:szCs w:val="24"/>
        </w:rPr>
        <w:t>※一、服务时间、服务地点及验收方式</w:t>
      </w:r>
      <w:bookmarkEnd w:id="52"/>
      <w:bookmarkEnd w:id="53"/>
      <w:bookmarkEnd w:id="54"/>
    </w:p>
    <w:p>
      <w:pPr>
        <w:snapToGrid w:val="0"/>
        <w:spacing w:line="360" w:lineRule="auto"/>
        <w:ind w:firstLine="480" w:firstLineChars="200"/>
        <w:rPr>
          <w:rFonts w:ascii="宋体"/>
          <w:color w:val="000000"/>
          <w:sz w:val="24"/>
          <w:szCs w:val="24"/>
        </w:rPr>
      </w:pPr>
      <w:r>
        <w:rPr>
          <w:rFonts w:hint="eastAsia" w:ascii="宋体"/>
          <w:color w:val="000000"/>
          <w:sz w:val="24"/>
          <w:szCs w:val="24"/>
        </w:rPr>
        <w:t>（一）服务时间</w:t>
      </w:r>
    </w:p>
    <w:p>
      <w:pPr>
        <w:snapToGrid w:val="0"/>
        <w:spacing w:line="360" w:lineRule="auto"/>
        <w:ind w:firstLine="480" w:firstLineChars="200"/>
        <w:rPr>
          <w:rFonts w:ascii="宋体"/>
          <w:color w:val="000000"/>
          <w:sz w:val="24"/>
          <w:szCs w:val="24"/>
        </w:rPr>
      </w:pPr>
      <w:r>
        <w:rPr>
          <w:rFonts w:hint="eastAsia" w:ascii="宋体"/>
          <w:color w:val="000000"/>
          <w:sz w:val="24"/>
          <w:szCs w:val="24"/>
        </w:rPr>
        <w:t>合同签订之日起至本项目验收完成。</w:t>
      </w:r>
    </w:p>
    <w:p>
      <w:pPr>
        <w:snapToGrid w:val="0"/>
        <w:spacing w:line="360" w:lineRule="auto"/>
        <w:ind w:firstLine="480" w:firstLineChars="200"/>
        <w:rPr>
          <w:rFonts w:ascii="宋体"/>
          <w:color w:val="000000"/>
          <w:sz w:val="24"/>
          <w:szCs w:val="24"/>
        </w:rPr>
      </w:pPr>
      <w:r>
        <w:rPr>
          <w:rFonts w:hint="eastAsia" w:ascii="宋体"/>
          <w:color w:val="000000"/>
          <w:sz w:val="24"/>
          <w:szCs w:val="24"/>
        </w:rPr>
        <w:t>（二）服务地点</w:t>
      </w:r>
    </w:p>
    <w:p>
      <w:pPr>
        <w:snapToGrid w:val="0"/>
        <w:spacing w:line="360" w:lineRule="auto"/>
        <w:ind w:firstLine="480" w:firstLineChars="200"/>
        <w:rPr>
          <w:rFonts w:ascii="宋体"/>
          <w:color w:val="000000"/>
          <w:sz w:val="24"/>
          <w:szCs w:val="24"/>
        </w:rPr>
      </w:pPr>
      <w:r>
        <w:rPr>
          <w:rFonts w:hint="eastAsia" w:ascii="宋体"/>
          <w:color w:val="000000"/>
          <w:sz w:val="24"/>
          <w:szCs w:val="24"/>
        </w:rPr>
        <w:t>采购人指定或同意地点。</w:t>
      </w:r>
    </w:p>
    <w:p>
      <w:pPr>
        <w:snapToGrid w:val="0"/>
        <w:spacing w:line="360" w:lineRule="auto"/>
        <w:ind w:firstLine="480" w:firstLineChars="200"/>
        <w:rPr>
          <w:rFonts w:ascii="宋体"/>
          <w:color w:val="000000"/>
          <w:sz w:val="24"/>
          <w:szCs w:val="24"/>
        </w:rPr>
      </w:pPr>
      <w:r>
        <w:rPr>
          <w:rFonts w:hint="eastAsia" w:ascii="宋体"/>
          <w:color w:val="000000"/>
          <w:sz w:val="24"/>
          <w:szCs w:val="24"/>
        </w:rPr>
        <w:t>（三）验收方式</w:t>
      </w:r>
    </w:p>
    <w:p>
      <w:pPr>
        <w:snapToGrid w:val="0"/>
        <w:spacing w:line="360" w:lineRule="auto"/>
        <w:ind w:firstLine="480" w:firstLineChars="200"/>
        <w:rPr>
          <w:rFonts w:ascii="宋体"/>
          <w:color w:val="000000"/>
          <w:sz w:val="24"/>
          <w:szCs w:val="24"/>
        </w:rPr>
      </w:pPr>
      <w:r>
        <w:rPr>
          <w:rFonts w:hint="eastAsia" w:ascii="宋体"/>
          <w:color w:val="000000"/>
          <w:sz w:val="24"/>
          <w:szCs w:val="24"/>
        </w:rPr>
        <w:t>1.验收单位：重庆市商务委员会。</w:t>
      </w:r>
    </w:p>
    <w:p>
      <w:pPr>
        <w:snapToGrid w:val="0"/>
        <w:spacing w:line="360" w:lineRule="auto"/>
        <w:ind w:firstLine="480" w:firstLineChars="200"/>
        <w:rPr>
          <w:rFonts w:ascii="宋体"/>
          <w:color w:val="000000"/>
          <w:sz w:val="24"/>
          <w:szCs w:val="24"/>
        </w:rPr>
      </w:pPr>
      <w:r>
        <w:rPr>
          <w:rFonts w:hint="eastAsia" w:ascii="宋体"/>
          <w:color w:val="000000"/>
          <w:sz w:val="24"/>
          <w:szCs w:val="24"/>
        </w:rPr>
        <w:t>2.验收标准：按照国家及行业相关标准、竞争性比选文件规定、</w:t>
      </w:r>
      <w:r>
        <w:rPr>
          <w:rFonts w:ascii="宋体"/>
          <w:color w:val="000000"/>
          <w:sz w:val="24"/>
          <w:szCs w:val="24"/>
        </w:rPr>
        <w:t>经确认的服务方案、实施方案、合同</w:t>
      </w:r>
      <w:r>
        <w:rPr>
          <w:rFonts w:hint="eastAsia" w:ascii="宋体"/>
          <w:color w:val="000000"/>
          <w:sz w:val="24"/>
          <w:szCs w:val="24"/>
        </w:rPr>
        <w:t>对成交供应商完成情况进行验收。如验收达不到相关规定要求的，成交供应商应立即进行整改，整改后仍不合格的，则视为验收不合格，采购人有权立即终止合同。由此对采购人造成一定的损失，成交供应商应承担一切责任，并赔偿所造成的损失。活动</w:t>
      </w:r>
      <w:r>
        <w:rPr>
          <w:rFonts w:ascii="宋体"/>
          <w:color w:val="000000"/>
          <w:sz w:val="24"/>
          <w:szCs w:val="24"/>
        </w:rPr>
        <w:t>结束后，由执行机构委托专业机构进行审计。</w:t>
      </w:r>
    </w:p>
    <w:p>
      <w:pPr>
        <w:pStyle w:val="4"/>
        <w:spacing w:before="0" w:after="0" w:line="360" w:lineRule="auto"/>
        <w:ind w:firstLine="481" w:firstLineChars="200"/>
        <w:rPr>
          <w:rFonts w:ascii="宋体"/>
          <w:color w:val="000000"/>
          <w:sz w:val="24"/>
          <w:szCs w:val="24"/>
        </w:rPr>
      </w:pPr>
      <w:bookmarkStart w:id="55" w:name="_Toc179299868"/>
      <w:bookmarkStart w:id="56" w:name="_Toc73437309"/>
      <w:bookmarkStart w:id="57" w:name="_Toc180144337"/>
      <w:r>
        <w:rPr>
          <w:rFonts w:hint="eastAsia" w:ascii="宋体"/>
          <w:color w:val="000000"/>
          <w:sz w:val="24"/>
          <w:szCs w:val="24"/>
        </w:rPr>
        <w:t>※二、报价要求</w:t>
      </w:r>
      <w:bookmarkEnd w:id="55"/>
      <w:bookmarkEnd w:id="56"/>
      <w:bookmarkEnd w:id="57"/>
    </w:p>
    <w:p>
      <w:pPr>
        <w:snapToGrid w:val="0"/>
        <w:spacing w:line="360" w:lineRule="auto"/>
        <w:ind w:firstLine="480" w:firstLineChars="200"/>
        <w:rPr>
          <w:rFonts w:ascii="宋体"/>
          <w:color w:val="000000"/>
          <w:sz w:val="24"/>
          <w:szCs w:val="24"/>
        </w:rPr>
      </w:pPr>
      <w:bookmarkStart w:id="58" w:name="_Toc73437311"/>
      <w:r>
        <w:rPr>
          <w:rFonts w:hint="eastAsia" w:ascii="宋体"/>
          <w:color w:val="000000"/>
          <w:sz w:val="24"/>
          <w:szCs w:val="24"/>
        </w:rPr>
        <w:t>本项目报价须</w:t>
      </w:r>
      <w:r>
        <w:rPr>
          <w:rFonts w:ascii="宋体"/>
          <w:color w:val="000000"/>
          <w:sz w:val="24"/>
          <w:szCs w:val="24"/>
        </w:rPr>
        <w:t>为人民币报价，供应商的报价</w:t>
      </w:r>
      <w:r>
        <w:rPr>
          <w:rFonts w:hint="eastAsia" w:ascii="宋体"/>
          <w:color w:val="000000"/>
          <w:sz w:val="24"/>
          <w:szCs w:val="24"/>
        </w:rPr>
        <w:t>应包括完成项目的全部费用，包括（但不限于）策划设计费、服务费、组织协调费、物料</w:t>
      </w:r>
      <w:r>
        <w:rPr>
          <w:rFonts w:ascii="宋体"/>
          <w:color w:val="000000"/>
          <w:sz w:val="24"/>
          <w:szCs w:val="24"/>
        </w:rPr>
        <w:t>费、</w:t>
      </w:r>
      <w:r>
        <w:rPr>
          <w:rFonts w:hint="eastAsia" w:ascii="宋体"/>
          <w:color w:val="000000"/>
          <w:sz w:val="24"/>
          <w:szCs w:val="24"/>
        </w:rPr>
        <w:t>场地布置</w:t>
      </w:r>
      <w:r>
        <w:rPr>
          <w:rFonts w:ascii="宋体"/>
          <w:color w:val="000000"/>
          <w:sz w:val="24"/>
          <w:szCs w:val="24"/>
        </w:rPr>
        <w:t>费、</w:t>
      </w:r>
      <w:r>
        <w:rPr>
          <w:rFonts w:hint="eastAsia" w:ascii="宋体"/>
          <w:color w:val="000000"/>
          <w:sz w:val="24"/>
          <w:szCs w:val="24"/>
        </w:rPr>
        <w:t>设备租赁费、宣传</w:t>
      </w:r>
      <w:r>
        <w:rPr>
          <w:rFonts w:ascii="宋体"/>
          <w:color w:val="000000"/>
          <w:sz w:val="24"/>
          <w:szCs w:val="24"/>
        </w:rPr>
        <w:t>费、资料整理费、</w:t>
      </w:r>
      <w:r>
        <w:rPr>
          <w:rFonts w:hint="eastAsia" w:ascii="宋体"/>
          <w:color w:val="000000"/>
          <w:sz w:val="24"/>
          <w:szCs w:val="24"/>
        </w:rPr>
        <w:t>人工费、装卸费、安装调试费及各种应纳的税费等与本项目相关的一切费用。</w:t>
      </w:r>
    </w:p>
    <w:p>
      <w:pPr>
        <w:snapToGrid w:val="0"/>
        <w:spacing w:line="360" w:lineRule="auto"/>
        <w:ind w:firstLine="480" w:firstLineChars="200"/>
        <w:rPr>
          <w:rFonts w:ascii="宋体"/>
          <w:color w:val="000000"/>
          <w:sz w:val="24"/>
          <w:szCs w:val="24"/>
        </w:rPr>
      </w:pPr>
      <w:r>
        <w:rPr>
          <w:rFonts w:hint="eastAsia" w:ascii="宋体"/>
          <w:color w:val="000000"/>
          <w:sz w:val="24"/>
          <w:szCs w:val="24"/>
        </w:rPr>
        <w:t>因供应商自身原因造成漏报、少报皆由其自行承担责任，采购人不再补偿。</w:t>
      </w:r>
    </w:p>
    <w:p>
      <w:pPr>
        <w:pStyle w:val="4"/>
        <w:spacing w:before="0" w:after="0" w:line="360" w:lineRule="auto"/>
        <w:ind w:firstLine="481" w:firstLineChars="200"/>
        <w:rPr>
          <w:rFonts w:ascii="宋体"/>
          <w:color w:val="000000"/>
          <w:sz w:val="24"/>
          <w:szCs w:val="24"/>
        </w:rPr>
      </w:pPr>
      <w:bookmarkStart w:id="59" w:name="_Toc179299869"/>
      <w:bookmarkStart w:id="60" w:name="_Toc180144338"/>
      <w:r>
        <w:rPr>
          <w:rFonts w:hint="eastAsia" w:ascii="宋体"/>
          <w:color w:val="000000"/>
          <w:sz w:val="24"/>
          <w:szCs w:val="24"/>
        </w:rPr>
        <w:t>※三、付款方式</w:t>
      </w:r>
      <w:bookmarkEnd w:id="58"/>
      <w:bookmarkEnd w:id="59"/>
      <w:bookmarkEnd w:id="60"/>
    </w:p>
    <w:p>
      <w:pPr>
        <w:pStyle w:val="4"/>
        <w:spacing w:before="0" w:after="0" w:line="360" w:lineRule="auto"/>
        <w:ind w:firstLine="480" w:firstLineChars="200"/>
        <w:rPr>
          <w:rFonts w:ascii="宋体"/>
          <w:b w:val="0"/>
          <w:color w:val="000000"/>
          <w:sz w:val="24"/>
          <w:szCs w:val="24"/>
        </w:rPr>
      </w:pPr>
      <w:bookmarkStart w:id="61" w:name="_Toc180144339"/>
      <w:r>
        <w:rPr>
          <w:rFonts w:hint="eastAsia" w:ascii="宋体"/>
          <w:b w:val="0"/>
          <w:color w:val="000000"/>
          <w:sz w:val="24"/>
          <w:szCs w:val="24"/>
        </w:rPr>
        <w:t>本项目由采购人付款：</w:t>
      </w:r>
      <w:bookmarkEnd w:id="61"/>
      <w:r>
        <w:rPr>
          <w:rFonts w:hint="eastAsia" w:ascii="宋体"/>
          <w:b w:val="0"/>
          <w:color w:val="000000"/>
          <w:sz w:val="24"/>
          <w:szCs w:val="24"/>
        </w:rPr>
        <w:t xml:space="preserve"> </w:t>
      </w:r>
    </w:p>
    <w:p>
      <w:pPr>
        <w:snapToGrid w:val="0"/>
        <w:spacing w:line="360" w:lineRule="auto"/>
        <w:ind w:firstLine="480" w:firstLineChars="200"/>
        <w:rPr>
          <w:rFonts w:ascii="宋体"/>
          <w:color w:val="000000"/>
          <w:sz w:val="24"/>
          <w:szCs w:val="24"/>
        </w:rPr>
      </w:pPr>
      <w:r>
        <w:rPr>
          <w:rFonts w:hint="eastAsia" w:ascii="宋体"/>
          <w:color w:val="000000"/>
          <w:sz w:val="24"/>
          <w:szCs w:val="24"/>
        </w:rPr>
        <w:t>（一）所有活动结束后成交供应商出具活动审计报告，开据相应金额的发票给采购人，采购人在收到发票后</w:t>
      </w:r>
      <w:r>
        <w:rPr>
          <w:rFonts w:ascii="宋体"/>
          <w:sz w:val="24"/>
          <w:szCs w:val="24"/>
        </w:rPr>
        <w:t>5</w:t>
      </w:r>
      <w:r>
        <w:rPr>
          <w:rFonts w:hint="eastAsia" w:ascii="宋体"/>
          <w:color w:val="000000"/>
          <w:sz w:val="24"/>
          <w:szCs w:val="24"/>
        </w:rPr>
        <w:t>个工作日内按程序办理支付手续，一次性将活动全款付给成交供应商指定的账户。</w:t>
      </w:r>
    </w:p>
    <w:p>
      <w:pPr>
        <w:snapToGrid w:val="0"/>
        <w:spacing w:line="360" w:lineRule="auto"/>
        <w:ind w:firstLine="480" w:firstLineChars="200"/>
        <w:rPr>
          <w:rFonts w:ascii="宋体"/>
          <w:color w:val="000000"/>
          <w:sz w:val="24"/>
          <w:szCs w:val="24"/>
        </w:rPr>
      </w:pPr>
      <w:r>
        <w:rPr>
          <w:rFonts w:hint="eastAsia" w:ascii="宋体"/>
          <w:color w:val="000000"/>
          <w:sz w:val="24"/>
          <w:szCs w:val="24"/>
        </w:rPr>
        <w:t>（二）若最终审计金额低于成交供应商的中标（成交）金额的，采购人按审计金额据实付款；若最终审计金额高于成交供应商的中标（成交）金额的，采购人按成交供应商的中标（成交）金额付款。</w:t>
      </w:r>
    </w:p>
    <w:p>
      <w:pPr>
        <w:pStyle w:val="4"/>
        <w:spacing w:before="0" w:after="0" w:line="360" w:lineRule="auto"/>
        <w:ind w:firstLine="481" w:firstLineChars="200"/>
        <w:rPr>
          <w:rFonts w:ascii="宋体"/>
          <w:color w:val="000000"/>
          <w:sz w:val="24"/>
          <w:szCs w:val="24"/>
        </w:rPr>
      </w:pPr>
      <w:bookmarkStart w:id="62" w:name="_Toc179299870"/>
      <w:bookmarkStart w:id="63" w:name="_Toc180144340"/>
      <w:r>
        <w:rPr>
          <w:rFonts w:hint="eastAsia" w:ascii="宋体"/>
          <w:color w:val="000000"/>
          <w:sz w:val="24"/>
          <w:szCs w:val="24"/>
        </w:rPr>
        <w:t>※四、保密</w:t>
      </w:r>
      <w:r>
        <w:rPr>
          <w:rFonts w:ascii="宋体"/>
          <w:color w:val="000000"/>
          <w:sz w:val="24"/>
          <w:szCs w:val="24"/>
        </w:rPr>
        <w:t>要求</w:t>
      </w:r>
      <w:bookmarkEnd w:id="62"/>
      <w:bookmarkEnd w:id="63"/>
    </w:p>
    <w:p>
      <w:pPr>
        <w:snapToGrid w:val="0"/>
        <w:spacing w:line="360" w:lineRule="auto"/>
        <w:ind w:firstLine="480" w:firstLineChars="200"/>
        <w:rPr>
          <w:rFonts w:ascii="宋体"/>
          <w:color w:val="000000"/>
          <w:sz w:val="24"/>
          <w:szCs w:val="24"/>
        </w:rPr>
      </w:pPr>
      <w:r>
        <w:rPr>
          <w:rFonts w:hint="eastAsia" w:ascii="宋体"/>
          <w:color w:val="000000"/>
          <w:sz w:val="24"/>
          <w:szCs w:val="24"/>
        </w:rPr>
        <w:t>成交供应商在本项目执行过程中应对所获悉的所有项目内容进行保密，未经采购人允许不得随意公布、不得转交给第三方。成交供应商在签订合同时与采购人签订保密协议，若有违反按保密协议规定进行处理，情节严重的，采购人将有权追究其相关法律责任。</w:t>
      </w:r>
    </w:p>
    <w:p>
      <w:pPr>
        <w:pStyle w:val="4"/>
        <w:spacing w:before="0" w:after="0" w:line="360" w:lineRule="auto"/>
        <w:ind w:firstLine="481" w:firstLineChars="200"/>
        <w:rPr>
          <w:rFonts w:ascii="宋体"/>
          <w:color w:val="000000"/>
          <w:sz w:val="24"/>
          <w:szCs w:val="24"/>
        </w:rPr>
      </w:pPr>
      <w:bookmarkStart w:id="64" w:name="_Toc179299871"/>
      <w:bookmarkStart w:id="65" w:name="_Toc180144341"/>
      <w:r>
        <w:rPr>
          <w:rFonts w:hint="eastAsia" w:ascii="宋体"/>
          <w:color w:val="000000"/>
          <w:sz w:val="24"/>
          <w:szCs w:val="24"/>
        </w:rPr>
        <w:t>※五</w:t>
      </w:r>
      <w:r>
        <w:rPr>
          <w:rFonts w:ascii="宋体"/>
          <w:color w:val="000000"/>
          <w:sz w:val="24"/>
          <w:szCs w:val="24"/>
        </w:rPr>
        <w:t>、</w:t>
      </w:r>
      <w:r>
        <w:rPr>
          <w:rFonts w:hint="eastAsia" w:ascii="宋体"/>
          <w:color w:val="000000"/>
          <w:sz w:val="24"/>
          <w:szCs w:val="24"/>
        </w:rPr>
        <w:t>知识产权</w:t>
      </w:r>
      <w:bookmarkEnd w:id="64"/>
      <w:bookmarkEnd w:id="65"/>
    </w:p>
    <w:p>
      <w:pPr>
        <w:snapToGrid w:val="0"/>
        <w:spacing w:line="360" w:lineRule="auto"/>
        <w:ind w:firstLine="480" w:firstLineChars="200"/>
        <w:rPr>
          <w:rFonts w:ascii="宋体"/>
          <w:color w:val="000000"/>
          <w:sz w:val="24"/>
          <w:szCs w:val="24"/>
        </w:rPr>
      </w:pPr>
      <w:r>
        <w:rPr>
          <w:rFonts w:hint="eastAsia" w:ascii="宋体"/>
          <w:color w:val="000000"/>
          <w:sz w:val="24"/>
          <w:szCs w:val="24"/>
        </w:rPr>
        <w:t>采购人在中华人民共和国境内使用供应商提供的货物及服务时免受第三方提出的侵犯其专利权或其它知识产权的起诉。如果第三方提出侵权指控，成交供应商应承担由此而引起的一切法律责任和费用。</w:t>
      </w:r>
    </w:p>
    <w:p>
      <w:pPr>
        <w:snapToGrid w:val="0"/>
        <w:spacing w:line="360" w:lineRule="auto"/>
        <w:ind w:firstLine="480" w:firstLineChars="200"/>
        <w:rPr>
          <w:rFonts w:ascii="宋体"/>
          <w:color w:val="000000"/>
          <w:sz w:val="24"/>
          <w:szCs w:val="24"/>
        </w:rPr>
      </w:pPr>
      <w:r>
        <w:rPr>
          <w:rFonts w:hint="eastAsia" w:ascii="宋体"/>
          <w:color w:val="000000"/>
          <w:sz w:val="24"/>
          <w:szCs w:val="24"/>
        </w:rPr>
        <w:t>本项目的知识产权归采购人所有，成交供应商需配合采购人对本项目知识产权进行保护。</w:t>
      </w:r>
    </w:p>
    <w:p>
      <w:pPr>
        <w:pStyle w:val="4"/>
        <w:spacing w:before="0" w:after="0" w:line="360" w:lineRule="auto"/>
        <w:ind w:firstLine="481" w:firstLineChars="200"/>
        <w:rPr>
          <w:rFonts w:ascii="宋体"/>
          <w:color w:val="000000"/>
          <w:sz w:val="24"/>
          <w:szCs w:val="24"/>
        </w:rPr>
      </w:pPr>
      <w:bookmarkStart w:id="66" w:name="_Toc179299872"/>
      <w:bookmarkStart w:id="67" w:name="_Toc180144342"/>
      <w:r>
        <w:rPr>
          <w:rFonts w:hint="eastAsia" w:ascii="宋体"/>
          <w:color w:val="000000"/>
          <w:sz w:val="24"/>
          <w:szCs w:val="24"/>
        </w:rPr>
        <w:t>六、不可抗力</w:t>
      </w:r>
      <w:bookmarkEnd w:id="66"/>
      <w:bookmarkEnd w:id="67"/>
    </w:p>
    <w:p>
      <w:pPr>
        <w:snapToGrid w:val="0"/>
        <w:spacing w:line="360" w:lineRule="auto"/>
        <w:ind w:firstLine="480" w:firstLineChars="200"/>
        <w:rPr>
          <w:rFonts w:ascii="宋体"/>
          <w:color w:val="000000"/>
          <w:sz w:val="24"/>
          <w:szCs w:val="24"/>
        </w:rPr>
      </w:pPr>
      <w:r>
        <w:rPr>
          <w:rFonts w:hint="eastAsia" w:ascii="宋体"/>
          <w:color w:val="000000"/>
          <w:sz w:val="24"/>
          <w:szCs w:val="24"/>
        </w:rPr>
        <w:t>因相关政策调整等不可抗力原因致使招标项目延期或调整或取消的，或因上述原因致使合同无法订立或订立后因无法履行而解除的，采购人不承担任何责任，包括供应商已产生的所有费用等。</w:t>
      </w:r>
    </w:p>
    <w:p>
      <w:pPr>
        <w:pStyle w:val="4"/>
        <w:spacing w:before="0" w:after="0" w:line="360" w:lineRule="auto"/>
        <w:ind w:firstLine="481" w:firstLineChars="200"/>
        <w:rPr>
          <w:rFonts w:ascii="宋体"/>
          <w:color w:val="000000"/>
          <w:sz w:val="24"/>
          <w:szCs w:val="24"/>
        </w:rPr>
      </w:pPr>
      <w:bookmarkStart w:id="68" w:name="_Toc267320054"/>
      <w:bookmarkStart w:id="69" w:name="_Toc73437313"/>
      <w:bookmarkStart w:id="70" w:name="_Toc180144343"/>
      <w:bookmarkStart w:id="71" w:name="_Toc532648280"/>
      <w:bookmarkStart w:id="72" w:name="_Toc179299873"/>
      <w:r>
        <w:rPr>
          <w:rFonts w:hint="eastAsia" w:ascii="宋体"/>
          <w:color w:val="000000"/>
          <w:sz w:val="24"/>
          <w:szCs w:val="24"/>
        </w:rPr>
        <w:t>七、其他</w:t>
      </w:r>
      <w:bookmarkEnd w:id="68"/>
      <w:bookmarkEnd w:id="69"/>
      <w:bookmarkEnd w:id="70"/>
      <w:bookmarkEnd w:id="71"/>
      <w:bookmarkEnd w:id="72"/>
    </w:p>
    <w:p>
      <w:pPr>
        <w:snapToGrid w:val="0"/>
        <w:spacing w:line="360" w:lineRule="auto"/>
        <w:ind w:firstLine="480" w:firstLineChars="200"/>
        <w:rPr>
          <w:rFonts w:ascii="宋体"/>
          <w:color w:val="000000"/>
          <w:sz w:val="24"/>
          <w:szCs w:val="24"/>
        </w:rPr>
      </w:pPr>
      <w:r>
        <w:rPr>
          <w:rFonts w:hint="eastAsia" w:ascii="宋体"/>
          <w:color w:val="000000"/>
          <w:sz w:val="24"/>
          <w:szCs w:val="24"/>
        </w:rPr>
        <w:t>其他未尽事宜由供需双方在采购合同中详细约定。</w:t>
      </w:r>
    </w:p>
    <w:p>
      <w:pPr>
        <w:pStyle w:val="3"/>
        <w:pageBreakBefore/>
        <w:spacing w:line="360" w:lineRule="auto"/>
        <w:jc w:val="center"/>
        <w:rPr>
          <w:rFonts w:ascii="宋体" w:eastAsia="宋体"/>
          <w:color w:val="000000"/>
          <w:sz w:val="36"/>
          <w:szCs w:val="30"/>
        </w:rPr>
      </w:pPr>
      <w:bookmarkStart w:id="73" w:name="_Toc180144344"/>
      <w:r>
        <w:rPr>
          <w:rFonts w:hint="eastAsia" w:ascii="宋体" w:eastAsia="宋体"/>
          <w:color w:val="000000"/>
          <w:sz w:val="36"/>
          <w:szCs w:val="30"/>
        </w:rPr>
        <w:t>第四篇  比选程序及方法、评审标准、无效响应和采购终止</w:t>
      </w:r>
      <w:bookmarkEnd w:id="73"/>
    </w:p>
    <w:p>
      <w:pPr>
        <w:pStyle w:val="4"/>
        <w:snapToGrid w:val="0"/>
        <w:spacing w:before="0" w:after="0" w:line="360" w:lineRule="auto"/>
        <w:ind w:firstLine="481" w:firstLineChars="200"/>
        <w:rPr>
          <w:rFonts w:ascii="宋体"/>
          <w:color w:val="000000"/>
          <w:sz w:val="24"/>
          <w:szCs w:val="24"/>
        </w:rPr>
      </w:pPr>
      <w:bookmarkStart w:id="74" w:name="_Toc180144345"/>
      <w:r>
        <w:rPr>
          <w:rFonts w:hint="eastAsia" w:ascii="宋体"/>
          <w:color w:val="000000"/>
          <w:sz w:val="24"/>
          <w:szCs w:val="24"/>
        </w:rPr>
        <w:t>一、比选程序及方法</w:t>
      </w:r>
      <w:bookmarkEnd w:id="74"/>
    </w:p>
    <w:p>
      <w:pPr>
        <w:spacing w:line="360" w:lineRule="auto"/>
        <w:ind w:firstLine="480" w:firstLineChars="200"/>
        <w:rPr>
          <w:rFonts w:ascii="宋体"/>
          <w:color w:val="000000"/>
          <w:sz w:val="24"/>
          <w:szCs w:val="24"/>
        </w:rPr>
      </w:pPr>
      <w:r>
        <w:rPr>
          <w:rFonts w:hint="eastAsia" w:ascii="宋体"/>
          <w:color w:val="000000"/>
          <w:sz w:val="24"/>
          <w:szCs w:val="24"/>
        </w:rPr>
        <w:t>（一）比选按竞争性比选文件规定的时间和地点进行，由本项目依法组建的评审委员会按比选文件内容进行。</w:t>
      </w:r>
    </w:p>
    <w:p>
      <w:pPr>
        <w:spacing w:line="360" w:lineRule="auto"/>
        <w:ind w:firstLine="480" w:firstLineChars="200"/>
        <w:rPr>
          <w:rFonts w:ascii="宋体"/>
          <w:color w:val="000000"/>
          <w:sz w:val="24"/>
          <w:szCs w:val="24"/>
        </w:rPr>
      </w:pPr>
      <w:r>
        <w:rPr>
          <w:rFonts w:hint="eastAsia" w:ascii="宋体"/>
          <w:color w:val="000000"/>
          <w:sz w:val="24"/>
          <w:szCs w:val="24"/>
        </w:rPr>
        <w:t>（二）评审委员会对各供应商的资格条件、响应文件的有效性、完整性和响应程度进行审查。各供应商只有在完全符合要求的前提下，才能参与正式比选。</w:t>
      </w:r>
    </w:p>
    <w:p>
      <w:pPr>
        <w:snapToGrid w:val="0"/>
        <w:spacing w:line="360" w:lineRule="auto"/>
        <w:ind w:firstLine="480" w:firstLineChars="200"/>
        <w:rPr>
          <w:rFonts w:ascii="宋体" w:cs="宋体"/>
          <w:color w:val="000000"/>
          <w:kern w:val="0"/>
          <w:sz w:val="24"/>
          <w:szCs w:val="24"/>
        </w:rPr>
      </w:pPr>
      <w:r>
        <w:rPr>
          <w:rFonts w:hint="eastAsia" w:ascii="宋体"/>
          <w:color w:val="000000"/>
          <w:sz w:val="24"/>
          <w:szCs w:val="24"/>
        </w:rPr>
        <w:t>1.</w:t>
      </w:r>
      <w:r>
        <w:rPr>
          <w:rFonts w:hint="eastAsia" w:ascii="宋体" w:cs="宋体"/>
          <w:color w:val="000000"/>
          <w:kern w:val="0"/>
          <w:sz w:val="24"/>
          <w:szCs w:val="24"/>
        </w:rPr>
        <w:t>资格性检查。依据法律法规和竞争性比选文件的规定，对响应文件中的资格证明等进行审查，以确定供应商是否具备比选资格。资格性检查资料表如下：</w:t>
      </w:r>
    </w:p>
    <w:tbl>
      <w:tblPr>
        <w:tblStyle w:val="58"/>
        <w:tblW w:w="96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822"/>
        <w:gridCol w:w="3260"/>
        <w:gridCol w:w="47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846" w:type="dxa"/>
            <w:vAlign w:val="center"/>
          </w:tcPr>
          <w:p>
            <w:pPr>
              <w:snapToGrid w:val="0"/>
              <w:jc w:val="center"/>
              <w:rPr>
                <w:rFonts w:ascii="宋体" w:cs="宋体"/>
                <w:b/>
                <w:color w:val="000000"/>
                <w:kern w:val="0"/>
                <w:sz w:val="21"/>
                <w:szCs w:val="21"/>
              </w:rPr>
            </w:pPr>
            <w:r>
              <w:rPr>
                <w:rFonts w:hint="eastAsia" w:ascii="宋体" w:cs="宋体"/>
                <w:b/>
                <w:color w:val="000000"/>
                <w:kern w:val="0"/>
                <w:sz w:val="21"/>
                <w:szCs w:val="21"/>
              </w:rPr>
              <w:t>序号</w:t>
            </w:r>
          </w:p>
        </w:tc>
        <w:tc>
          <w:tcPr>
            <w:tcW w:w="4082" w:type="dxa"/>
            <w:gridSpan w:val="2"/>
            <w:vAlign w:val="center"/>
          </w:tcPr>
          <w:p>
            <w:pPr>
              <w:snapToGrid w:val="0"/>
              <w:jc w:val="center"/>
              <w:rPr>
                <w:rFonts w:ascii="宋体" w:cs="宋体"/>
                <w:b/>
                <w:color w:val="000000"/>
                <w:kern w:val="0"/>
                <w:sz w:val="21"/>
                <w:szCs w:val="21"/>
              </w:rPr>
            </w:pPr>
            <w:r>
              <w:rPr>
                <w:rFonts w:hint="eastAsia" w:ascii="宋体" w:cs="宋体"/>
                <w:b/>
                <w:color w:val="000000"/>
                <w:kern w:val="0"/>
                <w:sz w:val="21"/>
                <w:szCs w:val="21"/>
              </w:rPr>
              <w:t>检查因素</w:t>
            </w:r>
          </w:p>
        </w:tc>
        <w:tc>
          <w:tcPr>
            <w:tcW w:w="4740" w:type="dxa"/>
            <w:vAlign w:val="center"/>
          </w:tcPr>
          <w:p>
            <w:pPr>
              <w:snapToGrid w:val="0"/>
              <w:jc w:val="center"/>
              <w:rPr>
                <w:rFonts w:ascii="宋体" w:cs="宋体"/>
                <w:b/>
                <w:color w:val="000000"/>
                <w:kern w:val="0"/>
                <w:sz w:val="21"/>
                <w:szCs w:val="21"/>
              </w:rPr>
            </w:pPr>
            <w:r>
              <w:rPr>
                <w:rFonts w:hint="eastAsia" w:ascii="宋体" w:cs="宋体"/>
                <w:b/>
                <w:color w:val="000000"/>
                <w:kern w:val="0"/>
                <w:sz w:val="21"/>
                <w:szCs w:val="21"/>
              </w:rPr>
              <w:t>检查内容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2" w:hRule="atLeast"/>
        </w:trPr>
        <w:tc>
          <w:tcPr>
            <w:tcW w:w="846" w:type="dxa"/>
            <w:vMerge w:val="restart"/>
            <w:vAlign w:val="center"/>
          </w:tcPr>
          <w:p>
            <w:pPr>
              <w:snapToGrid w:val="0"/>
              <w:jc w:val="center"/>
              <w:rPr>
                <w:rFonts w:ascii="宋体"/>
                <w:color w:val="000000"/>
                <w:sz w:val="21"/>
                <w:szCs w:val="21"/>
              </w:rPr>
            </w:pPr>
            <w:r>
              <w:rPr>
                <w:rFonts w:hint="eastAsia" w:ascii="宋体"/>
                <w:color w:val="000000"/>
                <w:sz w:val="21"/>
                <w:szCs w:val="21"/>
              </w:rPr>
              <w:t>（一）</w:t>
            </w:r>
          </w:p>
        </w:tc>
        <w:tc>
          <w:tcPr>
            <w:tcW w:w="822" w:type="dxa"/>
            <w:vMerge w:val="restart"/>
            <w:vAlign w:val="center"/>
          </w:tcPr>
          <w:p>
            <w:pPr>
              <w:snapToGrid w:val="0"/>
              <w:rPr>
                <w:rFonts w:ascii="宋体" w:cs="仿宋_GB2312"/>
                <w:color w:val="000000"/>
                <w:sz w:val="21"/>
                <w:szCs w:val="21"/>
                <w:lang w:val="zh-CN"/>
              </w:rPr>
            </w:pPr>
            <w:r>
              <w:rPr>
                <w:rFonts w:hint="eastAsia" w:ascii="宋体" w:cs="仿宋_GB2312"/>
                <w:color w:val="000000"/>
                <w:sz w:val="21"/>
                <w:szCs w:val="21"/>
                <w:lang w:val="zh-CN"/>
              </w:rPr>
              <w:t>《中华人民共和国政府采购法》第二十二条规定</w:t>
            </w:r>
          </w:p>
        </w:tc>
        <w:tc>
          <w:tcPr>
            <w:tcW w:w="3260" w:type="dxa"/>
            <w:vAlign w:val="center"/>
          </w:tcPr>
          <w:p>
            <w:pPr>
              <w:snapToGrid w:val="0"/>
              <w:rPr>
                <w:rFonts w:ascii="宋体"/>
                <w:color w:val="000000"/>
                <w:sz w:val="21"/>
                <w:szCs w:val="21"/>
              </w:rPr>
            </w:pPr>
            <w:r>
              <w:rPr>
                <w:rFonts w:hint="eastAsia" w:ascii="宋体"/>
                <w:color w:val="000000"/>
                <w:sz w:val="21"/>
                <w:szCs w:val="21"/>
              </w:rPr>
              <w:t>1.具有独立承担民事责任的能力</w:t>
            </w:r>
          </w:p>
        </w:tc>
        <w:tc>
          <w:tcPr>
            <w:tcW w:w="4740" w:type="dxa"/>
            <w:vAlign w:val="center"/>
          </w:tcPr>
          <w:p>
            <w:pPr>
              <w:snapToGrid w:val="0"/>
              <w:rPr>
                <w:rFonts w:ascii="宋体"/>
                <w:color w:val="000000"/>
                <w:sz w:val="21"/>
                <w:szCs w:val="21"/>
              </w:rPr>
            </w:pPr>
            <w:r>
              <w:rPr>
                <w:rFonts w:hint="eastAsia" w:ascii="宋体"/>
                <w:color w:val="000000"/>
                <w:sz w:val="21"/>
                <w:szCs w:val="21"/>
              </w:rPr>
              <w:t>供应商法人营业执照（副本）或社会团体法人登记证书（副本）或民办非企业单位法人登记证书（副本）或事业单位法人证书（副本）或个体工商户营业执照或有效的自然人身份证明（提供复印件）；</w:t>
            </w:r>
          </w:p>
          <w:p>
            <w:pPr>
              <w:snapToGrid w:val="0"/>
              <w:rPr>
                <w:rFonts w:ascii="宋体"/>
                <w:color w:val="000000"/>
                <w:sz w:val="21"/>
                <w:szCs w:val="21"/>
              </w:rPr>
            </w:pPr>
            <w:r>
              <w:rPr>
                <w:rFonts w:hint="eastAsia" w:ascii="宋体"/>
                <w:color w:val="000000"/>
                <w:sz w:val="21"/>
                <w:szCs w:val="21"/>
              </w:rPr>
              <w:t>供应商法定代表人身份证明和法定代表人授权代表委托书。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1" w:hRule="atLeast"/>
        </w:trPr>
        <w:tc>
          <w:tcPr>
            <w:tcW w:w="846" w:type="dxa"/>
            <w:vMerge w:val="continue"/>
            <w:vAlign w:val="center"/>
          </w:tcPr>
          <w:p/>
        </w:tc>
        <w:tc>
          <w:tcPr>
            <w:tcW w:w="822" w:type="dxa"/>
            <w:vMerge w:val="continue"/>
            <w:vAlign w:val="center"/>
          </w:tcPr>
          <w:p/>
        </w:tc>
        <w:tc>
          <w:tcPr>
            <w:tcW w:w="3260" w:type="dxa"/>
            <w:vAlign w:val="center"/>
          </w:tcPr>
          <w:p>
            <w:pPr>
              <w:snapToGrid w:val="0"/>
              <w:rPr>
                <w:rFonts w:ascii="宋体"/>
                <w:color w:val="000000"/>
                <w:sz w:val="21"/>
                <w:szCs w:val="21"/>
              </w:rPr>
            </w:pPr>
            <w:r>
              <w:rPr>
                <w:rFonts w:hint="eastAsia" w:ascii="宋体" w:cs="仿宋_GB2312"/>
                <w:color w:val="000000"/>
                <w:sz w:val="21"/>
                <w:szCs w:val="21"/>
                <w:lang w:val="zh-CN"/>
              </w:rPr>
              <w:t>2.</w:t>
            </w:r>
            <w:r>
              <w:rPr>
                <w:rFonts w:hint="eastAsia" w:ascii="宋体"/>
                <w:color w:val="000000"/>
                <w:sz w:val="21"/>
                <w:szCs w:val="21"/>
              </w:rPr>
              <w:t>具有良好的商业信誉和健全的财务会计制度</w:t>
            </w:r>
          </w:p>
        </w:tc>
        <w:tc>
          <w:tcPr>
            <w:tcW w:w="4740" w:type="dxa"/>
            <w:vMerge w:val="restart"/>
            <w:vAlign w:val="center"/>
          </w:tcPr>
          <w:p>
            <w:pPr>
              <w:snapToGrid w:val="0"/>
              <w:rPr>
                <w:rFonts w:ascii="宋体"/>
                <w:color w:val="000000"/>
                <w:sz w:val="21"/>
                <w:szCs w:val="21"/>
              </w:rPr>
            </w:pPr>
            <w:r>
              <w:rPr>
                <w:rFonts w:hint="eastAsia" w:ascii="宋体"/>
                <w:color w:val="000000"/>
                <w:sz w:val="21"/>
                <w:szCs w:val="21"/>
              </w:rPr>
              <w:t>供应商提供《基本资格条件承诺函》（见格式文件）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trPr>
        <w:tc>
          <w:tcPr>
            <w:tcW w:w="846" w:type="dxa"/>
            <w:vMerge w:val="continue"/>
            <w:vAlign w:val="center"/>
          </w:tcPr>
          <w:p/>
        </w:tc>
        <w:tc>
          <w:tcPr>
            <w:tcW w:w="822" w:type="dxa"/>
            <w:vMerge w:val="continue"/>
            <w:vAlign w:val="center"/>
          </w:tcPr>
          <w:p/>
        </w:tc>
        <w:tc>
          <w:tcPr>
            <w:tcW w:w="3260" w:type="dxa"/>
            <w:vAlign w:val="center"/>
          </w:tcPr>
          <w:p>
            <w:pPr>
              <w:snapToGrid w:val="0"/>
              <w:rPr>
                <w:rFonts w:ascii="宋体" w:cs="仿宋_GB2312"/>
                <w:color w:val="000000"/>
                <w:sz w:val="21"/>
                <w:szCs w:val="21"/>
                <w:lang w:val="zh-CN"/>
              </w:rPr>
            </w:pPr>
            <w:r>
              <w:rPr>
                <w:rFonts w:hint="eastAsia" w:ascii="宋体" w:cs="仿宋_GB2312"/>
                <w:color w:val="000000"/>
                <w:sz w:val="21"/>
                <w:szCs w:val="21"/>
                <w:lang w:val="zh-CN"/>
              </w:rPr>
              <w:t>3.具有履行合同所必需的设备和专业技术能力</w:t>
            </w:r>
          </w:p>
        </w:tc>
        <w:tc>
          <w:tcPr>
            <w:tcW w:w="4740" w:type="dxa"/>
            <w:vMerge w:val="continue"/>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8" w:hRule="atLeast"/>
        </w:trPr>
        <w:tc>
          <w:tcPr>
            <w:tcW w:w="846" w:type="dxa"/>
            <w:vMerge w:val="continue"/>
            <w:vAlign w:val="center"/>
          </w:tcPr>
          <w:p/>
        </w:tc>
        <w:tc>
          <w:tcPr>
            <w:tcW w:w="822" w:type="dxa"/>
            <w:vMerge w:val="continue"/>
            <w:vAlign w:val="center"/>
          </w:tcPr>
          <w:p/>
        </w:tc>
        <w:tc>
          <w:tcPr>
            <w:tcW w:w="3260" w:type="dxa"/>
            <w:vAlign w:val="center"/>
          </w:tcPr>
          <w:p>
            <w:pPr>
              <w:snapToGrid w:val="0"/>
              <w:rPr>
                <w:rFonts w:ascii="宋体" w:cs="仿宋_GB2312"/>
                <w:color w:val="000000"/>
                <w:sz w:val="21"/>
                <w:szCs w:val="21"/>
                <w:lang w:val="zh-CN"/>
              </w:rPr>
            </w:pPr>
            <w:r>
              <w:rPr>
                <w:rFonts w:hint="eastAsia" w:ascii="宋体" w:cs="仿宋_GB2312"/>
                <w:color w:val="000000"/>
                <w:sz w:val="21"/>
                <w:szCs w:val="21"/>
                <w:lang w:val="zh-CN"/>
              </w:rPr>
              <w:t>4.有依法缴纳税收的良好记录</w:t>
            </w:r>
          </w:p>
        </w:tc>
        <w:tc>
          <w:tcPr>
            <w:tcW w:w="4740" w:type="dxa"/>
            <w:vMerge w:val="continue"/>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1" w:hRule="atLeast"/>
        </w:trPr>
        <w:tc>
          <w:tcPr>
            <w:tcW w:w="846" w:type="dxa"/>
            <w:vMerge w:val="continue"/>
            <w:vAlign w:val="center"/>
          </w:tcPr>
          <w:p/>
        </w:tc>
        <w:tc>
          <w:tcPr>
            <w:tcW w:w="822" w:type="dxa"/>
            <w:vMerge w:val="continue"/>
            <w:vAlign w:val="center"/>
          </w:tcPr>
          <w:p/>
        </w:tc>
        <w:tc>
          <w:tcPr>
            <w:tcW w:w="3260" w:type="dxa"/>
            <w:vAlign w:val="center"/>
          </w:tcPr>
          <w:p>
            <w:pPr>
              <w:snapToGrid w:val="0"/>
              <w:rPr>
                <w:rFonts w:ascii="宋体" w:cs="仿宋_GB2312"/>
                <w:color w:val="000000"/>
                <w:sz w:val="21"/>
                <w:szCs w:val="21"/>
                <w:lang w:val="zh-CN"/>
              </w:rPr>
            </w:pPr>
            <w:r>
              <w:rPr>
                <w:rFonts w:hint="eastAsia" w:ascii="宋体"/>
                <w:color w:val="000000"/>
                <w:sz w:val="21"/>
                <w:szCs w:val="21"/>
              </w:rPr>
              <w:t>5.参加政府采购活动前三年内，在经营活动中没有重大违法记录</w:t>
            </w:r>
          </w:p>
        </w:tc>
        <w:tc>
          <w:tcPr>
            <w:tcW w:w="4740" w:type="dxa"/>
            <w:vMerge w:val="continue"/>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8" w:hRule="atLeast"/>
        </w:trPr>
        <w:tc>
          <w:tcPr>
            <w:tcW w:w="846" w:type="dxa"/>
            <w:vMerge w:val="continue"/>
            <w:vAlign w:val="center"/>
          </w:tcPr>
          <w:p/>
        </w:tc>
        <w:tc>
          <w:tcPr>
            <w:tcW w:w="822" w:type="dxa"/>
            <w:vMerge w:val="continue"/>
            <w:vAlign w:val="center"/>
          </w:tcPr>
          <w:p/>
        </w:tc>
        <w:tc>
          <w:tcPr>
            <w:tcW w:w="3260" w:type="dxa"/>
            <w:vAlign w:val="center"/>
          </w:tcPr>
          <w:p>
            <w:pPr>
              <w:snapToGrid w:val="0"/>
              <w:rPr>
                <w:rFonts w:ascii="宋体"/>
                <w:color w:val="000000"/>
                <w:sz w:val="21"/>
                <w:szCs w:val="21"/>
              </w:rPr>
            </w:pPr>
            <w:r>
              <w:rPr>
                <w:rFonts w:hint="eastAsia" w:ascii="宋体"/>
                <w:color w:val="000000"/>
                <w:sz w:val="21"/>
                <w:szCs w:val="21"/>
              </w:rPr>
              <w:t>6.法律、行政法规规定的其他条件</w:t>
            </w:r>
          </w:p>
        </w:tc>
        <w:tc>
          <w:tcPr>
            <w:tcW w:w="4740" w:type="dxa"/>
            <w:vAlign w:val="center"/>
          </w:tcPr>
          <w:p>
            <w:pPr>
              <w:snapToGrid w:val="0"/>
              <w:rPr>
                <w:rFonts w:ascii="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8" w:hRule="atLeast"/>
        </w:trPr>
        <w:tc>
          <w:tcPr>
            <w:tcW w:w="846" w:type="dxa"/>
            <w:vAlign w:val="center"/>
          </w:tcPr>
          <w:p>
            <w:pPr>
              <w:snapToGrid w:val="0"/>
              <w:jc w:val="center"/>
              <w:rPr>
                <w:rFonts w:ascii="宋体"/>
                <w:color w:val="000000"/>
                <w:sz w:val="21"/>
                <w:szCs w:val="21"/>
              </w:rPr>
            </w:pPr>
            <w:r>
              <w:rPr>
                <w:rFonts w:hint="eastAsia" w:ascii="宋体"/>
                <w:color w:val="000000"/>
                <w:sz w:val="21"/>
                <w:szCs w:val="21"/>
              </w:rPr>
              <w:t>（二）</w:t>
            </w:r>
          </w:p>
        </w:tc>
        <w:tc>
          <w:tcPr>
            <w:tcW w:w="4082" w:type="dxa"/>
            <w:gridSpan w:val="2"/>
            <w:vAlign w:val="center"/>
          </w:tcPr>
          <w:p>
            <w:pPr>
              <w:snapToGrid w:val="0"/>
              <w:rPr>
                <w:rFonts w:ascii="宋体"/>
                <w:color w:val="000000"/>
                <w:sz w:val="21"/>
                <w:szCs w:val="21"/>
              </w:rPr>
            </w:pPr>
            <w:r>
              <w:rPr>
                <w:rFonts w:hint="eastAsia" w:ascii="宋体"/>
                <w:color w:val="000000"/>
                <w:sz w:val="21"/>
                <w:szCs w:val="21"/>
              </w:rPr>
              <w:t>本项目特定资格条件</w:t>
            </w:r>
          </w:p>
        </w:tc>
        <w:tc>
          <w:tcPr>
            <w:tcW w:w="4740" w:type="dxa"/>
            <w:vAlign w:val="center"/>
          </w:tcPr>
          <w:p>
            <w:pPr>
              <w:snapToGrid w:val="0"/>
              <w:rPr>
                <w:color w:val="000000"/>
              </w:rPr>
            </w:pPr>
            <w:r>
              <w:rPr>
                <w:rFonts w:hint="eastAsia" w:ascii="宋体"/>
                <w:color w:val="000000"/>
                <w:sz w:val="21"/>
                <w:szCs w:val="21"/>
              </w:rPr>
              <w:t>按第一篇“三、供应商资格要求（二）本项目的特定资格要求”的要求提交（如果有）。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8" w:hRule="atLeast"/>
        </w:trPr>
        <w:tc>
          <w:tcPr>
            <w:tcW w:w="846" w:type="dxa"/>
            <w:vAlign w:val="center"/>
          </w:tcPr>
          <w:p>
            <w:pPr>
              <w:snapToGrid w:val="0"/>
              <w:jc w:val="center"/>
              <w:rPr>
                <w:rFonts w:ascii="宋体"/>
                <w:color w:val="000000"/>
                <w:sz w:val="21"/>
                <w:szCs w:val="21"/>
              </w:rPr>
            </w:pPr>
            <w:r>
              <w:rPr>
                <w:rFonts w:hint="eastAsia" w:ascii="宋体"/>
                <w:color w:val="000000"/>
                <w:sz w:val="21"/>
                <w:szCs w:val="21"/>
              </w:rPr>
              <w:t>（三）</w:t>
            </w:r>
          </w:p>
        </w:tc>
        <w:tc>
          <w:tcPr>
            <w:tcW w:w="4082" w:type="dxa"/>
            <w:gridSpan w:val="2"/>
            <w:vAlign w:val="center"/>
          </w:tcPr>
          <w:p>
            <w:pPr>
              <w:snapToGrid w:val="0"/>
              <w:rPr>
                <w:rFonts w:ascii="宋体"/>
                <w:color w:val="000000"/>
                <w:sz w:val="21"/>
                <w:szCs w:val="21"/>
              </w:rPr>
            </w:pPr>
            <w:r>
              <w:rPr>
                <w:rFonts w:hint="eastAsia" w:ascii="宋体"/>
                <w:color w:val="000000"/>
                <w:sz w:val="21"/>
                <w:szCs w:val="21"/>
              </w:rPr>
              <w:t>落实政府采购政策需满足的资格要求：</w:t>
            </w:r>
          </w:p>
        </w:tc>
        <w:tc>
          <w:tcPr>
            <w:tcW w:w="4740" w:type="dxa"/>
            <w:vAlign w:val="center"/>
          </w:tcPr>
          <w:p>
            <w:pPr>
              <w:snapToGrid w:val="0"/>
              <w:rPr>
                <w:color w:val="000000"/>
              </w:rPr>
            </w:pPr>
            <w:r>
              <w:rPr>
                <w:rFonts w:hint="eastAsia" w:ascii="宋体"/>
                <w:color w:val="000000"/>
                <w:sz w:val="21"/>
                <w:szCs w:val="21"/>
              </w:rPr>
              <w:t>按第一篇“三、供应商资格要求（三）落实政府采购政策需满足的资格要求”的要求提交（如果有）。</w:t>
            </w:r>
          </w:p>
        </w:tc>
      </w:tr>
    </w:tbl>
    <w:p>
      <w:pPr>
        <w:snapToGrid w:val="0"/>
        <w:spacing w:line="360" w:lineRule="auto"/>
        <w:ind w:firstLine="480" w:firstLineChars="200"/>
        <w:rPr>
          <w:rFonts w:ascii="宋体" w:cs="宋体"/>
          <w:color w:val="000000"/>
          <w:kern w:val="0"/>
          <w:sz w:val="24"/>
          <w:szCs w:val="24"/>
        </w:rPr>
      </w:pPr>
      <w:r>
        <w:rPr>
          <w:rFonts w:hint="eastAsia" w:ascii="宋体" w:cs="宋体"/>
          <w:color w:val="000000"/>
          <w:kern w:val="0"/>
          <w:sz w:val="24"/>
          <w:szCs w:val="24"/>
        </w:rPr>
        <w:t>注：</w:t>
      </w:r>
    </w:p>
    <w:p>
      <w:pPr>
        <w:snapToGrid w:val="0"/>
        <w:spacing w:line="360" w:lineRule="auto"/>
        <w:ind w:firstLine="480" w:firstLineChars="200"/>
        <w:rPr>
          <w:rFonts w:ascii="宋体" w:cs="宋体"/>
          <w:color w:val="000000"/>
          <w:kern w:val="0"/>
          <w:sz w:val="24"/>
          <w:szCs w:val="24"/>
        </w:rPr>
      </w:pPr>
      <w:r>
        <w:rPr>
          <w:rFonts w:hint="eastAsia" w:ascii="宋体" w:cs="宋体"/>
          <w:color w:val="000000"/>
          <w:kern w:val="0"/>
          <w:sz w:val="24"/>
          <w:szCs w:val="24"/>
        </w:rPr>
        <w:t>供应商应对其承诺内容的真实性、合法性、有效性负责。经调查核实为虚假承诺的，视同为“提供虚假材料谋取中标、成交”的违法行为，依照《中华人民共和国政府采购法》等法律法规追究相应责任。</w:t>
      </w:r>
    </w:p>
    <w:p>
      <w:pPr>
        <w:snapToGrid w:val="0"/>
        <w:spacing w:line="360" w:lineRule="auto"/>
        <w:ind w:firstLine="480" w:firstLineChars="200"/>
        <w:rPr>
          <w:rFonts w:ascii="宋体" w:cs="宋体"/>
          <w:color w:val="000000"/>
          <w:kern w:val="0"/>
          <w:sz w:val="24"/>
          <w:szCs w:val="24"/>
        </w:rPr>
      </w:pPr>
      <w:r>
        <w:rPr>
          <w:rFonts w:hint="eastAsia" w:ascii="宋体" w:cs="宋体"/>
          <w:color w:val="000000"/>
          <w:kern w:val="0"/>
          <w:sz w:val="24"/>
          <w:szCs w:val="24"/>
        </w:rPr>
        <w:t>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以《财政部关于&lt;中华人民共和国政府采购法实施条例&gt;第十九条第一款“较大数额罚款”具体适用问题的意见》（财库〔2022〕3号）规定为准。</w:t>
      </w:r>
    </w:p>
    <w:p>
      <w:pPr>
        <w:spacing w:line="360" w:lineRule="auto"/>
        <w:ind w:firstLine="480" w:firstLineChars="200"/>
        <w:rPr>
          <w:rFonts w:ascii="宋体"/>
          <w:color w:val="000000"/>
          <w:kern w:val="0"/>
          <w:sz w:val="24"/>
          <w:szCs w:val="24"/>
        </w:rPr>
      </w:pPr>
      <w:r>
        <w:rPr>
          <w:rFonts w:hint="eastAsia" w:ascii="宋体"/>
          <w:color w:val="000000"/>
          <w:sz w:val="24"/>
          <w:szCs w:val="24"/>
        </w:rPr>
        <w:t>2.</w:t>
      </w:r>
      <w:r>
        <w:rPr>
          <w:rFonts w:hint="eastAsia" w:ascii="宋体" w:cs="宋体"/>
          <w:color w:val="000000"/>
          <w:kern w:val="0"/>
          <w:sz w:val="24"/>
          <w:szCs w:val="24"/>
        </w:rPr>
        <w:t>符合性检查。依据竞争性比选文件的规定，从响应文件的有效性、完整性和对竞争性比选文件的响应程度进行审查，以确定是否对竞争性比选文件的实质性要求作出响应。</w:t>
      </w:r>
      <w:r>
        <w:rPr>
          <w:rFonts w:hint="eastAsia" w:ascii="宋体"/>
          <w:color w:val="000000"/>
          <w:kern w:val="0"/>
          <w:sz w:val="24"/>
          <w:szCs w:val="24"/>
        </w:rPr>
        <w:t>符合性检查资料表如下：</w:t>
      </w:r>
    </w:p>
    <w:tbl>
      <w:tblPr>
        <w:tblStyle w:val="5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73"/>
        <w:gridCol w:w="1996"/>
        <w:gridCol w:w="52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675" w:type="dxa"/>
            <w:vAlign w:val="center"/>
          </w:tcPr>
          <w:p>
            <w:pPr>
              <w:spacing w:line="240" w:lineRule="exact"/>
              <w:jc w:val="center"/>
              <w:rPr>
                <w:rFonts w:ascii="宋体" w:cs="宋体"/>
                <w:b/>
                <w:color w:val="000000"/>
                <w:kern w:val="0"/>
                <w:sz w:val="21"/>
                <w:szCs w:val="21"/>
              </w:rPr>
            </w:pPr>
            <w:r>
              <w:rPr>
                <w:rFonts w:hint="eastAsia" w:ascii="宋体" w:cs="宋体"/>
                <w:b/>
                <w:color w:val="000000"/>
                <w:kern w:val="0"/>
                <w:sz w:val="21"/>
                <w:szCs w:val="21"/>
              </w:rPr>
              <w:t>序号</w:t>
            </w:r>
          </w:p>
        </w:tc>
        <w:tc>
          <w:tcPr>
            <w:tcW w:w="3569" w:type="dxa"/>
            <w:gridSpan w:val="2"/>
            <w:vAlign w:val="center"/>
          </w:tcPr>
          <w:p>
            <w:pPr>
              <w:spacing w:line="240" w:lineRule="exact"/>
              <w:jc w:val="center"/>
              <w:rPr>
                <w:rFonts w:ascii="宋体" w:cs="宋体"/>
                <w:b/>
                <w:color w:val="000000"/>
                <w:kern w:val="0"/>
                <w:sz w:val="21"/>
                <w:szCs w:val="21"/>
              </w:rPr>
            </w:pPr>
            <w:r>
              <w:rPr>
                <w:rFonts w:hint="eastAsia" w:ascii="宋体" w:cs="宋体"/>
                <w:b/>
                <w:color w:val="000000"/>
                <w:kern w:val="0"/>
                <w:sz w:val="21"/>
                <w:szCs w:val="21"/>
              </w:rPr>
              <w:t>评审因素</w:t>
            </w:r>
          </w:p>
        </w:tc>
        <w:tc>
          <w:tcPr>
            <w:tcW w:w="5220" w:type="dxa"/>
            <w:vAlign w:val="center"/>
          </w:tcPr>
          <w:p>
            <w:pPr>
              <w:spacing w:line="240" w:lineRule="exact"/>
              <w:jc w:val="center"/>
              <w:rPr>
                <w:rFonts w:ascii="宋体" w:cs="宋体"/>
                <w:b/>
                <w:color w:val="000000"/>
                <w:kern w:val="0"/>
                <w:sz w:val="21"/>
                <w:szCs w:val="21"/>
              </w:rPr>
            </w:pPr>
            <w:r>
              <w:rPr>
                <w:rFonts w:hint="eastAsia" w:ascii="宋体" w:cs="宋体"/>
                <w:b/>
                <w:color w:val="000000"/>
                <w:kern w:val="0"/>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675" w:type="dxa"/>
            <w:vMerge w:val="restart"/>
            <w:vAlign w:val="center"/>
          </w:tcPr>
          <w:p>
            <w:pPr>
              <w:spacing w:line="240" w:lineRule="exact"/>
              <w:jc w:val="center"/>
              <w:rPr>
                <w:rFonts w:ascii="宋体" w:cs="宋体"/>
                <w:color w:val="000000"/>
                <w:kern w:val="0"/>
                <w:sz w:val="21"/>
                <w:szCs w:val="21"/>
              </w:rPr>
            </w:pPr>
            <w:r>
              <w:rPr>
                <w:rFonts w:hint="eastAsia" w:ascii="宋体" w:cs="宋体"/>
                <w:color w:val="000000"/>
                <w:kern w:val="0"/>
                <w:sz w:val="21"/>
                <w:szCs w:val="21"/>
              </w:rPr>
              <w:t>1</w:t>
            </w:r>
          </w:p>
        </w:tc>
        <w:tc>
          <w:tcPr>
            <w:tcW w:w="1573" w:type="dxa"/>
            <w:vMerge w:val="restart"/>
            <w:vAlign w:val="center"/>
          </w:tcPr>
          <w:p>
            <w:pPr>
              <w:spacing w:line="240" w:lineRule="exact"/>
              <w:rPr>
                <w:rFonts w:ascii="宋体" w:cs="宋体"/>
                <w:color w:val="000000"/>
                <w:kern w:val="0"/>
                <w:sz w:val="21"/>
                <w:szCs w:val="21"/>
              </w:rPr>
            </w:pPr>
            <w:r>
              <w:rPr>
                <w:rFonts w:hint="eastAsia" w:ascii="宋体" w:cs="宋体"/>
                <w:color w:val="000000"/>
                <w:kern w:val="0"/>
                <w:sz w:val="21"/>
                <w:szCs w:val="21"/>
              </w:rPr>
              <w:t>有效性审查</w:t>
            </w:r>
          </w:p>
        </w:tc>
        <w:tc>
          <w:tcPr>
            <w:tcW w:w="1996" w:type="dxa"/>
            <w:vAlign w:val="center"/>
          </w:tcPr>
          <w:p>
            <w:pPr>
              <w:spacing w:line="240" w:lineRule="exact"/>
              <w:rPr>
                <w:rFonts w:ascii="宋体" w:cs="宋体"/>
                <w:color w:val="000000"/>
                <w:kern w:val="0"/>
                <w:sz w:val="21"/>
                <w:szCs w:val="21"/>
              </w:rPr>
            </w:pPr>
            <w:r>
              <w:rPr>
                <w:rFonts w:hint="eastAsia" w:ascii="宋体"/>
                <w:color w:val="000000"/>
                <w:sz w:val="21"/>
                <w:szCs w:val="21"/>
              </w:rPr>
              <w:t>响应文件签署</w:t>
            </w:r>
          </w:p>
        </w:tc>
        <w:tc>
          <w:tcPr>
            <w:tcW w:w="5220" w:type="dxa"/>
            <w:vAlign w:val="center"/>
          </w:tcPr>
          <w:p>
            <w:pPr>
              <w:spacing w:line="240" w:lineRule="exact"/>
              <w:rPr>
                <w:rFonts w:ascii="宋体" w:cs="宋体"/>
                <w:color w:val="000000"/>
                <w:kern w:val="0"/>
                <w:sz w:val="21"/>
                <w:szCs w:val="21"/>
              </w:rPr>
            </w:pPr>
            <w:r>
              <w:rPr>
                <w:rFonts w:hint="eastAsia" w:ascii="宋体"/>
                <w:color w:val="000000"/>
                <w:sz w:val="21"/>
                <w:szCs w:val="21"/>
              </w:rPr>
              <w:t>响应文件按照竞争性比选文件要求签字或盖章。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675" w:type="dxa"/>
            <w:vMerge w:val="continue"/>
            <w:vAlign w:val="center"/>
          </w:tcPr>
          <w:p/>
        </w:tc>
        <w:tc>
          <w:tcPr>
            <w:tcW w:w="1573" w:type="dxa"/>
            <w:vMerge w:val="continue"/>
            <w:vAlign w:val="center"/>
          </w:tcPr>
          <w:p/>
        </w:tc>
        <w:tc>
          <w:tcPr>
            <w:tcW w:w="1996" w:type="dxa"/>
            <w:vAlign w:val="center"/>
          </w:tcPr>
          <w:p>
            <w:pPr>
              <w:spacing w:line="240" w:lineRule="exact"/>
              <w:rPr>
                <w:rFonts w:ascii="宋体" w:cs="仿宋_GB2312"/>
                <w:color w:val="000000"/>
                <w:sz w:val="21"/>
                <w:szCs w:val="21"/>
                <w:lang w:val="zh-CN"/>
              </w:rPr>
            </w:pPr>
            <w:r>
              <w:rPr>
                <w:rFonts w:hint="eastAsia" w:ascii="宋体" w:cs="仿宋_GB2312"/>
                <w:color w:val="000000"/>
                <w:sz w:val="21"/>
                <w:szCs w:val="21"/>
                <w:lang w:val="zh-CN"/>
              </w:rPr>
              <w:t>比选方案</w:t>
            </w:r>
          </w:p>
        </w:tc>
        <w:tc>
          <w:tcPr>
            <w:tcW w:w="5220" w:type="dxa"/>
            <w:vAlign w:val="center"/>
          </w:tcPr>
          <w:p>
            <w:pPr>
              <w:spacing w:line="240" w:lineRule="exact"/>
              <w:rPr>
                <w:rFonts w:ascii="宋体" w:cs="宋体"/>
                <w:color w:val="000000"/>
                <w:kern w:val="0"/>
                <w:sz w:val="21"/>
                <w:szCs w:val="21"/>
              </w:rPr>
            </w:pPr>
            <w:r>
              <w:rPr>
                <w:rFonts w:hint="eastAsia" w:ascii="宋体" w:cs="仿宋_GB2312"/>
                <w:color w:val="000000"/>
                <w:sz w:val="21"/>
                <w:szCs w:val="21"/>
                <w:lang w:val="zh-CN"/>
              </w:rPr>
              <w:t>只能有一个方案参与比选。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675" w:type="dxa"/>
            <w:vMerge w:val="continue"/>
            <w:vAlign w:val="center"/>
          </w:tcPr>
          <w:p/>
        </w:tc>
        <w:tc>
          <w:tcPr>
            <w:tcW w:w="1573" w:type="dxa"/>
            <w:vMerge w:val="continue"/>
            <w:vAlign w:val="center"/>
          </w:tcPr>
          <w:p/>
        </w:tc>
        <w:tc>
          <w:tcPr>
            <w:tcW w:w="1996" w:type="dxa"/>
            <w:vAlign w:val="center"/>
          </w:tcPr>
          <w:p>
            <w:pPr>
              <w:spacing w:line="240" w:lineRule="exact"/>
              <w:rPr>
                <w:rFonts w:ascii="宋体" w:cs="仿宋_GB2312"/>
                <w:color w:val="000000"/>
                <w:sz w:val="21"/>
                <w:szCs w:val="21"/>
                <w:lang w:val="zh-CN"/>
              </w:rPr>
            </w:pPr>
            <w:r>
              <w:rPr>
                <w:rFonts w:hint="eastAsia" w:ascii="宋体"/>
                <w:color w:val="000000"/>
                <w:sz w:val="21"/>
                <w:szCs w:val="21"/>
              </w:rPr>
              <w:t>报价唯一</w:t>
            </w:r>
          </w:p>
        </w:tc>
        <w:tc>
          <w:tcPr>
            <w:tcW w:w="5220" w:type="dxa"/>
            <w:vAlign w:val="center"/>
          </w:tcPr>
          <w:p>
            <w:pPr>
              <w:spacing w:line="240" w:lineRule="exact"/>
              <w:rPr>
                <w:rFonts w:ascii="宋体" w:cs="宋体"/>
                <w:color w:val="000000"/>
                <w:kern w:val="0"/>
                <w:sz w:val="21"/>
                <w:szCs w:val="21"/>
              </w:rPr>
            </w:pPr>
            <w:r>
              <w:rPr>
                <w:rFonts w:hint="eastAsia" w:ascii="宋体" w:cs="仿宋_GB2312"/>
                <w:color w:val="000000"/>
                <w:sz w:val="21"/>
                <w:szCs w:val="21"/>
                <w:lang w:val="zh-CN"/>
              </w:rPr>
              <w:t>只能在采购预算范围内报价，</w:t>
            </w:r>
            <w:r>
              <w:rPr>
                <w:rFonts w:hint="eastAsia" w:ascii="宋体"/>
                <w:color w:val="000000"/>
                <w:sz w:val="21"/>
                <w:szCs w:val="21"/>
              </w:rPr>
              <w:t>只能有一个有效报价，不得提交选择性报价。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675" w:type="dxa"/>
            <w:vAlign w:val="center"/>
          </w:tcPr>
          <w:p>
            <w:pPr>
              <w:spacing w:line="240" w:lineRule="exact"/>
              <w:jc w:val="center"/>
              <w:rPr>
                <w:rFonts w:ascii="宋体" w:cs="宋体"/>
                <w:color w:val="000000"/>
                <w:kern w:val="0"/>
                <w:sz w:val="21"/>
                <w:szCs w:val="21"/>
              </w:rPr>
            </w:pPr>
            <w:r>
              <w:rPr>
                <w:rFonts w:hint="eastAsia" w:ascii="宋体" w:cs="宋体"/>
                <w:color w:val="000000"/>
                <w:kern w:val="0"/>
                <w:sz w:val="21"/>
                <w:szCs w:val="21"/>
              </w:rPr>
              <w:t>2</w:t>
            </w:r>
          </w:p>
        </w:tc>
        <w:tc>
          <w:tcPr>
            <w:tcW w:w="1573" w:type="dxa"/>
            <w:vAlign w:val="center"/>
          </w:tcPr>
          <w:p>
            <w:pPr>
              <w:spacing w:line="240" w:lineRule="exact"/>
              <w:rPr>
                <w:rFonts w:ascii="宋体" w:cs="宋体"/>
                <w:color w:val="000000"/>
                <w:kern w:val="0"/>
                <w:sz w:val="21"/>
                <w:szCs w:val="21"/>
              </w:rPr>
            </w:pPr>
            <w:r>
              <w:rPr>
                <w:rFonts w:hint="eastAsia" w:ascii="宋体" w:cs="宋体"/>
                <w:color w:val="000000"/>
                <w:kern w:val="0"/>
                <w:sz w:val="21"/>
                <w:szCs w:val="21"/>
              </w:rPr>
              <w:t>完整性审查</w:t>
            </w:r>
          </w:p>
        </w:tc>
        <w:tc>
          <w:tcPr>
            <w:tcW w:w="1996" w:type="dxa"/>
            <w:vAlign w:val="center"/>
          </w:tcPr>
          <w:p>
            <w:pPr>
              <w:spacing w:line="240" w:lineRule="exact"/>
              <w:rPr>
                <w:rFonts w:ascii="宋体" w:cs="宋体"/>
                <w:color w:val="000000"/>
                <w:kern w:val="0"/>
                <w:sz w:val="21"/>
                <w:szCs w:val="21"/>
              </w:rPr>
            </w:pPr>
            <w:r>
              <w:rPr>
                <w:rFonts w:hint="eastAsia" w:ascii="宋体" w:cs="仿宋_GB2312"/>
                <w:color w:val="000000"/>
                <w:sz w:val="21"/>
                <w:szCs w:val="21"/>
                <w:lang w:val="zh-CN"/>
              </w:rPr>
              <w:t>响应文件份数</w:t>
            </w:r>
          </w:p>
        </w:tc>
        <w:tc>
          <w:tcPr>
            <w:tcW w:w="5220" w:type="dxa"/>
            <w:vAlign w:val="center"/>
          </w:tcPr>
          <w:p>
            <w:pPr>
              <w:spacing w:line="240" w:lineRule="exact"/>
              <w:rPr>
                <w:rFonts w:ascii="宋体" w:cs="宋体"/>
                <w:color w:val="000000"/>
                <w:kern w:val="0"/>
                <w:sz w:val="21"/>
                <w:szCs w:val="21"/>
              </w:rPr>
            </w:pPr>
            <w:r>
              <w:rPr>
                <w:rFonts w:hint="eastAsia" w:ascii="宋体" w:cs="仿宋_GB2312"/>
                <w:color w:val="000000"/>
                <w:sz w:val="21"/>
                <w:szCs w:val="21"/>
                <w:lang w:val="zh-CN"/>
              </w:rPr>
              <w:t>响应文件正、副本（含电子文档）数量符合竞争性比选文件要求。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trPr>
        <w:tc>
          <w:tcPr>
            <w:tcW w:w="675" w:type="dxa"/>
            <w:vMerge w:val="restart"/>
            <w:vAlign w:val="center"/>
          </w:tcPr>
          <w:p>
            <w:pPr>
              <w:spacing w:line="240" w:lineRule="exact"/>
              <w:jc w:val="center"/>
              <w:rPr>
                <w:rFonts w:ascii="宋体" w:cs="宋体"/>
                <w:color w:val="000000"/>
                <w:kern w:val="0"/>
                <w:sz w:val="21"/>
                <w:szCs w:val="21"/>
              </w:rPr>
            </w:pPr>
            <w:r>
              <w:rPr>
                <w:rFonts w:hint="eastAsia" w:ascii="宋体" w:cs="宋体"/>
                <w:color w:val="000000"/>
                <w:kern w:val="0"/>
                <w:sz w:val="21"/>
                <w:szCs w:val="21"/>
              </w:rPr>
              <w:t>3</w:t>
            </w:r>
          </w:p>
        </w:tc>
        <w:tc>
          <w:tcPr>
            <w:tcW w:w="1573" w:type="dxa"/>
            <w:vMerge w:val="restart"/>
            <w:vAlign w:val="center"/>
          </w:tcPr>
          <w:p>
            <w:pPr>
              <w:spacing w:line="240" w:lineRule="exact"/>
              <w:rPr>
                <w:rFonts w:ascii="宋体" w:cs="仿宋_GB2312"/>
                <w:color w:val="000000"/>
                <w:sz w:val="21"/>
                <w:szCs w:val="21"/>
                <w:lang w:val="zh-CN"/>
              </w:rPr>
            </w:pPr>
            <w:r>
              <w:rPr>
                <w:rFonts w:hint="eastAsia" w:ascii="宋体" w:cs="宋体"/>
                <w:color w:val="000000"/>
                <w:kern w:val="0"/>
                <w:sz w:val="21"/>
                <w:szCs w:val="21"/>
              </w:rPr>
              <w:t>竞争性比选文件的响应程度审查</w:t>
            </w:r>
          </w:p>
        </w:tc>
        <w:tc>
          <w:tcPr>
            <w:tcW w:w="1996" w:type="dxa"/>
            <w:vAlign w:val="center"/>
          </w:tcPr>
          <w:p>
            <w:pPr>
              <w:spacing w:line="240" w:lineRule="exact"/>
              <w:rPr>
                <w:rFonts w:ascii="宋体" w:cs="宋体"/>
                <w:color w:val="000000"/>
                <w:kern w:val="0"/>
                <w:sz w:val="21"/>
                <w:szCs w:val="21"/>
              </w:rPr>
            </w:pPr>
            <w:r>
              <w:rPr>
                <w:rFonts w:hint="eastAsia" w:ascii="宋体" w:cs="宋体"/>
                <w:color w:val="000000"/>
                <w:kern w:val="0"/>
                <w:sz w:val="21"/>
                <w:szCs w:val="21"/>
              </w:rPr>
              <w:t>响应文件内容</w:t>
            </w:r>
          </w:p>
        </w:tc>
        <w:tc>
          <w:tcPr>
            <w:tcW w:w="5220" w:type="dxa"/>
            <w:vAlign w:val="center"/>
          </w:tcPr>
          <w:p>
            <w:pPr>
              <w:pStyle w:val="33"/>
              <w:spacing w:line="240" w:lineRule="exact"/>
              <w:rPr>
                <w:rFonts w:ascii="宋体" w:cs="宋体"/>
                <w:color w:val="000000"/>
                <w:kern w:val="0"/>
                <w:sz w:val="21"/>
                <w:szCs w:val="21"/>
              </w:rPr>
            </w:pPr>
            <w:r>
              <w:rPr>
                <w:rFonts w:hint="eastAsia" w:ascii="宋体" w:cs="仿宋_GB2312"/>
                <w:color w:val="000000"/>
                <w:sz w:val="21"/>
                <w:szCs w:val="21"/>
                <w:lang w:val="zh-CN"/>
              </w:rPr>
              <w:t>满足本竞争性比选文件第二篇、第三篇中（※）号标注的部分要求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675" w:type="dxa"/>
            <w:vMerge w:val="continue"/>
            <w:vAlign w:val="center"/>
          </w:tcPr>
          <w:p/>
        </w:tc>
        <w:tc>
          <w:tcPr>
            <w:tcW w:w="1573" w:type="dxa"/>
            <w:vMerge w:val="continue"/>
            <w:vAlign w:val="center"/>
          </w:tcPr>
          <w:p/>
        </w:tc>
        <w:tc>
          <w:tcPr>
            <w:tcW w:w="1996" w:type="dxa"/>
            <w:vAlign w:val="center"/>
          </w:tcPr>
          <w:p>
            <w:pPr>
              <w:spacing w:line="240" w:lineRule="exact"/>
              <w:rPr>
                <w:rFonts w:ascii="宋体" w:cs="宋体"/>
                <w:color w:val="000000"/>
                <w:kern w:val="0"/>
                <w:sz w:val="21"/>
                <w:szCs w:val="21"/>
              </w:rPr>
            </w:pPr>
            <w:r>
              <w:rPr>
                <w:rFonts w:hint="eastAsia" w:ascii="宋体" w:cs="宋体"/>
                <w:color w:val="000000"/>
                <w:kern w:val="0"/>
                <w:sz w:val="21"/>
                <w:szCs w:val="21"/>
              </w:rPr>
              <w:t>比选有效期</w:t>
            </w:r>
          </w:p>
        </w:tc>
        <w:tc>
          <w:tcPr>
            <w:tcW w:w="5220" w:type="dxa"/>
            <w:vAlign w:val="center"/>
          </w:tcPr>
          <w:p>
            <w:pPr>
              <w:spacing w:line="240" w:lineRule="exact"/>
              <w:rPr>
                <w:rFonts w:ascii="宋体" w:cs="宋体"/>
                <w:color w:val="000000"/>
                <w:kern w:val="0"/>
                <w:sz w:val="21"/>
                <w:szCs w:val="21"/>
              </w:rPr>
            </w:pPr>
            <w:r>
              <w:rPr>
                <w:rFonts w:hint="eastAsia" w:ascii="宋体" w:cs="宋体"/>
                <w:color w:val="000000"/>
                <w:kern w:val="0"/>
                <w:sz w:val="21"/>
                <w:szCs w:val="21"/>
              </w:rPr>
              <w:t>满足竞争性比选文件</w:t>
            </w:r>
            <w:r>
              <w:rPr>
                <w:rFonts w:hint="eastAsia" w:ascii="宋体" w:cs="仿宋_GB2312"/>
                <w:color w:val="000000"/>
                <w:sz w:val="21"/>
                <w:szCs w:val="21"/>
                <w:lang w:val="zh-CN"/>
              </w:rPr>
              <w:t>规定。</w:t>
            </w:r>
          </w:p>
        </w:tc>
      </w:tr>
    </w:tbl>
    <w:p>
      <w:pPr>
        <w:spacing w:line="360" w:lineRule="auto"/>
        <w:ind w:firstLine="480" w:firstLineChars="200"/>
        <w:rPr>
          <w:rFonts w:ascii="宋体"/>
          <w:color w:val="000000"/>
          <w:sz w:val="24"/>
          <w:szCs w:val="24"/>
        </w:rPr>
      </w:pPr>
      <w:r>
        <w:rPr>
          <w:rFonts w:hint="eastAsia" w:ascii="宋体"/>
          <w:color w:val="000000"/>
          <w:sz w:val="24"/>
          <w:szCs w:val="24"/>
        </w:rPr>
        <w:t>3.澄清有关问题。评审委员会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360" w:lineRule="auto"/>
        <w:ind w:firstLine="480" w:firstLineChars="200"/>
        <w:rPr>
          <w:rFonts w:ascii="宋体"/>
          <w:color w:val="000000"/>
          <w:sz w:val="24"/>
          <w:szCs w:val="24"/>
        </w:rPr>
      </w:pPr>
      <w:r>
        <w:rPr>
          <w:rFonts w:hint="eastAsia" w:ascii="宋体"/>
          <w:color w:val="000000"/>
          <w:sz w:val="24"/>
          <w:szCs w:val="24"/>
        </w:rPr>
        <w:t>4.评审委员会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pPr>
        <w:spacing w:line="360" w:lineRule="auto"/>
        <w:ind w:firstLine="480" w:firstLineChars="200"/>
        <w:rPr>
          <w:rFonts w:ascii="宋体"/>
          <w:color w:val="000000"/>
          <w:sz w:val="24"/>
          <w:szCs w:val="24"/>
        </w:rPr>
      </w:pPr>
      <w:r>
        <w:rPr>
          <w:rFonts w:hint="eastAsia" w:ascii="宋体"/>
          <w:color w:val="000000"/>
          <w:sz w:val="24"/>
          <w:szCs w:val="24"/>
        </w:rPr>
        <w:t>5.在比选过程中比选的任何一方不得向他人透露与比选有关的技术资料、价格或其他信息。</w:t>
      </w:r>
    </w:p>
    <w:p>
      <w:pPr>
        <w:spacing w:line="360" w:lineRule="auto"/>
        <w:ind w:firstLine="480" w:firstLineChars="200"/>
        <w:rPr>
          <w:rFonts w:ascii="宋体"/>
          <w:color w:val="000000"/>
          <w:sz w:val="24"/>
          <w:szCs w:val="24"/>
        </w:rPr>
      </w:pPr>
      <w:r>
        <w:rPr>
          <w:rFonts w:ascii="宋体"/>
          <w:color w:val="000000"/>
          <w:sz w:val="24"/>
          <w:szCs w:val="24"/>
        </w:rPr>
        <w:t>6</w:t>
      </w:r>
      <w:r>
        <w:rPr>
          <w:rFonts w:hint="eastAsia" w:ascii="宋体"/>
          <w:color w:val="000000"/>
          <w:sz w:val="24"/>
          <w:szCs w:val="24"/>
        </w:rPr>
        <w:t>.供应商在比选时作出的所有书面承诺须由法定代表人或其授权代表签字。</w:t>
      </w:r>
    </w:p>
    <w:p>
      <w:pPr>
        <w:spacing w:line="360" w:lineRule="auto"/>
        <w:ind w:firstLine="480" w:firstLineChars="200"/>
        <w:rPr>
          <w:rFonts w:ascii="宋体"/>
          <w:color w:val="000000"/>
          <w:sz w:val="24"/>
          <w:szCs w:val="24"/>
        </w:rPr>
      </w:pPr>
      <w:r>
        <w:rPr>
          <w:rFonts w:ascii="宋体"/>
          <w:color w:val="000000"/>
          <w:sz w:val="24"/>
          <w:szCs w:val="24"/>
        </w:rPr>
        <w:t>7</w:t>
      </w:r>
      <w:r>
        <w:rPr>
          <w:rFonts w:hint="eastAsia" w:ascii="宋体"/>
          <w:color w:val="000000"/>
          <w:sz w:val="24"/>
          <w:szCs w:val="24"/>
        </w:rPr>
        <w:t>.评审委员会采用综合评分法对合格供应商的响应文件和报价进行综合评分，综合评分法是指响应文件满足竞争性比选文件全部实质性要求且按照评审因素的量化指标评审得分最高的供应商为成交候选供应商的评审方法。供应商总得分为价格、商务、技术等评定因素分别按照相应权重值计算分项得分后相加，满分为100分（详见评审标准）</w:t>
      </w:r>
    </w:p>
    <w:p>
      <w:pPr>
        <w:spacing w:line="360" w:lineRule="auto"/>
        <w:ind w:firstLine="480" w:firstLineChars="200"/>
        <w:rPr>
          <w:rFonts w:ascii="宋体"/>
          <w:color w:val="000000"/>
          <w:sz w:val="24"/>
          <w:szCs w:val="24"/>
        </w:rPr>
      </w:pPr>
      <w:r>
        <w:rPr>
          <w:rFonts w:ascii="宋体"/>
          <w:color w:val="000000"/>
          <w:sz w:val="24"/>
          <w:szCs w:val="24"/>
        </w:rPr>
        <w:t>8</w:t>
      </w:r>
      <w:r>
        <w:rPr>
          <w:rFonts w:hint="eastAsia" w:ascii="宋体"/>
          <w:color w:val="000000"/>
          <w:sz w:val="24"/>
          <w:szCs w:val="24"/>
        </w:rPr>
        <w:t>.评审委员会各成员独立对每个有效响应的文件进行评价、打分，然后汇总每个供应商每项评分因素的得分，并根据综合评分情况按照评审得分由高到低顺序推荐3名以上成交候选供应商，并编写评审报告。若供应商的评审得分相同的，按照报价由低到高的顺序排列推荐。评审得分且报价相同的，按照服务指标优劣顺序排列推荐。以上都相同的，按服务条款的优劣顺序排列推荐。</w:t>
      </w:r>
    </w:p>
    <w:p>
      <w:pPr>
        <w:pStyle w:val="4"/>
        <w:spacing w:before="0" w:after="0" w:line="440" w:lineRule="exact"/>
        <w:ind w:firstLine="481" w:firstLineChars="200"/>
        <w:rPr>
          <w:rFonts w:ascii="宋体"/>
          <w:color w:val="000000"/>
          <w:sz w:val="24"/>
          <w:szCs w:val="24"/>
        </w:rPr>
      </w:pPr>
      <w:bookmarkStart w:id="75" w:name="_Toc180144346"/>
      <w:r>
        <w:rPr>
          <w:rFonts w:hint="eastAsia" w:ascii="宋体"/>
          <w:color w:val="000000"/>
          <w:sz w:val="24"/>
          <w:szCs w:val="24"/>
        </w:rPr>
        <w:t>二、</w:t>
      </w:r>
      <w:bookmarkStart w:id="76" w:name="_Toc342913394"/>
      <w:bookmarkStart w:id="77" w:name="_Toc102227320"/>
      <w:r>
        <w:rPr>
          <w:rFonts w:hint="eastAsia" w:ascii="宋体"/>
          <w:color w:val="000000"/>
          <w:sz w:val="24"/>
          <w:szCs w:val="24"/>
        </w:rPr>
        <w:t>评审标准</w:t>
      </w:r>
      <w:bookmarkEnd w:id="75"/>
    </w:p>
    <w:tbl>
      <w:tblPr>
        <w:tblStyle w:val="58"/>
        <w:tblW w:w="97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
        <w:gridCol w:w="1478"/>
        <w:gridCol w:w="762"/>
        <w:gridCol w:w="4675"/>
        <w:gridCol w:w="19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44" w:type="dxa"/>
            <w:tcBorders>
              <w:top w:val="single" w:color="auto" w:sz="4" w:space="0"/>
              <w:left w:val="single" w:color="auto" w:sz="4" w:space="0"/>
              <w:bottom w:val="single" w:color="auto" w:sz="4" w:space="0"/>
              <w:right w:val="single" w:color="auto" w:sz="4" w:space="0"/>
            </w:tcBorders>
            <w:vAlign w:val="center"/>
          </w:tcPr>
          <w:p>
            <w:pPr>
              <w:spacing w:line="276" w:lineRule="auto"/>
              <w:ind w:firstLine="28"/>
              <w:jc w:val="center"/>
              <w:rPr>
                <w:rFonts w:ascii="宋体"/>
                <w:b/>
                <w:sz w:val="21"/>
                <w:szCs w:val="21"/>
              </w:rPr>
            </w:pPr>
            <w:r>
              <w:rPr>
                <w:rFonts w:hint="eastAsia" w:ascii="宋体"/>
                <w:b/>
                <w:sz w:val="21"/>
                <w:szCs w:val="21"/>
              </w:rPr>
              <w:t>序号</w:t>
            </w:r>
          </w:p>
        </w:tc>
        <w:tc>
          <w:tcPr>
            <w:tcW w:w="1478" w:type="dxa"/>
            <w:tcBorders>
              <w:top w:val="single" w:color="auto" w:sz="4" w:space="0"/>
              <w:left w:val="single" w:color="auto" w:sz="4" w:space="0"/>
              <w:bottom w:val="single" w:color="auto" w:sz="4" w:space="0"/>
              <w:right w:val="single" w:color="auto" w:sz="4" w:space="0"/>
            </w:tcBorders>
            <w:vAlign w:val="center"/>
          </w:tcPr>
          <w:p>
            <w:pPr>
              <w:spacing w:line="276" w:lineRule="auto"/>
              <w:ind w:firstLine="28"/>
              <w:jc w:val="center"/>
              <w:rPr>
                <w:rFonts w:ascii="宋体"/>
                <w:b/>
                <w:sz w:val="21"/>
                <w:szCs w:val="21"/>
              </w:rPr>
            </w:pPr>
            <w:r>
              <w:rPr>
                <w:rFonts w:hint="eastAsia" w:ascii="宋体"/>
                <w:b/>
                <w:sz w:val="21"/>
                <w:szCs w:val="21"/>
              </w:rPr>
              <w:t>评分因素及权值</w:t>
            </w:r>
          </w:p>
        </w:tc>
        <w:tc>
          <w:tcPr>
            <w:tcW w:w="762" w:type="dxa"/>
            <w:tcBorders>
              <w:top w:val="single" w:color="auto" w:sz="4" w:space="0"/>
              <w:left w:val="single" w:color="auto" w:sz="4" w:space="0"/>
              <w:bottom w:val="single" w:color="auto" w:sz="4" w:space="0"/>
              <w:right w:val="single" w:color="auto" w:sz="4" w:space="0"/>
            </w:tcBorders>
            <w:vAlign w:val="center"/>
          </w:tcPr>
          <w:p>
            <w:pPr>
              <w:spacing w:line="276" w:lineRule="auto"/>
              <w:ind w:firstLine="28"/>
              <w:jc w:val="center"/>
              <w:rPr>
                <w:rFonts w:ascii="宋体"/>
                <w:b/>
                <w:sz w:val="21"/>
                <w:szCs w:val="21"/>
              </w:rPr>
            </w:pPr>
            <w:r>
              <w:rPr>
                <w:rFonts w:hint="eastAsia" w:ascii="宋体"/>
                <w:b/>
                <w:sz w:val="21"/>
                <w:szCs w:val="21"/>
              </w:rPr>
              <w:t>分值</w:t>
            </w:r>
          </w:p>
        </w:tc>
        <w:tc>
          <w:tcPr>
            <w:tcW w:w="4675" w:type="dxa"/>
            <w:tcBorders>
              <w:top w:val="single" w:color="auto" w:sz="4" w:space="0"/>
              <w:left w:val="single" w:color="auto" w:sz="4" w:space="0"/>
              <w:bottom w:val="single" w:color="auto" w:sz="4" w:space="0"/>
              <w:right w:val="single" w:color="auto" w:sz="4" w:space="0"/>
            </w:tcBorders>
            <w:vAlign w:val="center"/>
          </w:tcPr>
          <w:p>
            <w:pPr>
              <w:spacing w:line="276" w:lineRule="auto"/>
              <w:ind w:firstLine="28"/>
              <w:jc w:val="center"/>
              <w:rPr>
                <w:rFonts w:ascii="宋体"/>
                <w:b/>
                <w:sz w:val="21"/>
                <w:szCs w:val="21"/>
              </w:rPr>
            </w:pPr>
            <w:r>
              <w:rPr>
                <w:rFonts w:hint="eastAsia" w:ascii="宋体"/>
                <w:b/>
                <w:sz w:val="21"/>
                <w:szCs w:val="21"/>
              </w:rPr>
              <w:t>评分标准</w:t>
            </w:r>
          </w:p>
        </w:tc>
        <w:tc>
          <w:tcPr>
            <w:tcW w:w="1976" w:type="dxa"/>
            <w:tcBorders>
              <w:top w:val="single" w:color="auto" w:sz="4" w:space="0"/>
              <w:left w:val="single" w:color="auto" w:sz="4" w:space="0"/>
              <w:bottom w:val="single" w:color="auto" w:sz="4" w:space="0"/>
              <w:right w:val="single" w:color="auto" w:sz="4" w:space="0"/>
            </w:tcBorders>
            <w:vAlign w:val="center"/>
          </w:tcPr>
          <w:p>
            <w:pPr>
              <w:pStyle w:val="229"/>
              <w:spacing w:line="276" w:lineRule="auto"/>
              <w:rPr>
                <w:rFonts w:ascii="宋体" w:eastAsia="宋体"/>
                <w:sz w:val="21"/>
                <w:szCs w:val="21"/>
              </w:rPr>
            </w:pPr>
            <w:r>
              <w:rPr>
                <w:rFonts w:hint="eastAsia" w:ascii="宋体" w:eastAsia="宋体"/>
                <w:sz w:val="21"/>
                <w:szCs w:val="21"/>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4" w:type="dxa"/>
            <w:tcBorders>
              <w:top w:val="single" w:color="auto" w:sz="4" w:space="0"/>
              <w:left w:val="single" w:color="auto" w:sz="4" w:space="0"/>
              <w:right w:val="single" w:color="auto" w:sz="4" w:space="0"/>
            </w:tcBorders>
            <w:vAlign w:val="center"/>
          </w:tcPr>
          <w:p>
            <w:pPr>
              <w:spacing w:line="276" w:lineRule="auto"/>
              <w:ind w:firstLine="28"/>
              <w:jc w:val="center"/>
              <w:rPr>
                <w:rFonts w:ascii="宋体"/>
                <w:sz w:val="21"/>
                <w:szCs w:val="21"/>
              </w:rPr>
            </w:pPr>
            <w:r>
              <w:rPr>
                <w:rFonts w:hint="eastAsia" w:ascii="宋体"/>
                <w:sz w:val="21"/>
                <w:szCs w:val="21"/>
              </w:rPr>
              <w:t>1</w:t>
            </w:r>
          </w:p>
        </w:tc>
        <w:tc>
          <w:tcPr>
            <w:tcW w:w="1478" w:type="dxa"/>
            <w:tcBorders>
              <w:top w:val="single" w:color="auto" w:sz="4" w:space="0"/>
              <w:left w:val="single" w:color="auto" w:sz="4" w:space="0"/>
              <w:right w:val="single" w:color="auto" w:sz="4" w:space="0"/>
            </w:tcBorders>
            <w:vAlign w:val="center"/>
          </w:tcPr>
          <w:p>
            <w:pPr>
              <w:spacing w:line="276" w:lineRule="auto"/>
              <w:ind w:firstLine="28"/>
              <w:jc w:val="center"/>
              <w:rPr>
                <w:rFonts w:ascii="宋体"/>
                <w:sz w:val="21"/>
                <w:szCs w:val="21"/>
              </w:rPr>
            </w:pPr>
            <w:r>
              <w:rPr>
                <w:rFonts w:hint="eastAsia" w:ascii="宋体"/>
                <w:sz w:val="21"/>
                <w:szCs w:val="21"/>
              </w:rPr>
              <w:t>比选报价</w:t>
            </w:r>
          </w:p>
          <w:p>
            <w:pPr>
              <w:spacing w:line="276" w:lineRule="auto"/>
              <w:ind w:firstLine="28"/>
              <w:jc w:val="center"/>
              <w:rPr>
                <w:rFonts w:ascii="宋体"/>
                <w:sz w:val="21"/>
                <w:szCs w:val="21"/>
              </w:rPr>
            </w:pPr>
            <w:r>
              <w:rPr>
                <w:rFonts w:hint="eastAsia" w:ascii="宋体"/>
                <w:sz w:val="21"/>
                <w:szCs w:val="21"/>
              </w:rPr>
              <w:t>（</w:t>
            </w:r>
            <w:r>
              <w:rPr>
                <w:rFonts w:ascii="宋体"/>
                <w:sz w:val="21"/>
                <w:szCs w:val="21"/>
              </w:rPr>
              <w:t>1</w:t>
            </w:r>
            <w:r>
              <w:rPr>
                <w:rFonts w:hint="eastAsia" w:ascii="宋体"/>
                <w:sz w:val="21"/>
                <w:szCs w:val="21"/>
              </w:rPr>
              <w:t>0%）</w:t>
            </w:r>
          </w:p>
        </w:tc>
        <w:tc>
          <w:tcPr>
            <w:tcW w:w="762" w:type="dxa"/>
            <w:tcBorders>
              <w:top w:val="single" w:color="auto" w:sz="4" w:space="0"/>
              <w:left w:val="single" w:color="auto" w:sz="4" w:space="0"/>
              <w:bottom w:val="single" w:color="auto" w:sz="4" w:space="0"/>
              <w:right w:val="single" w:color="auto" w:sz="4" w:space="0"/>
            </w:tcBorders>
            <w:vAlign w:val="center"/>
          </w:tcPr>
          <w:p>
            <w:pPr>
              <w:spacing w:line="276" w:lineRule="auto"/>
              <w:rPr>
                <w:rFonts w:ascii="宋体"/>
                <w:sz w:val="21"/>
                <w:szCs w:val="21"/>
              </w:rPr>
            </w:pPr>
            <w:r>
              <w:rPr>
                <w:rFonts w:hint="eastAsia" w:ascii="宋体"/>
                <w:sz w:val="21"/>
                <w:szCs w:val="21"/>
              </w:rPr>
              <w:t>1</w:t>
            </w:r>
            <w:r>
              <w:rPr>
                <w:rFonts w:ascii="宋体"/>
                <w:sz w:val="21"/>
                <w:szCs w:val="21"/>
              </w:rPr>
              <w:t>0</w:t>
            </w:r>
            <w:r>
              <w:rPr>
                <w:rFonts w:hint="eastAsia" w:ascii="宋体"/>
                <w:sz w:val="21"/>
                <w:szCs w:val="21"/>
              </w:rPr>
              <w:t>分</w:t>
            </w:r>
          </w:p>
        </w:tc>
        <w:tc>
          <w:tcPr>
            <w:tcW w:w="4675" w:type="dxa"/>
            <w:tcBorders>
              <w:top w:val="single" w:color="auto" w:sz="4" w:space="0"/>
              <w:left w:val="single" w:color="auto" w:sz="4" w:space="0"/>
              <w:bottom w:val="single" w:color="auto" w:sz="4" w:space="0"/>
              <w:right w:val="single" w:color="auto" w:sz="4" w:space="0"/>
            </w:tcBorders>
            <w:vAlign w:val="center"/>
          </w:tcPr>
          <w:p>
            <w:pPr>
              <w:spacing w:line="276" w:lineRule="auto"/>
              <w:ind w:firstLine="420" w:firstLineChars="200"/>
              <w:rPr>
                <w:rFonts w:ascii="宋体"/>
                <w:sz w:val="21"/>
                <w:szCs w:val="21"/>
              </w:rPr>
            </w:pPr>
            <w:r>
              <w:rPr>
                <w:rFonts w:hint="eastAsia" w:ascii="宋体"/>
                <w:sz w:val="21"/>
                <w:szCs w:val="21"/>
              </w:rPr>
              <w:t>满足比选文件资格要求且最后报价最低的供应商的价格为比选基准价，按照下列公式计算每个供应商的比选报价得分。</w:t>
            </w:r>
          </w:p>
          <w:p>
            <w:pPr>
              <w:spacing w:line="276" w:lineRule="auto"/>
              <w:ind w:firstLine="420" w:firstLineChars="200"/>
              <w:rPr>
                <w:rFonts w:ascii="宋体"/>
                <w:sz w:val="21"/>
                <w:szCs w:val="21"/>
              </w:rPr>
            </w:pPr>
            <w:r>
              <w:rPr>
                <w:rFonts w:hint="eastAsia" w:ascii="宋体"/>
                <w:sz w:val="21"/>
                <w:szCs w:val="21"/>
              </w:rPr>
              <w:t>比选报价得分=（比选基准价/最后比选报价）×价格分值×100</w:t>
            </w:r>
            <w:r>
              <w:rPr>
                <w:rFonts w:hint="eastAsia" w:ascii="宋体"/>
                <w:sz w:val="21"/>
                <w:szCs w:val="21"/>
              </w:rPr>
              <w:tab/>
            </w:r>
          </w:p>
        </w:tc>
        <w:tc>
          <w:tcPr>
            <w:tcW w:w="1976" w:type="dxa"/>
            <w:tcBorders>
              <w:top w:val="single" w:color="auto" w:sz="4" w:space="0"/>
              <w:left w:val="single" w:color="auto" w:sz="4" w:space="0"/>
              <w:right w:val="single" w:color="auto" w:sz="4" w:space="0"/>
            </w:tcBorders>
            <w:vAlign w:val="center"/>
          </w:tcPr>
          <w:p>
            <w:pPr>
              <w:spacing w:line="276" w:lineRule="auto"/>
              <w:ind w:left="-38"/>
              <w:rPr>
                <w:rFonts w:ascii="宋体"/>
                <w:sz w:val="21"/>
                <w:szCs w:val="21"/>
              </w:rPr>
            </w:pPr>
            <w:r>
              <w:rPr>
                <w:rFonts w:ascii="宋体"/>
                <w:sz w:val="21"/>
                <w:szCs w:val="21"/>
              </w:rPr>
              <w:t>对小微企业的价格用扣除后的价格参与评审，详见“关于小微企业报价扣除比例说明”。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844" w:type="dxa"/>
            <w:vMerge w:val="restart"/>
            <w:tcBorders>
              <w:top w:val="single" w:color="auto" w:sz="4" w:space="0"/>
              <w:left w:val="single" w:color="auto" w:sz="4" w:space="0"/>
              <w:right w:val="single" w:color="auto" w:sz="4" w:space="0"/>
            </w:tcBorders>
            <w:vAlign w:val="center"/>
          </w:tcPr>
          <w:p>
            <w:pPr>
              <w:spacing w:line="276" w:lineRule="auto"/>
              <w:ind w:firstLine="28"/>
              <w:jc w:val="center"/>
              <w:rPr>
                <w:rFonts w:ascii="宋体"/>
                <w:sz w:val="21"/>
                <w:szCs w:val="21"/>
              </w:rPr>
            </w:pPr>
            <w:r>
              <w:rPr>
                <w:rFonts w:hint="eastAsia" w:ascii="宋体"/>
                <w:sz w:val="21"/>
                <w:szCs w:val="21"/>
              </w:rPr>
              <w:t>2</w:t>
            </w:r>
          </w:p>
        </w:tc>
        <w:tc>
          <w:tcPr>
            <w:tcW w:w="1478" w:type="dxa"/>
            <w:vMerge w:val="restart"/>
            <w:tcBorders>
              <w:top w:val="single" w:color="auto" w:sz="4" w:space="0"/>
              <w:left w:val="single" w:color="auto" w:sz="4" w:space="0"/>
              <w:right w:val="single" w:color="auto" w:sz="4" w:space="0"/>
            </w:tcBorders>
            <w:vAlign w:val="center"/>
          </w:tcPr>
          <w:p>
            <w:pPr>
              <w:spacing w:line="276" w:lineRule="auto"/>
              <w:ind w:firstLine="28"/>
              <w:jc w:val="center"/>
              <w:rPr>
                <w:rFonts w:ascii="宋体"/>
                <w:sz w:val="21"/>
                <w:szCs w:val="21"/>
              </w:rPr>
            </w:pPr>
            <w:r>
              <w:rPr>
                <w:rFonts w:hint="eastAsia" w:ascii="宋体"/>
                <w:sz w:val="21"/>
                <w:szCs w:val="21"/>
              </w:rPr>
              <w:t>服务部分</w:t>
            </w:r>
          </w:p>
          <w:p>
            <w:pPr>
              <w:spacing w:line="276" w:lineRule="auto"/>
              <w:ind w:firstLine="28"/>
              <w:jc w:val="center"/>
              <w:rPr>
                <w:rFonts w:ascii="宋体"/>
                <w:sz w:val="21"/>
                <w:szCs w:val="21"/>
              </w:rPr>
            </w:pPr>
            <w:r>
              <w:rPr>
                <w:rFonts w:hint="eastAsia" w:ascii="宋体"/>
                <w:sz w:val="21"/>
                <w:szCs w:val="21"/>
              </w:rPr>
              <w:t>（</w:t>
            </w:r>
            <w:r>
              <w:rPr>
                <w:rFonts w:ascii="宋体"/>
                <w:sz w:val="21"/>
                <w:szCs w:val="21"/>
              </w:rPr>
              <w:t>50</w:t>
            </w:r>
            <w:r>
              <w:rPr>
                <w:rFonts w:hint="eastAsia" w:ascii="宋体"/>
                <w:sz w:val="21"/>
                <w:szCs w:val="21"/>
              </w:rPr>
              <w:t>%）</w:t>
            </w:r>
          </w:p>
        </w:tc>
        <w:tc>
          <w:tcPr>
            <w:tcW w:w="762" w:type="dxa"/>
            <w:vMerge w:val="restart"/>
            <w:tcBorders>
              <w:top w:val="single" w:color="auto" w:sz="4" w:space="0"/>
              <w:left w:val="single" w:color="auto" w:sz="4" w:space="0"/>
              <w:right w:val="single" w:color="auto" w:sz="4" w:space="0"/>
            </w:tcBorders>
            <w:vAlign w:val="center"/>
          </w:tcPr>
          <w:p>
            <w:pPr>
              <w:spacing w:line="276" w:lineRule="auto"/>
              <w:ind w:firstLine="28"/>
              <w:jc w:val="center"/>
              <w:rPr>
                <w:rFonts w:ascii="宋体"/>
                <w:sz w:val="21"/>
                <w:szCs w:val="21"/>
              </w:rPr>
            </w:pPr>
            <w:r>
              <w:rPr>
                <w:rFonts w:ascii="宋体"/>
                <w:sz w:val="21"/>
                <w:szCs w:val="21"/>
              </w:rPr>
              <w:t>50</w:t>
            </w:r>
            <w:r>
              <w:rPr>
                <w:rFonts w:hint="eastAsia" w:ascii="宋体"/>
                <w:sz w:val="21"/>
                <w:szCs w:val="21"/>
              </w:rPr>
              <w:t>分</w:t>
            </w:r>
          </w:p>
        </w:tc>
        <w:tc>
          <w:tcPr>
            <w:tcW w:w="4675" w:type="dxa"/>
            <w:tcBorders>
              <w:top w:val="single" w:color="auto" w:sz="4" w:space="0"/>
              <w:left w:val="single" w:color="auto" w:sz="4" w:space="0"/>
              <w:right w:val="single" w:color="auto" w:sz="4" w:space="0"/>
            </w:tcBorders>
            <w:vAlign w:val="center"/>
          </w:tcPr>
          <w:p>
            <w:pPr>
              <w:spacing w:line="240" w:lineRule="atLeast"/>
              <w:rPr>
                <w:rFonts w:ascii="宋体" w:cs="宋体"/>
                <w:sz w:val="21"/>
                <w:szCs w:val="21"/>
              </w:rPr>
            </w:pPr>
            <w:r>
              <w:rPr>
                <w:rFonts w:ascii="宋体" w:cs="宋体"/>
                <w:sz w:val="21"/>
                <w:szCs w:val="21"/>
              </w:rPr>
              <w:t>1</w:t>
            </w:r>
            <w:r>
              <w:rPr>
                <w:rFonts w:hint="eastAsia" w:ascii="宋体" w:cs="宋体"/>
                <w:sz w:val="21"/>
                <w:szCs w:val="21"/>
              </w:rPr>
              <w:t>.总体需求理解(20分)</w:t>
            </w:r>
          </w:p>
          <w:p>
            <w:pPr>
              <w:spacing w:line="240" w:lineRule="atLeast"/>
              <w:rPr>
                <w:rFonts w:ascii="宋体" w:cs="宋体"/>
                <w:sz w:val="21"/>
                <w:szCs w:val="21"/>
              </w:rPr>
            </w:pPr>
            <w:r>
              <w:rPr>
                <w:rFonts w:hint="eastAsia" w:ascii="宋体" w:cs="宋体"/>
                <w:sz w:val="21"/>
                <w:szCs w:val="21"/>
              </w:rPr>
              <w:t>对供应商提出的项目总体需求理解是否符合比选文件要求，是否具有针对性，是否切实可行等情况打分。</w:t>
            </w:r>
          </w:p>
          <w:p>
            <w:pPr>
              <w:spacing w:line="240" w:lineRule="atLeast"/>
              <w:rPr>
                <w:rFonts w:ascii="宋体" w:cs="宋体"/>
                <w:sz w:val="21"/>
                <w:szCs w:val="21"/>
              </w:rPr>
            </w:pPr>
            <w:r>
              <w:rPr>
                <w:rFonts w:hint="eastAsia" w:ascii="宋体" w:cs="宋体"/>
                <w:sz w:val="21"/>
                <w:szCs w:val="21"/>
              </w:rPr>
              <w:t>优</w:t>
            </w:r>
            <w:r>
              <w:rPr>
                <w:rFonts w:ascii="宋体" w:cs="宋体"/>
                <w:sz w:val="21"/>
                <w:szCs w:val="21"/>
              </w:rPr>
              <w:t>（</w:t>
            </w:r>
            <w:r>
              <w:rPr>
                <w:rFonts w:hint="eastAsia" w:ascii="宋体" w:cs="宋体"/>
                <w:sz w:val="21"/>
                <w:szCs w:val="21"/>
              </w:rPr>
              <w:t>需求理解</w:t>
            </w:r>
            <w:r>
              <w:rPr>
                <w:rFonts w:ascii="宋体" w:cs="宋体"/>
                <w:sz w:val="21"/>
                <w:szCs w:val="21"/>
              </w:rPr>
              <w:t>符合比选文件要求</w:t>
            </w:r>
            <w:r>
              <w:rPr>
                <w:rFonts w:hint="eastAsia" w:ascii="宋体" w:cs="宋体"/>
                <w:sz w:val="21"/>
                <w:szCs w:val="21"/>
              </w:rPr>
              <w:t>，针对性、</w:t>
            </w:r>
            <w:r>
              <w:rPr>
                <w:rFonts w:ascii="宋体" w:cs="宋体"/>
                <w:sz w:val="21"/>
                <w:szCs w:val="21"/>
              </w:rPr>
              <w:t>可行性强</w:t>
            </w:r>
            <w:r>
              <w:rPr>
                <w:rFonts w:hint="eastAsia" w:ascii="宋体" w:cs="宋体"/>
                <w:sz w:val="21"/>
                <w:szCs w:val="21"/>
              </w:rPr>
              <w:t>）得</w:t>
            </w:r>
            <w:r>
              <w:rPr>
                <w:rFonts w:ascii="宋体" w:cs="宋体"/>
                <w:sz w:val="21"/>
                <w:szCs w:val="21"/>
              </w:rPr>
              <w:t>2</w:t>
            </w:r>
            <w:r>
              <w:rPr>
                <w:rFonts w:hint="eastAsia" w:ascii="宋体" w:cs="宋体"/>
                <w:sz w:val="21"/>
                <w:szCs w:val="21"/>
              </w:rPr>
              <w:t>0分；</w:t>
            </w:r>
          </w:p>
          <w:p>
            <w:pPr>
              <w:spacing w:line="240" w:lineRule="atLeast"/>
              <w:rPr>
                <w:rFonts w:ascii="宋体" w:cs="宋体"/>
                <w:sz w:val="21"/>
                <w:szCs w:val="21"/>
              </w:rPr>
            </w:pPr>
            <w:r>
              <w:rPr>
                <w:rFonts w:hint="eastAsia" w:ascii="宋体" w:cs="宋体"/>
                <w:sz w:val="21"/>
                <w:szCs w:val="21"/>
              </w:rPr>
              <w:t>良(需求理解</w:t>
            </w:r>
            <w:r>
              <w:rPr>
                <w:rFonts w:ascii="宋体" w:cs="宋体"/>
                <w:sz w:val="21"/>
                <w:szCs w:val="21"/>
              </w:rPr>
              <w:t>较符合比选文件要求</w:t>
            </w:r>
            <w:r>
              <w:rPr>
                <w:rFonts w:hint="eastAsia" w:ascii="宋体" w:cs="宋体"/>
                <w:sz w:val="21"/>
                <w:szCs w:val="21"/>
              </w:rPr>
              <w:t>，针对性、</w:t>
            </w:r>
            <w:r>
              <w:rPr>
                <w:rFonts w:ascii="宋体" w:cs="宋体"/>
                <w:sz w:val="21"/>
                <w:szCs w:val="21"/>
              </w:rPr>
              <w:t>可行性</w:t>
            </w:r>
            <w:r>
              <w:rPr>
                <w:rFonts w:hint="eastAsia" w:ascii="宋体" w:cs="宋体"/>
                <w:sz w:val="21"/>
                <w:szCs w:val="21"/>
              </w:rPr>
              <w:t>较</w:t>
            </w:r>
            <w:r>
              <w:rPr>
                <w:rFonts w:ascii="宋体" w:cs="宋体"/>
                <w:sz w:val="21"/>
                <w:szCs w:val="21"/>
              </w:rPr>
              <w:t>强</w:t>
            </w:r>
            <w:r>
              <w:rPr>
                <w:rFonts w:hint="eastAsia" w:ascii="宋体" w:cs="宋体"/>
                <w:sz w:val="21"/>
                <w:szCs w:val="21"/>
              </w:rPr>
              <w:t>)得</w:t>
            </w:r>
            <w:r>
              <w:rPr>
                <w:rFonts w:ascii="宋体" w:cs="宋体"/>
                <w:sz w:val="21"/>
                <w:szCs w:val="21"/>
              </w:rPr>
              <w:t>14</w:t>
            </w:r>
            <w:r>
              <w:rPr>
                <w:rFonts w:hint="eastAsia" w:ascii="宋体" w:cs="宋体"/>
                <w:sz w:val="21"/>
                <w:szCs w:val="21"/>
              </w:rPr>
              <w:t>分；</w:t>
            </w:r>
          </w:p>
          <w:p>
            <w:pPr>
              <w:spacing w:line="240" w:lineRule="atLeast"/>
              <w:rPr>
                <w:rFonts w:ascii="宋体" w:cs="宋体"/>
                <w:sz w:val="21"/>
                <w:szCs w:val="21"/>
              </w:rPr>
            </w:pPr>
            <w:r>
              <w:rPr>
                <w:rFonts w:hint="eastAsia" w:ascii="宋体" w:cs="宋体"/>
                <w:sz w:val="21"/>
                <w:szCs w:val="21"/>
              </w:rPr>
              <w:t>中</w:t>
            </w:r>
            <w:r>
              <w:rPr>
                <w:rFonts w:ascii="宋体" w:cs="宋体"/>
                <w:sz w:val="21"/>
                <w:szCs w:val="21"/>
              </w:rPr>
              <w:t>（</w:t>
            </w:r>
            <w:r>
              <w:rPr>
                <w:rFonts w:hint="eastAsia" w:ascii="宋体" w:cs="宋体"/>
                <w:sz w:val="21"/>
                <w:szCs w:val="21"/>
              </w:rPr>
              <w:t>需求理解</w:t>
            </w:r>
            <w:r>
              <w:rPr>
                <w:rFonts w:ascii="宋体" w:cs="宋体"/>
                <w:sz w:val="21"/>
                <w:szCs w:val="21"/>
              </w:rPr>
              <w:t>符合比选文件要求</w:t>
            </w:r>
            <w:r>
              <w:rPr>
                <w:rFonts w:hint="eastAsia" w:ascii="宋体" w:cs="宋体"/>
                <w:sz w:val="21"/>
                <w:szCs w:val="21"/>
              </w:rPr>
              <w:t>，针对性、</w:t>
            </w:r>
            <w:r>
              <w:rPr>
                <w:rFonts w:ascii="宋体" w:cs="宋体"/>
                <w:sz w:val="21"/>
                <w:szCs w:val="21"/>
              </w:rPr>
              <w:t>可行性</w:t>
            </w:r>
            <w:r>
              <w:rPr>
                <w:rFonts w:hint="eastAsia" w:ascii="宋体" w:cs="宋体"/>
                <w:sz w:val="21"/>
                <w:szCs w:val="21"/>
              </w:rPr>
              <w:t>一般）得</w:t>
            </w:r>
            <w:r>
              <w:rPr>
                <w:rFonts w:ascii="宋体" w:cs="宋体"/>
                <w:sz w:val="21"/>
                <w:szCs w:val="21"/>
              </w:rPr>
              <w:t>8</w:t>
            </w:r>
            <w:r>
              <w:rPr>
                <w:rFonts w:hint="eastAsia" w:ascii="宋体" w:cs="宋体"/>
                <w:sz w:val="21"/>
                <w:szCs w:val="21"/>
              </w:rPr>
              <w:t>分；</w:t>
            </w:r>
          </w:p>
          <w:p>
            <w:pPr>
              <w:spacing w:line="240" w:lineRule="atLeast"/>
              <w:rPr>
                <w:rFonts w:ascii="宋体" w:cs="宋体"/>
                <w:sz w:val="21"/>
                <w:szCs w:val="21"/>
              </w:rPr>
            </w:pPr>
            <w:r>
              <w:rPr>
                <w:rFonts w:hint="eastAsia" w:ascii="宋体" w:cs="宋体"/>
                <w:sz w:val="21"/>
                <w:szCs w:val="21"/>
              </w:rPr>
              <w:t>差</w:t>
            </w:r>
            <w:r>
              <w:rPr>
                <w:rFonts w:ascii="宋体" w:cs="宋体"/>
                <w:sz w:val="21"/>
                <w:szCs w:val="21"/>
              </w:rPr>
              <w:t>（</w:t>
            </w:r>
            <w:r>
              <w:rPr>
                <w:rFonts w:hint="eastAsia" w:ascii="宋体" w:cs="宋体"/>
                <w:sz w:val="21"/>
                <w:szCs w:val="21"/>
              </w:rPr>
              <w:t>需求理解不</w:t>
            </w:r>
            <w:r>
              <w:rPr>
                <w:rFonts w:ascii="宋体" w:cs="宋体"/>
                <w:sz w:val="21"/>
                <w:szCs w:val="21"/>
              </w:rPr>
              <w:t>符合比选文件要求</w:t>
            </w:r>
            <w:r>
              <w:rPr>
                <w:rFonts w:hint="eastAsia" w:ascii="宋体" w:cs="宋体"/>
                <w:sz w:val="21"/>
                <w:szCs w:val="21"/>
              </w:rPr>
              <w:t>，不</w:t>
            </w:r>
            <w:r>
              <w:rPr>
                <w:rFonts w:ascii="宋体" w:cs="宋体"/>
                <w:sz w:val="21"/>
                <w:szCs w:val="21"/>
              </w:rPr>
              <w:t>可行</w:t>
            </w:r>
            <w:r>
              <w:rPr>
                <w:rFonts w:hint="eastAsia" w:ascii="宋体" w:cs="宋体"/>
                <w:sz w:val="21"/>
                <w:szCs w:val="21"/>
              </w:rPr>
              <w:t>）得</w:t>
            </w:r>
            <w:r>
              <w:rPr>
                <w:rFonts w:ascii="宋体" w:cs="宋体"/>
                <w:sz w:val="21"/>
                <w:szCs w:val="21"/>
              </w:rPr>
              <w:t>2</w:t>
            </w:r>
            <w:r>
              <w:rPr>
                <w:rFonts w:hint="eastAsia" w:ascii="宋体" w:cs="宋体"/>
                <w:sz w:val="21"/>
                <w:szCs w:val="21"/>
              </w:rPr>
              <w:t>分；</w:t>
            </w:r>
          </w:p>
          <w:p>
            <w:pPr>
              <w:spacing w:line="240" w:lineRule="atLeast"/>
              <w:rPr>
                <w:rFonts w:ascii="宋体"/>
                <w:sz w:val="21"/>
                <w:szCs w:val="21"/>
              </w:rPr>
            </w:pPr>
            <w:r>
              <w:rPr>
                <w:rFonts w:hint="eastAsia" w:ascii="宋体" w:cs="宋体"/>
                <w:sz w:val="21"/>
                <w:szCs w:val="21"/>
              </w:rPr>
              <w:t>未提供</w:t>
            </w:r>
            <w:r>
              <w:rPr>
                <w:rFonts w:ascii="宋体" w:cs="宋体"/>
                <w:sz w:val="21"/>
                <w:szCs w:val="21"/>
              </w:rPr>
              <w:t>的不得分。</w:t>
            </w:r>
          </w:p>
        </w:tc>
        <w:tc>
          <w:tcPr>
            <w:tcW w:w="1976" w:type="dxa"/>
            <w:vMerge w:val="restart"/>
            <w:tcBorders>
              <w:top w:val="single" w:color="auto" w:sz="4" w:space="0"/>
              <w:left w:val="single" w:color="auto" w:sz="4" w:space="0"/>
              <w:right w:val="single" w:color="auto" w:sz="4" w:space="0"/>
            </w:tcBorders>
            <w:vAlign w:val="center"/>
          </w:tcPr>
          <w:p>
            <w:pPr>
              <w:spacing w:line="276" w:lineRule="auto"/>
              <w:ind w:left="-38"/>
              <w:rPr>
                <w:rFonts w:ascii="宋体"/>
                <w:sz w:val="21"/>
                <w:szCs w:val="21"/>
              </w:rPr>
            </w:pPr>
            <w:r>
              <w:rPr>
                <w:rFonts w:hint="eastAsia" w:ascii="宋体"/>
                <w:sz w:val="21"/>
                <w:szCs w:val="21"/>
              </w:rPr>
              <w:t>供应商提供方案，格式自拟。根据供应商的响应情况打分。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844" w:type="dxa"/>
            <w:vMerge w:val="continue"/>
            <w:tcBorders>
              <w:top w:val="single" w:color="auto" w:sz="4" w:space="0"/>
              <w:left w:val="single" w:color="auto" w:sz="4" w:space="0"/>
              <w:right w:val="single" w:color="auto" w:sz="4" w:space="0"/>
            </w:tcBorders>
            <w:vAlign w:val="center"/>
          </w:tcPr>
          <w:p/>
        </w:tc>
        <w:tc>
          <w:tcPr>
            <w:tcW w:w="1478" w:type="dxa"/>
            <w:vMerge w:val="continue"/>
            <w:tcBorders>
              <w:top w:val="single" w:color="auto" w:sz="4" w:space="0"/>
              <w:left w:val="single" w:color="auto" w:sz="4" w:space="0"/>
              <w:right w:val="single" w:color="auto" w:sz="4" w:space="0"/>
            </w:tcBorders>
            <w:vAlign w:val="center"/>
          </w:tcPr>
          <w:p/>
        </w:tc>
        <w:tc>
          <w:tcPr>
            <w:tcW w:w="762" w:type="dxa"/>
            <w:vMerge w:val="continue"/>
            <w:tcBorders>
              <w:top w:val="single" w:color="auto" w:sz="4" w:space="0"/>
              <w:left w:val="single" w:color="auto" w:sz="4" w:space="0"/>
              <w:right w:val="single" w:color="auto" w:sz="4" w:space="0"/>
            </w:tcBorders>
            <w:vAlign w:val="center"/>
          </w:tcPr>
          <w:p/>
        </w:tc>
        <w:tc>
          <w:tcPr>
            <w:tcW w:w="4675" w:type="dxa"/>
            <w:tcBorders>
              <w:top w:val="single" w:color="auto" w:sz="4" w:space="0"/>
              <w:left w:val="single" w:color="auto" w:sz="4" w:space="0"/>
              <w:right w:val="single" w:color="auto" w:sz="4" w:space="0"/>
            </w:tcBorders>
            <w:vAlign w:val="center"/>
          </w:tcPr>
          <w:p>
            <w:pPr>
              <w:spacing w:line="240" w:lineRule="atLeast"/>
              <w:rPr>
                <w:rFonts w:ascii="宋体" w:cs="宋体"/>
                <w:sz w:val="21"/>
                <w:szCs w:val="21"/>
              </w:rPr>
            </w:pPr>
            <w:r>
              <w:rPr>
                <w:rFonts w:hint="eastAsia" w:ascii="宋体" w:cs="宋体"/>
                <w:sz w:val="21"/>
                <w:szCs w:val="21"/>
              </w:rPr>
              <w:t>2.实施方案(</w:t>
            </w:r>
            <w:r>
              <w:rPr>
                <w:rFonts w:ascii="宋体" w:cs="宋体"/>
                <w:sz w:val="21"/>
                <w:szCs w:val="21"/>
              </w:rPr>
              <w:t>2</w:t>
            </w:r>
            <w:r>
              <w:rPr>
                <w:rFonts w:hint="eastAsia" w:ascii="宋体" w:cs="宋体"/>
                <w:sz w:val="21"/>
                <w:szCs w:val="21"/>
              </w:rPr>
              <w:t>0分)</w:t>
            </w:r>
          </w:p>
          <w:p>
            <w:pPr>
              <w:spacing w:line="240" w:lineRule="atLeast"/>
              <w:rPr>
                <w:rFonts w:ascii="宋体" w:cs="宋体"/>
                <w:sz w:val="21"/>
                <w:szCs w:val="21"/>
              </w:rPr>
            </w:pPr>
            <w:r>
              <w:rPr>
                <w:rFonts w:hint="eastAsia" w:ascii="宋体" w:cs="宋体"/>
                <w:sz w:val="21"/>
                <w:szCs w:val="21"/>
              </w:rPr>
              <w:t>根据本项目服务要求，结合实际情况制定会场设计、搭建等项目实施方案。对供应商提供的方案进行打分。</w:t>
            </w:r>
          </w:p>
          <w:p>
            <w:pPr>
              <w:spacing w:line="240" w:lineRule="atLeast"/>
              <w:rPr>
                <w:rFonts w:ascii="宋体" w:cs="宋体"/>
                <w:sz w:val="21"/>
                <w:szCs w:val="21"/>
              </w:rPr>
            </w:pPr>
            <w:r>
              <w:rPr>
                <w:rFonts w:hint="eastAsia" w:ascii="宋体" w:cs="宋体"/>
                <w:sz w:val="21"/>
                <w:szCs w:val="21"/>
              </w:rPr>
              <w:t>优</w:t>
            </w:r>
            <w:r>
              <w:rPr>
                <w:rFonts w:ascii="宋体" w:cs="宋体"/>
                <w:sz w:val="21"/>
                <w:szCs w:val="21"/>
              </w:rPr>
              <w:t>（</w:t>
            </w:r>
            <w:r>
              <w:rPr>
                <w:rFonts w:hint="eastAsia" w:ascii="宋体" w:cs="宋体"/>
                <w:sz w:val="21"/>
                <w:szCs w:val="21"/>
              </w:rPr>
              <w:t>方案齐全完善、阐述非常详尽，针对性、</w:t>
            </w:r>
            <w:r>
              <w:rPr>
                <w:rFonts w:ascii="宋体" w:cs="宋体"/>
                <w:sz w:val="21"/>
                <w:szCs w:val="21"/>
              </w:rPr>
              <w:t>可行性强</w:t>
            </w:r>
            <w:r>
              <w:rPr>
                <w:rFonts w:hint="eastAsia" w:ascii="宋体" w:cs="宋体"/>
                <w:sz w:val="21"/>
                <w:szCs w:val="21"/>
              </w:rPr>
              <w:t>）得</w:t>
            </w:r>
            <w:r>
              <w:rPr>
                <w:rFonts w:ascii="宋体" w:cs="宋体"/>
                <w:sz w:val="21"/>
                <w:szCs w:val="21"/>
              </w:rPr>
              <w:t>2</w:t>
            </w:r>
            <w:r>
              <w:rPr>
                <w:rFonts w:hint="eastAsia" w:ascii="宋体" w:cs="宋体"/>
                <w:sz w:val="21"/>
                <w:szCs w:val="21"/>
              </w:rPr>
              <w:t>0分；</w:t>
            </w:r>
          </w:p>
          <w:p>
            <w:pPr>
              <w:spacing w:line="240" w:lineRule="atLeast"/>
              <w:rPr>
                <w:rFonts w:ascii="宋体" w:cs="宋体"/>
                <w:sz w:val="21"/>
                <w:szCs w:val="21"/>
              </w:rPr>
            </w:pPr>
            <w:r>
              <w:rPr>
                <w:rFonts w:hint="eastAsia" w:ascii="宋体" w:cs="宋体"/>
                <w:sz w:val="21"/>
                <w:szCs w:val="21"/>
              </w:rPr>
              <w:t>良(方案较完善、阐述较详尽，针对性、</w:t>
            </w:r>
            <w:r>
              <w:rPr>
                <w:rFonts w:ascii="宋体" w:cs="宋体"/>
                <w:sz w:val="21"/>
                <w:szCs w:val="21"/>
              </w:rPr>
              <w:t>可行性</w:t>
            </w:r>
            <w:r>
              <w:rPr>
                <w:rFonts w:hint="eastAsia" w:ascii="宋体" w:cs="宋体"/>
                <w:sz w:val="21"/>
                <w:szCs w:val="21"/>
              </w:rPr>
              <w:t>较</w:t>
            </w:r>
            <w:r>
              <w:rPr>
                <w:rFonts w:ascii="宋体" w:cs="宋体"/>
                <w:sz w:val="21"/>
                <w:szCs w:val="21"/>
              </w:rPr>
              <w:t>强</w:t>
            </w:r>
            <w:r>
              <w:rPr>
                <w:rFonts w:hint="eastAsia" w:ascii="宋体" w:cs="宋体"/>
                <w:sz w:val="21"/>
                <w:szCs w:val="21"/>
              </w:rPr>
              <w:t>)得</w:t>
            </w:r>
            <w:r>
              <w:rPr>
                <w:rFonts w:ascii="宋体" w:cs="宋体"/>
                <w:sz w:val="21"/>
                <w:szCs w:val="21"/>
              </w:rPr>
              <w:t>14</w:t>
            </w:r>
            <w:r>
              <w:rPr>
                <w:rFonts w:hint="eastAsia" w:ascii="宋体" w:cs="宋体"/>
                <w:sz w:val="21"/>
                <w:szCs w:val="21"/>
              </w:rPr>
              <w:t>分；</w:t>
            </w:r>
          </w:p>
          <w:p>
            <w:pPr>
              <w:spacing w:line="240" w:lineRule="atLeast"/>
              <w:rPr>
                <w:rFonts w:ascii="宋体" w:cs="宋体"/>
                <w:sz w:val="21"/>
                <w:szCs w:val="21"/>
              </w:rPr>
            </w:pPr>
            <w:r>
              <w:rPr>
                <w:rFonts w:hint="eastAsia" w:ascii="宋体" w:cs="宋体"/>
                <w:sz w:val="21"/>
                <w:szCs w:val="21"/>
              </w:rPr>
              <w:t>中</w:t>
            </w:r>
            <w:r>
              <w:rPr>
                <w:rFonts w:ascii="宋体" w:cs="宋体"/>
                <w:sz w:val="21"/>
                <w:szCs w:val="21"/>
              </w:rPr>
              <w:t>（</w:t>
            </w:r>
            <w:r>
              <w:rPr>
                <w:rFonts w:hint="eastAsia" w:ascii="宋体" w:cs="宋体"/>
                <w:sz w:val="21"/>
                <w:szCs w:val="21"/>
              </w:rPr>
              <w:t>方案齐全、阐述简单，基本可行）得</w:t>
            </w:r>
            <w:r>
              <w:rPr>
                <w:rFonts w:ascii="宋体" w:cs="宋体"/>
                <w:sz w:val="21"/>
                <w:szCs w:val="21"/>
              </w:rPr>
              <w:t>8</w:t>
            </w:r>
            <w:r>
              <w:rPr>
                <w:rFonts w:hint="eastAsia" w:ascii="宋体" w:cs="宋体"/>
                <w:sz w:val="21"/>
                <w:szCs w:val="21"/>
              </w:rPr>
              <w:t>分；</w:t>
            </w:r>
          </w:p>
          <w:p>
            <w:pPr>
              <w:spacing w:line="240" w:lineRule="atLeast"/>
              <w:rPr>
                <w:rFonts w:ascii="宋体" w:cs="宋体"/>
                <w:sz w:val="21"/>
                <w:szCs w:val="21"/>
              </w:rPr>
            </w:pPr>
            <w:r>
              <w:rPr>
                <w:rFonts w:hint="eastAsia" w:ascii="宋体" w:cs="宋体"/>
                <w:sz w:val="21"/>
                <w:szCs w:val="21"/>
              </w:rPr>
              <w:t>差</w:t>
            </w:r>
            <w:r>
              <w:rPr>
                <w:rFonts w:ascii="宋体" w:cs="宋体"/>
                <w:sz w:val="21"/>
                <w:szCs w:val="21"/>
              </w:rPr>
              <w:t>（</w:t>
            </w:r>
            <w:r>
              <w:rPr>
                <w:rFonts w:hint="eastAsia" w:ascii="宋体" w:cs="宋体"/>
                <w:sz w:val="21"/>
                <w:szCs w:val="21"/>
              </w:rPr>
              <w:t>方案不齐全、不可行）得</w:t>
            </w:r>
            <w:r>
              <w:rPr>
                <w:rFonts w:ascii="宋体" w:cs="宋体"/>
                <w:sz w:val="21"/>
                <w:szCs w:val="21"/>
              </w:rPr>
              <w:t>2</w:t>
            </w:r>
            <w:r>
              <w:rPr>
                <w:rFonts w:hint="eastAsia" w:ascii="宋体" w:cs="宋体"/>
                <w:sz w:val="21"/>
                <w:szCs w:val="21"/>
              </w:rPr>
              <w:t>分；</w:t>
            </w:r>
          </w:p>
          <w:p>
            <w:pPr>
              <w:spacing w:line="240" w:lineRule="atLeast"/>
              <w:rPr>
                <w:rFonts w:ascii="宋体" w:cs="宋体"/>
                <w:sz w:val="21"/>
                <w:szCs w:val="21"/>
              </w:rPr>
            </w:pPr>
            <w:r>
              <w:rPr>
                <w:rFonts w:hint="eastAsia" w:ascii="宋体" w:cs="宋体"/>
                <w:sz w:val="21"/>
                <w:szCs w:val="21"/>
              </w:rPr>
              <w:t>未提供</w:t>
            </w:r>
            <w:r>
              <w:rPr>
                <w:rFonts w:ascii="宋体" w:cs="宋体"/>
                <w:sz w:val="21"/>
                <w:szCs w:val="21"/>
              </w:rPr>
              <w:t>的不得分。</w:t>
            </w:r>
          </w:p>
        </w:tc>
        <w:tc>
          <w:tcPr>
            <w:tcW w:w="1976" w:type="dxa"/>
            <w:vMerge w:val="continue"/>
            <w:tcBorders>
              <w:top w:val="single" w:color="auto" w:sz="4" w:space="0"/>
              <w:left w:val="single" w:color="auto" w:sz="4" w:space="0"/>
              <w:right w:val="single" w:color="auto" w:sz="4" w:space="0"/>
            </w:tcBorders>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844" w:type="dxa"/>
            <w:vMerge w:val="continue"/>
            <w:tcBorders>
              <w:left w:val="single" w:color="auto" w:sz="4" w:space="0"/>
              <w:right w:val="single" w:color="auto" w:sz="4" w:space="0"/>
            </w:tcBorders>
            <w:vAlign w:val="center"/>
          </w:tcPr>
          <w:p/>
        </w:tc>
        <w:tc>
          <w:tcPr>
            <w:tcW w:w="1478" w:type="dxa"/>
            <w:vMerge w:val="continue"/>
            <w:tcBorders>
              <w:left w:val="single" w:color="auto" w:sz="4" w:space="0"/>
              <w:right w:val="single" w:color="auto" w:sz="4" w:space="0"/>
            </w:tcBorders>
            <w:vAlign w:val="center"/>
          </w:tcPr>
          <w:p/>
        </w:tc>
        <w:tc>
          <w:tcPr>
            <w:tcW w:w="762" w:type="dxa"/>
            <w:vMerge w:val="continue"/>
            <w:tcBorders>
              <w:left w:val="single" w:color="auto" w:sz="4" w:space="0"/>
              <w:right w:val="single" w:color="auto" w:sz="4" w:space="0"/>
            </w:tcBorders>
            <w:vAlign w:val="center"/>
          </w:tcPr>
          <w:p/>
        </w:tc>
        <w:tc>
          <w:tcPr>
            <w:tcW w:w="4675" w:type="dxa"/>
            <w:tcBorders>
              <w:top w:val="single" w:color="auto" w:sz="4" w:space="0"/>
              <w:left w:val="single" w:color="auto" w:sz="4" w:space="0"/>
              <w:right w:val="single" w:color="auto" w:sz="4" w:space="0"/>
            </w:tcBorders>
            <w:vAlign w:val="center"/>
          </w:tcPr>
          <w:p>
            <w:pPr>
              <w:spacing w:line="276" w:lineRule="auto"/>
              <w:rPr>
                <w:rFonts w:ascii="宋体"/>
                <w:sz w:val="21"/>
                <w:szCs w:val="21"/>
              </w:rPr>
            </w:pPr>
            <w:r>
              <w:rPr>
                <w:rFonts w:hint="eastAsia" w:ascii="宋体"/>
                <w:sz w:val="21"/>
                <w:szCs w:val="21"/>
              </w:rPr>
              <w:t>3.</w:t>
            </w:r>
            <w:r>
              <w:rPr>
                <w:rFonts w:hint="eastAsia"/>
              </w:rPr>
              <w:t xml:space="preserve"> </w:t>
            </w:r>
            <w:r>
              <w:rPr>
                <w:rFonts w:hint="eastAsia" w:ascii="宋体"/>
                <w:sz w:val="21"/>
                <w:szCs w:val="21"/>
              </w:rPr>
              <w:t>工作推进方式步骤和进度安排（10分）：</w:t>
            </w:r>
          </w:p>
          <w:p>
            <w:pPr>
              <w:spacing w:line="276" w:lineRule="auto"/>
              <w:rPr>
                <w:rFonts w:ascii="宋体"/>
                <w:sz w:val="21"/>
                <w:szCs w:val="21"/>
              </w:rPr>
            </w:pPr>
            <w:r>
              <w:rPr>
                <w:rFonts w:hint="eastAsia" w:ascii="宋体"/>
                <w:sz w:val="21"/>
                <w:szCs w:val="21"/>
              </w:rPr>
              <w:t>根据对供应商提出的方案是否符合要求,是否具有针对性、专业性、时效性、可行性进行评审：</w:t>
            </w:r>
          </w:p>
          <w:p>
            <w:pPr>
              <w:spacing w:line="276" w:lineRule="auto"/>
              <w:rPr>
                <w:rFonts w:ascii="宋体"/>
                <w:sz w:val="21"/>
                <w:szCs w:val="21"/>
              </w:rPr>
            </w:pPr>
            <w:r>
              <w:rPr>
                <w:rFonts w:hint="eastAsia" w:ascii="宋体"/>
                <w:sz w:val="21"/>
                <w:szCs w:val="21"/>
              </w:rPr>
              <w:t>优（工作推进方式合理，时间进度把控好，完全满足采购需求）得10分；</w:t>
            </w:r>
          </w:p>
          <w:p>
            <w:pPr>
              <w:spacing w:line="276" w:lineRule="auto"/>
              <w:rPr>
                <w:rFonts w:ascii="宋体"/>
                <w:sz w:val="21"/>
                <w:szCs w:val="21"/>
              </w:rPr>
            </w:pPr>
            <w:r>
              <w:rPr>
                <w:rFonts w:hint="eastAsia" w:ascii="宋体"/>
                <w:sz w:val="21"/>
                <w:szCs w:val="21"/>
              </w:rPr>
              <w:t>良（工作推进方式较合理，时间进度把控较好，较满足采购需求）得7分；</w:t>
            </w:r>
          </w:p>
          <w:p>
            <w:pPr>
              <w:spacing w:line="276" w:lineRule="auto"/>
              <w:rPr>
                <w:rFonts w:ascii="宋体"/>
                <w:sz w:val="21"/>
                <w:szCs w:val="21"/>
              </w:rPr>
            </w:pPr>
            <w:r>
              <w:rPr>
                <w:rFonts w:hint="eastAsia" w:ascii="宋体"/>
                <w:sz w:val="21"/>
                <w:szCs w:val="21"/>
              </w:rPr>
              <w:t>中（工作推进方式一般，时间进度把控一般，基本满足采购需求）得4分；</w:t>
            </w:r>
          </w:p>
          <w:p>
            <w:pPr>
              <w:spacing w:line="276" w:lineRule="auto"/>
              <w:rPr>
                <w:rFonts w:ascii="宋体"/>
                <w:sz w:val="21"/>
                <w:szCs w:val="21"/>
              </w:rPr>
            </w:pPr>
            <w:r>
              <w:rPr>
                <w:rFonts w:hint="eastAsia" w:ascii="宋体"/>
                <w:sz w:val="21"/>
                <w:szCs w:val="21"/>
              </w:rPr>
              <w:t>差（工作推进方式不合理，不满足采购需求）得1分。</w:t>
            </w:r>
          </w:p>
          <w:p>
            <w:pPr>
              <w:spacing w:line="276" w:lineRule="auto"/>
              <w:rPr>
                <w:rFonts w:ascii="宋体"/>
                <w:sz w:val="21"/>
                <w:szCs w:val="21"/>
              </w:rPr>
            </w:pPr>
            <w:r>
              <w:rPr>
                <w:rFonts w:hint="eastAsia" w:ascii="宋体"/>
                <w:sz w:val="21"/>
                <w:szCs w:val="21"/>
              </w:rPr>
              <w:t>未提供的不得分。</w:t>
            </w:r>
          </w:p>
        </w:tc>
        <w:tc>
          <w:tcPr>
            <w:tcW w:w="1976" w:type="dxa"/>
            <w:vMerge w:val="continue"/>
            <w:tcBorders>
              <w:left w:val="single" w:color="auto" w:sz="4" w:space="0"/>
              <w:right w:val="single" w:color="auto" w:sz="4" w:space="0"/>
            </w:tcBorders>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44" w:type="dxa"/>
            <w:vMerge w:val="restart"/>
            <w:tcBorders>
              <w:top w:val="single" w:color="auto" w:sz="4" w:space="0"/>
              <w:left w:val="single" w:color="auto" w:sz="4" w:space="0"/>
              <w:right w:val="single" w:color="auto" w:sz="4" w:space="0"/>
            </w:tcBorders>
            <w:vAlign w:val="center"/>
          </w:tcPr>
          <w:p>
            <w:pPr>
              <w:spacing w:line="276" w:lineRule="auto"/>
              <w:ind w:firstLine="28"/>
              <w:jc w:val="center"/>
              <w:rPr>
                <w:rFonts w:ascii="宋体"/>
                <w:sz w:val="21"/>
                <w:szCs w:val="21"/>
              </w:rPr>
            </w:pPr>
            <w:r>
              <w:rPr>
                <w:rFonts w:hint="eastAsia" w:ascii="宋体"/>
                <w:sz w:val="21"/>
                <w:szCs w:val="21"/>
              </w:rPr>
              <w:t>3</w:t>
            </w:r>
          </w:p>
        </w:tc>
        <w:tc>
          <w:tcPr>
            <w:tcW w:w="1478" w:type="dxa"/>
            <w:vMerge w:val="restart"/>
            <w:tcBorders>
              <w:top w:val="single" w:color="auto" w:sz="4" w:space="0"/>
              <w:left w:val="single" w:color="auto" w:sz="4" w:space="0"/>
              <w:right w:val="single" w:color="auto" w:sz="4" w:space="0"/>
            </w:tcBorders>
            <w:vAlign w:val="center"/>
          </w:tcPr>
          <w:p>
            <w:pPr>
              <w:spacing w:line="276" w:lineRule="auto"/>
              <w:ind w:firstLine="28"/>
              <w:jc w:val="center"/>
              <w:rPr>
                <w:rFonts w:ascii="宋体"/>
                <w:sz w:val="21"/>
                <w:szCs w:val="21"/>
              </w:rPr>
            </w:pPr>
            <w:r>
              <w:rPr>
                <w:rFonts w:hint="eastAsia" w:ascii="宋体"/>
                <w:sz w:val="21"/>
                <w:szCs w:val="21"/>
              </w:rPr>
              <w:t>商务部分</w:t>
            </w:r>
          </w:p>
          <w:p>
            <w:pPr>
              <w:spacing w:line="276" w:lineRule="auto"/>
              <w:ind w:firstLine="28"/>
              <w:jc w:val="center"/>
              <w:rPr>
                <w:rFonts w:ascii="宋体"/>
                <w:sz w:val="21"/>
                <w:szCs w:val="21"/>
              </w:rPr>
            </w:pPr>
            <w:r>
              <w:rPr>
                <w:rFonts w:hint="eastAsia" w:ascii="宋体"/>
                <w:sz w:val="21"/>
                <w:szCs w:val="21"/>
              </w:rPr>
              <w:t>（</w:t>
            </w:r>
            <w:r>
              <w:rPr>
                <w:rFonts w:ascii="宋体"/>
                <w:sz w:val="21"/>
                <w:szCs w:val="21"/>
              </w:rPr>
              <w:t>40</w:t>
            </w:r>
            <w:r>
              <w:rPr>
                <w:rFonts w:hint="eastAsia" w:ascii="宋体"/>
                <w:sz w:val="21"/>
                <w:szCs w:val="21"/>
              </w:rPr>
              <w:t>%）</w:t>
            </w:r>
          </w:p>
        </w:tc>
        <w:tc>
          <w:tcPr>
            <w:tcW w:w="762" w:type="dxa"/>
            <w:vMerge w:val="restart"/>
            <w:tcBorders>
              <w:top w:val="single" w:color="auto" w:sz="4" w:space="0"/>
              <w:left w:val="single" w:color="auto" w:sz="4" w:space="0"/>
              <w:right w:val="single" w:color="auto" w:sz="4" w:space="0"/>
            </w:tcBorders>
            <w:vAlign w:val="center"/>
          </w:tcPr>
          <w:p>
            <w:pPr>
              <w:spacing w:line="276" w:lineRule="auto"/>
              <w:rPr>
                <w:rFonts w:ascii="宋体"/>
                <w:sz w:val="21"/>
                <w:szCs w:val="21"/>
              </w:rPr>
            </w:pPr>
            <w:r>
              <w:rPr>
                <w:rFonts w:hint="eastAsia" w:ascii="宋体"/>
                <w:sz w:val="21"/>
                <w:szCs w:val="21"/>
              </w:rPr>
              <w:t>40分</w:t>
            </w:r>
          </w:p>
        </w:tc>
        <w:tc>
          <w:tcPr>
            <w:tcW w:w="4675" w:type="dxa"/>
            <w:tcBorders>
              <w:top w:val="single" w:color="auto" w:sz="4" w:space="0"/>
              <w:left w:val="single" w:color="auto" w:sz="4" w:space="0"/>
              <w:bottom w:val="single" w:color="auto" w:sz="4" w:space="0"/>
              <w:right w:val="single" w:color="auto" w:sz="4" w:space="0"/>
            </w:tcBorders>
            <w:vAlign w:val="center"/>
          </w:tcPr>
          <w:p>
            <w:pPr>
              <w:spacing w:line="276" w:lineRule="auto"/>
              <w:rPr>
                <w:rFonts w:ascii="宋体"/>
                <w:sz w:val="21"/>
                <w:szCs w:val="21"/>
              </w:rPr>
            </w:pPr>
            <w:r>
              <w:rPr>
                <w:rFonts w:hint="eastAsia" w:ascii="宋体"/>
                <w:sz w:val="21"/>
                <w:szCs w:val="21"/>
              </w:rPr>
              <w:t>服务经验</w:t>
            </w:r>
            <w:r>
              <w:rPr>
                <w:rFonts w:ascii="宋体"/>
                <w:sz w:val="21"/>
                <w:szCs w:val="21"/>
              </w:rPr>
              <w:t>（</w:t>
            </w:r>
            <w:r>
              <w:rPr>
                <w:rFonts w:hint="eastAsia" w:ascii="宋体"/>
                <w:sz w:val="21"/>
                <w:szCs w:val="21"/>
              </w:rPr>
              <w:t>20分）</w:t>
            </w:r>
          </w:p>
          <w:p>
            <w:pPr>
              <w:spacing w:line="276" w:lineRule="auto"/>
              <w:rPr>
                <w:rFonts w:ascii="宋体"/>
                <w:sz w:val="21"/>
                <w:szCs w:val="21"/>
              </w:rPr>
            </w:pPr>
            <w:r>
              <w:rPr>
                <w:rFonts w:hint="eastAsia" w:ascii="宋体"/>
                <w:sz w:val="21"/>
                <w:szCs w:val="21"/>
              </w:rPr>
              <w:t>自202</w:t>
            </w:r>
            <w:r>
              <w:rPr>
                <w:rFonts w:ascii="宋体"/>
                <w:sz w:val="21"/>
                <w:szCs w:val="21"/>
              </w:rPr>
              <w:t>0</w:t>
            </w:r>
            <w:r>
              <w:rPr>
                <w:rFonts w:hint="eastAsia" w:ascii="宋体"/>
                <w:sz w:val="21"/>
                <w:szCs w:val="21"/>
              </w:rPr>
              <w:t>年1月1日起至今，供应商承担过省级及以上政府部门组织的会展、会议服务或</w:t>
            </w:r>
            <w:r>
              <w:rPr>
                <w:rFonts w:ascii="宋体"/>
                <w:sz w:val="21"/>
                <w:szCs w:val="21"/>
              </w:rPr>
              <w:t>活动</w:t>
            </w:r>
            <w:r>
              <w:rPr>
                <w:rFonts w:hint="eastAsia" w:ascii="宋体"/>
                <w:sz w:val="21"/>
                <w:szCs w:val="21"/>
              </w:rPr>
              <w:t>服务的，每提供一个合同得</w:t>
            </w:r>
            <w:r>
              <w:rPr>
                <w:rFonts w:ascii="宋体"/>
                <w:sz w:val="21"/>
                <w:szCs w:val="21"/>
              </w:rPr>
              <w:t>5</w:t>
            </w:r>
            <w:r>
              <w:rPr>
                <w:rFonts w:hint="eastAsia" w:ascii="宋体"/>
                <w:sz w:val="21"/>
                <w:szCs w:val="21"/>
              </w:rPr>
              <w:t>分，最多得</w:t>
            </w:r>
            <w:r>
              <w:rPr>
                <w:rFonts w:ascii="宋体"/>
                <w:sz w:val="21"/>
                <w:szCs w:val="21"/>
              </w:rPr>
              <w:t>20</w:t>
            </w:r>
            <w:r>
              <w:rPr>
                <w:rFonts w:hint="eastAsia" w:ascii="宋体"/>
                <w:sz w:val="21"/>
                <w:szCs w:val="21"/>
              </w:rPr>
              <w:t xml:space="preserve">分； </w:t>
            </w:r>
          </w:p>
        </w:tc>
        <w:tc>
          <w:tcPr>
            <w:tcW w:w="1976" w:type="dxa"/>
            <w:tcBorders>
              <w:top w:val="single" w:color="auto" w:sz="4" w:space="0"/>
              <w:left w:val="single" w:color="auto" w:sz="4" w:space="0"/>
              <w:bottom w:val="single" w:color="auto" w:sz="4" w:space="0"/>
              <w:right w:val="single" w:color="auto" w:sz="4" w:space="0"/>
            </w:tcBorders>
            <w:vAlign w:val="center"/>
          </w:tcPr>
          <w:p>
            <w:pPr>
              <w:spacing w:line="276" w:lineRule="auto"/>
              <w:rPr>
                <w:rFonts w:ascii="宋体"/>
                <w:sz w:val="21"/>
                <w:szCs w:val="21"/>
              </w:rPr>
            </w:pPr>
            <w:r>
              <w:rPr>
                <w:rFonts w:hint="eastAsia" w:ascii="宋体" w:cs="宋体"/>
                <w:sz w:val="21"/>
                <w:szCs w:val="21"/>
              </w:rPr>
              <w:t>需提供合同复印件并加盖供应商公章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44" w:type="dxa"/>
            <w:vMerge w:val="continue"/>
            <w:tcBorders>
              <w:left w:val="single" w:color="auto" w:sz="4" w:space="0"/>
              <w:right w:val="single" w:color="auto" w:sz="4" w:space="0"/>
            </w:tcBorders>
            <w:vAlign w:val="center"/>
          </w:tcPr>
          <w:p/>
        </w:tc>
        <w:tc>
          <w:tcPr>
            <w:tcW w:w="1478" w:type="dxa"/>
            <w:vMerge w:val="continue"/>
            <w:tcBorders>
              <w:left w:val="single" w:color="auto" w:sz="4" w:space="0"/>
              <w:right w:val="single" w:color="auto" w:sz="4" w:space="0"/>
            </w:tcBorders>
            <w:vAlign w:val="center"/>
          </w:tcPr>
          <w:p/>
        </w:tc>
        <w:tc>
          <w:tcPr>
            <w:tcW w:w="762" w:type="dxa"/>
            <w:vMerge w:val="continue"/>
            <w:tcBorders>
              <w:left w:val="single" w:color="auto" w:sz="4" w:space="0"/>
              <w:right w:val="single" w:color="auto" w:sz="4" w:space="0"/>
            </w:tcBorders>
            <w:vAlign w:val="center"/>
          </w:tcPr>
          <w:p/>
        </w:tc>
        <w:tc>
          <w:tcPr>
            <w:tcW w:w="4675" w:type="dxa"/>
            <w:tcBorders>
              <w:top w:val="single" w:color="auto" w:sz="4" w:space="0"/>
              <w:left w:val="single" w:color="auto" w:sz="4" w:space="0"/>
              <w:bottom w:val="single" w:color="auto" w:sz="4" w:space="0"/>
              <w:right w:val="single" w:color="auto" w:sz="4" w:space="0"/>
            </w:tcBorders>
            <w:vAlign w:val="center"/>
          </w:tcPr>
          <w:p>
            <w:pPr>
              <w:spacing w:line="276" w:lineRule="auto"/>
              <w:rPr>
                <w:rFonts w:ascii="宋体"/>
                <w:sz w:val="21"/>
                <w:szCs w:val="21"/>
              </w:rPr>
            </w:pPr>
            <w:r>
              <w:rPr>
                <w:rFonts w:hint="eastAsia" w:ascii="宋体"/>
                <w:sz w:val="21"/>
                <w:szCs w:val="21"/>
              </w:rPr>
              <w:t>服务团队配置方案（</w:t>
            </w:r>
            <w:r>
              <w:rPr>
                <w:rFonts w:ascii="宋体"/>
                <w:sz w:val="21"/>
                <w:szCs w:val="21"/>
              </w:rPr>
              <w:t>20</w:t>
            </w:r>
            <w:r>
              <w:rPr>
                <w:rFonts w:hint="eastAsia" w:ascii="宋体"/>
                <w:sz w:val="21"/>
                <w:szCs w:val="21"/>
              </w:rPr>
              <w:t>分）</w:t>
            </w:r>
          </w:p>
          <w:p>
            <w:pPr>
              <w:spacing w:line="240" w:lineRule="atLeast"/>
              <w:rPr>
                <w:rFonts w:ascii="宋体" w:cs="宋体"/>
                <w:sz w:val="21"/>
                <w:szCs w:val="21"/>
              </w:rPr>
            </w:pPr>
            <w:r>
              <w:rPr>
                <w:rFonts w:hint="eastAsia" w:ascii="宋体" w:cs="宋体"/>
                <w:sz w:val="21"/>
                <w:szCs w:val="21"/>
              </w:rPr>
              <w:t>根据拟派项目团队特别是主要经办人员的经验、资历(履历、从业时间、类似项目经验等；项目团队组成和配置的合理性等)、文件撰写能力等方面评审。</w:t>
            </w:r>
          </w:p>
          <w:p>
            <w:pPr>
              <w:spacing w:line="240" w:lineRule="atLeast"/>
              <w:rPr>
                <w:rFonts w:ascii="宋体" w:cs="宋体"/>
                <w:sz w:val="21"/>
                <w:szCs w:val="21"/>
              </w:rPr>
            </w:pPr>
            <w:r>
              <w:rPr>
                <w:rFonts w:hint="eastAsia" w:ascii="宋体" w:cs="宋体"/>
                <w:sz w:val="21"/>
                <w:szCs w:val="21"/>
              </w:rPr>
              <w:t>优</w:t>
            </w:r>
            <w:r>
              <w:rPr>
                <w:rFonts w:ascii="宋体" w:cs="宋体"/>
                <w:sz w:val="21"/>
                <w:szCs w:val="21"/>
              </w:rPr>
              <w:t>（</w:t>
            </w:r>
            <w:r>
              <w:rPr>
                <w:rFonts w:hint="eastAsia" w:ascii="宋体" w:cs="宋体"/>
                <w:sz w:val="21"/>
                <w:szCs w:val="21"/>
              </w:rPr>
              <w:t>团队结构完整、职责分工明确、经验非常丰富、专业能力强，完全满足项目实施需求）得</w:t>
            </w:r>
            <w:r>
              <w:rPr>
                <w:rFonts w:ascii="宋体" w:cs="宋体"/>
                <w:sz w:val="21"/>
                <w:szCs w:val="21"/>
              </w:rPr>
              <w:t>2</w:t>
            </w:r>
            <w:r>
              <w:rPr>
                <w:rFonts w:hint="eastAsia" w:ascii="宋体" w:cs="宋体"/>
                <w:sz w:val="21"/>
                <w:szCs w:val="21"/>
              </w:rPr>
              <w:t>0分；</w:t>
            </w:r>
          </w:p>
          <w:p>
            <w:pPr>
              <w:spacing w:line="240" w:lineRule="atLeast"/>
              <w:rPr>
                <w:rFonts w:ascii="宋体" w:cs="宋体"/>
                <w:sz w:val="21"/>
                <w:szCs w:val="21"/>
              </w:rPr>
            </w:pPr>
            <w:r>
              <w:rPr>
                <w:rFonts w:hint="eastAsia" w:ascii="宋体" w:cs="宋体"/>
                <w:sz w:val="21"/>
                <w:szCs w:val="21"/>
              </w:rPr>
              <w:t>良</w:t>
            </w:r>
            <w:r>
              <w:rPr>
                <w:rFonts w:ascii="宋体" w:cs="宋体"/>
                <w:sz w:val="21"/>
                <w:szCs w:val="21"/>
              </w:rPr>
              <w:t>（</w:t>
            </w:r>
            <w:r>
              <w:rPr>
                <w:rFonts w:hint="eastAsia" w:ascii="宋体" w:cs="宋体"/>
                <w:sz w:val="21"/>
                <w:szCs w:val="21"/>
              </w:rPr>
              <w:t>团队结构完整、职责分工较明确、经验较丰富、专业能力较强，满足项目实施需求）得</w:t>
            </w:r>
            <w:r>
              <w:rPr>
                <w:rFonts w:ascii="宋体" w:cs="宋体"/>
                <w:sz w:val="21"/>
                <w:szCs w:val="21"/>
              </w:rPr>
              <w:t>14</w:t>
            </w:r>
            <w:r>
              <w:rPr>
                <w:rFonts w:hint="eastAsia" w:ascii="宋体" w:cs="宋体"/>
                <w:sz w:val="21"/>
                <w:szCs w:val="21"/>
              </w:rPr>
              <w:t>分；</w:t>
            </w:r>
          </w:p>
          <w:p>
            <w:pPr>
              <w:spacing w:line="240" w:lineRule="atLeast"/>
              <w:rPr>
                <w:rFonts w:ascii="宋体" w:cs="宋体"/>
                <w:sz w:val="21"/>
                <w:szCs w:val="21"/>
              </w:rPr>
            </w:pPr>
            <w:r>
              <w:rPr>
                <w:rFonts w:hint="eastAsia" w:ascii="宋体" w:cs="宋体"/>
                <w:sz w:val="21"/>
                <w:szCs w:val="21"/>
              </w:rPr>
              <w:t>中</w:t>
            </w:r>
            <w:r>
              <w:rPr>
                <w:rFonts w:ascii="宋体" w:cs="宋体"/>
                <w:sz w:val="21"/>
                <w:szCs w:val="21"/>
              </w:rPr>
              <w:t>（</w:t>
            </w:r>
            <w:r>
              <w:rPr>
                <w:rFonts w:hint="eastAsia" w:ascii="宋体" w:cs="宋体"/>
                <w:sz w:val="21"/>
                <w:szCs w:val="21"/>
              </w:rPr>
              <w:t>团队结构较完整、职责分工一般、经验不丰富、专业能力不强，基本满足项目实施需求）得</w:t>
            </w:r>
            <w:r>
              <w:rPr>
                <w:rFonts w:ascii="宋体" w:cs="宋体"/>
                <w:sz w:val="21"/>
                <w:szCs w:val="21"/>
              </w:rPr>
              <w:t>8</w:t>
            </w:r>
            <w:r>
              <w:rPr>
                <w:rFonts w:hint="eastAsia" w:ascii="宋体" w:cs="宋体"/>
                <w:sz w:val="21"/>
                <w:szCs w:val="21"/>
              </w:rPr>
              <w:t>分；</w:t>
            </w:r>
          </w:p>
          <w:p>
            <w:pPr>
              <w:spacing w:line="240" w:lineRule="atLeast"/>
              <w:rPr>
                <w:rFonts w:ascii="宋体" w:cs="宋体"/>
                <w:sz w:val="21"/>
                <w:szCs w:val="21"/>
              </w:rPr>
            </w:pPr>
            <w:r>
              <w:rPr>
                <w:rFonts w:hint="eastAsia" w:ascii="宋体" w:cs="宋体"/>
                <w:sz w:val="21"/>
                <w:szCs w:val="21"/>
              </w:rPr>
              <w:t>差</w:t>
            </w:r>
            <w:r>
              <w:rPr>
                <w:rFonts w:ascii="宋体" w:cs="宋体"/>
                <w:sz w:val="21"/>
                <w:szCs w:val="21"/>
              </w:rPr>
              <w:t>（</w:t>
            </w:r>
            <w:r>
              <w:rPr>
                <w:rFonts w:hint="eastAsia" w:ascii="宋体" w:cs="宋体"/>
                <w:sz w:val="21"/>
                <w:szCs w:val="21"/>
              </w:rPr>
              <w:t>团队结构不全，经验不丰富</w:t>
            </w:r>
            <w:r>
              <w:rPr>
                <w:rFonts w:ascii="宋体" w:cs="宋体"/>
                <w:sz w:val="21"/>
                <w:szCs w:val="21"/>
              </w:rPr>
              <w:t>，</w:t>
            </w:r>
            <w:r>
              <w:rPr>
                <w:rFonts w:hint="eastAsia" w:ascii="宋体" w:cs="宋体"/>
                <w:sz w:val="21"/>
                <w:szCs w:val="21"/>
              </w:rPr>
              <w:t>不满足项目</w:t>
            </w:r>
            <w:r>
              <w:rPr>
                <w:rFonts w:ascii="宋体" w:cs="宋体"/>
                <w:sz w:val="21"/>
                <w:szCs w:val="21"/>
              </w:rPr>
              <w:t>实施需求）</w:t>
            </w:r>
            <w:r>
              <w:rPr>
                <w:rFonts w:hint="eastAsia" w:ascii="宋体" w:cs="宋体"/>
                <w:sz w:val="21"/>
                <w:szCs w:val="21"/>
              </w:rPr>
              <w:t>得</w:t>
            </w:r>
            <w:r>
              <w:rPr>
                <w:rFonts w:ascii="宋体" w:cs="宋体"/>
                <w:sz w:val="21"/>
                <w:szCs w:val="21"/>
              </w:rPr>
              <w:t>2</w:t>
            </w:r>
            <w:r>
              <w:rPr>
                <w:rFonts w:hint="eastAsia" w:ascii="宋体" w:cs="宋体"/>
                <w:sz w:val="21"/>
                <w:szCs w:val="21"/>
              </w:rPr>
              <w:t>分</w:t>
            </w:r>
            <w:r>
              <w:rPr>
                <w:rFonts w:ascii="宋体" w:cs="宋体"/>
                <w:sz w:val="21"/>
                <w:szCs w:val="21"/>
              </w:rPr>
              <w:t>；</w:t>
            </w:r>
          </w:p>
          <w:p>
            <w:pPr>
              <w:spacing w:line="276" w:lineRule="auto"/>
              <w:rPr>
                <w:rFonts w:ascii="宋体"/>
                <w:sz w:val="21"/>
                <w:szCs w:val="21"/>
              </w:rPr>
            </w:pPr>
            <w:r>
              <w:rPr>
                <w:rFonts w:hint="eastAsia" w:ascii="宋体" w:cs="宋体"/>
                <w:sz w:val="21"/>
                <w:szCs w:val="21"/>
              </w:rPr>
              <w:t>未提供的不得分。</w:t>
            </w:r>
          </w:p>
        </w:tc>
        <w:tc>
          <w:tcPr>
            <w:tcW w:w="1976" w:type="dxa"/>
            <w:tcBorders>
              <w:top w:val="single" w:color="auto" w:sz="4" w:space="0"/>
              <w:left w:val="single" w:color="auto" w:sz="4" w:space="0"/>
              <w:bottom w:val="single" w:color="auto" w:sz="4" w:space="0"/>
              <w:right w:val="single" w:color="auto" w:sz="4" w:space="0"/>
            </w:tcBorders>
            <w:vAlign w:val="center"/>
          </w:tcPr>
          <w:p>
            <w:pPr>
              <w:spacing w:line="276" w:lineRule="auto"/>
              <w:rPr>
                <w:rFonts w:ascii="宋体"/>
                <w:sz w:val="21"/>
                <w:szCs w:val="21"/>
              </w:rPr>
            </w:pPr>
            <w:r>
              <w:rPr>
                <w:rFonts w:hint="eastAsia" w:ascii="宋体"/>
                <w:sz w:val="21"/>
                <w:szCs w:val="21"/>
              </w:rPr>
              <w:t>拟派人员应为供应商在职员工，提供劳动合同或供应商为</w:t>
            </w:r>
            <w:r>
              <w:rPr>
                <w:rFonts w:ascii="宋体"/>
                <w:sz w:val="21"/>
                <w:szCs w:val="21"/>
              </w:rPr>
              <w:t>其</w:t>
            </w:r>
            <w:r>
              <w:rPr>
                <w:rFonts w:hint="eastAsia" w:ascii="宋体"/>
                <w:sz w:val="21"/>
                <w:szCs w:val="21"/>
              </w:rPr>
              <w:t>缴纳社保等证明材料复印件，加盖供应商公章。</w:t>
            </w:r>
          </w:p>
        </w:tc>
      </w:tr>
    </w:tbl>
    <w:p>
      <w:pPr>
        <w:snapToGrid w:val="0"/>
        <w:spacing w:line="360" w:lineRule="auto"/>
        <w:ind w:firstLine="465"/>
        <w:rPr>
          <w:rFonts w:ascii="宋体"/>
          <w:b/>
          <w:sz w:val="24"/>
          <w:szCs w:val="24"/>
        </w:rPr>
      </w:pPr>
      <w:r>
        <w:rPr>
          <w:rFonts w:hint="eastAsia" w:ascii="宋体"/>
          <w:b/>
          <w:sz w:val="24"/>
          <w:szCs w:val="24"/>
        </w:rPr>
        <w:t>说明：</w:t>
      </w:r>
    </w:p>
    <w:p>
      <w:pPr>
        <w:snapToGrid w:val="0"/>
        <w:spacing w:line="360" w:lineRule="auto"/>
        <w:ind w:firstLine="465"/>
        <w:rPr>
          <w:rFonts w:ascii="宋体"/>
          <w:color w:val="000000"/>
          <w:sz w:val="24"/>
          <w:szCs w:val="24"/>
        </w:rPr>
      </w:pPr>
      <w:r>
        <w:rPr>
          <w:rFonts w:hint="eastAsia" w:ascii="宋体"/>
          <w:color w:val="000000"/>
          <w:sz w:val="24"/>
          <w:szCs w:val="24"/>
        </w:rPr>
        <w:t>（一）评审委员会认为，排名在前面的成交供应商候选人的比选报价或者某些分项报价明显不合理或者低于成本，有可能影响服务质量和不能诚信履约的，将要求其在规定的期限内提供书面文件予以解释说明，并提交相关证明材料；否则，评审委员会可以取消该成交供应商候选人资格，按顺序由排在后一位的成交供应商候选人递补，以此类推。</w:t>
      </w:r>
    </w:p>
    <w:p>
      <w:pPr>
        <w:snapToGrid w:val="0"/>
        <w:spacing w:line="360" w:lineRule="auto"/>
        <w:ind w:firstLine="465"/>
        <w:rPr>
          <w:sz w:val="24"/>
          <w:szCs w:val="24"/>
        </w:rPr>
      </w:pPr>
      <w:r>
        <w:rPr>
          <w:sz w:val="24"/>
          <w:szCs w:val="24"/>
        </w:rPr>
        <w:t>（二）关于小微企业报价扣除比例说明</w:t>
      </w:r>
    </w:p>
    <w:p>
      <w:pPr>
        <w:snapToGrid w:val="0"/>
        <w:spacing w:line="360" w:lineRule="auto"/>
        <w:ind w:firstLine="465"/>
        <w:rPr>
          <w:sz w:val="24"/>
          <w:szCs w:val="24"/>
        </w:rPr>
      </w:pPr>
      <w:r>
        <w:rPr>
          <w:sz w:val="24"/>
          <w:szCs w:val="24"/>
        </w:rPr>
        <w:t>1.按《关于印发&lt;政府采购促进中小企业发展管理办法&gt;的通知》（财库〔2020〕46号）之规定，在政府采购活动中，供应商提供的货物、工程或者服务符合下列情形的，享受本办法规定的中小企业扶持政策：</w:t>
      </w:r>
    </w:p>
    <w:p>
      <w:pPr>
        <w:snapToGrid w:val="0"/>
        <w:spacing w:line="360" w:lineRule="auto"/>
        <w:ind w:firstLine="465"/>
        <w:rPr>
          <w:sz w:val="24"/>
          <w:szCs w:val="24"/>
        </w:rPr>
      </w:pPr>
      <w:r>
        <w:rPr>
          <w:sz w:val="24"/>
          <w:szCs w:val="24"/>
        </w:rPr>
        <w:t>（1）在货物采购项目中，货物由中小企业制造，即货物由中小企业生产且使用该中小企业商号或者注册商标。在货物采购项目中，供应商提供的货物既有中小企业制造货物，也有大型企业制造货物的，不享受本办法规定的中小企业扶持政策；</w:t>
      </w:r>
    </w:p>
    <w:p>
      <w:pPr>
        <w:snapToGrid w:val="0"/>
        <w:spacing w:line="360" w:lineRule="auto"/>
        <w:ind w:firstLine="465"/>
        <w:rPr>
          <w:sz w:val="24"/>
          <w:szCs w:val="24"/>
        </w:rPr>
      </w:pPr>
      <w:r>
        <w:rPr>
          <w:sz w:val="24"/>
          <w:szCs w:val="24"/>
        </w:rPr>
        <w:t>（2）在工程采购项目中，工程由中小企业承建，即工程施工单位为中小企业；</w:t>
      </w:r>
    </w:p>
    <w:p>
      <w:pPr>
        <w:snapToGrid w:val="0"/>
        <w:spacing w:line="360" w:lineRule="auto"/>
        <w:ind w:firstLine="465"/>
        <w:rPr>
          <w:sz w:val="24"/>
          <w:szCs w:val="24"/>
        </w:rPr>
      </w:pPr>
      <w:r>
        <w:rPr>
          <w:sz w:val="24"/>
          <w:szCs w:val="24"/>
        </w:rPr>
        <w:t>（3）在服务采购项目中，服务由中小企业承接，即提供服务的人员为中小企业依照《中华人民共和国民法典》订立劳动合同的从业人员。</w:t>
      </w:r>
    </w:p>
    <w:p>
      <w:pPr>
        <w:snapToGrid w:val="0"/>
        <w:spacing w:line="360" w:lineRule="auto"/>
        <w:ind w:firstLine="465"/>
        <w:rPr>
          <w:sz w:val="24"/>
          <w:szCs w:val="24"/>
        </w:rPr>
      </w:pPr>
      <w:r>
        <w:rPr>
          <w:sz w:val="24"/>
          <w:szCs w:val="24"/>
        </w:rPr>
        <w:t>2.对小微型企业给予</w:t>
      </w:r>
      <w:r>
        <w:rPr>
          <w:sz w:val="24"/>
          <w:szCs w:val="24"/>
          <w:u w:val="single"/>
        </w:rPr>
        <w:t>10%</w:t>
      </w:r>
      <w:r>
        <w:rPr>
          <w:sz w:val="24"/>
          <w:szCs w:val="24"/>
        </w:rPr>
        <w:t>的扣除，以扣除后的报价参与评审。</w:t>
      </w:r>
    </w:p>
    <w:p>
      <w:pPr>
        <w:snapToGrid w:val="0"/>
        <w:spacing w:line="360" w:lineRule="auto"/>
        <w:ind w:firstLine="465"/>
        <w:rPr>
          <w:sz w:val="24"/>
          <w:szCs w:val="24"/>
        </w:rPr>
      </w:pPr>
      <w:r>
        <w:rPr>
          <w:sz w:val="24"/>
          <w:szCs w:val="24"/>
        </w:rPr>
        <w:t>3.监狱企业、残疾人福利性单位视同小型、微型企业。</w:t>
      </w:r>
    </w:p>
    <w:p>
      <w:pPr>
        <w:pStyle w:val="4"/>
        <w:spacing w:before="0" w:after="0" w:line="360" w:lineRule="auto"/>
        <w:ind w:firstLine="481" w:firstLineChars="200"/>
        <w:rPr>
          <w:rFonts w:ascii="宋体"/>
          <w:color w:val="000000"/>
          <w:sz w:val="24"/>
          <w:szCs w:val="24"/>
        </w:rPr>
      </w:pPr>
      <w:bookmarkStart w:id="78" w:name="_Toc180144347"/>
      <w:r>
        <w:rPr>
          <w:rFonts w:hint="eastAsia" w:ascii="宋体"/>
          <w:color w:val="000000"/>
          <w:sz w:val="24"/>
          <w:szCs w:val="24"/>
        </w:rPr>
        <w:t>三、无效响应</w:t>
      </w:r>
      <w:bookmarkEnd w:id="78"/>
    </w:p>
    <w:p>
      <w:pPr>
        <w:snapToGrid w:val="0"/>
        <w:spacing w:line="360" w:lineRule="auto"/>
        <w:ind w:firstLine="465"/>
        <w:rPr>
          <w:sz w:val="24"/>
          <w:szCs w:val="24"/>
        </w:rPr>
      </w:pPr>
      <w:r>
        <w:rPr>
          <w:sz w:val="24"/>
          <w:szCs w:val="24"/>
        </w:rPr>
        <w:t>供应商发生以下条款情况之一者，视为无效响应：</w:t>
      </w:r>
    </w:p>
    <w:p>
      <w:pPr>
        <w:snapToGrid w:val="0"/>
        <w:spacing w:line="360" w:lineRule="auto"/>
        <w:ind w:firstLine="465"/>
        <w:rPr>
          <w:sz w:val="24"/>
          <w:szCs w:val="24"/>
        </w:rPr>
      </w:pPr>
      <w:r>
        <w:rPr>
          <w:sz w:val="24"/>
          <w:szCs w:val="24"/>
        </w:rPr>
        <w:t>（一）供应商不符合规定的基本资格条件或特定资格条件的；</w:t>
      </w:r>
    </w:p>
    <w:p>
      <w:pPr>
        <w:snapToGrid w:val="0"/>
        <w:spacing w:line="360" w:lineRule="auto"/>
        <w:ind w:firstLine="465"/>
        <w:rPr>
          <w:sz w:val="24"/>
          <w:szCs w:val="24"/>
        </w:rPr>
      </w:pPr>
      <w:r>
        <w:rPr>
          <w:sz w:val="24"/>
          <w:szCs w:val="24"/>
        </w:rPr>
        <w:t>（二）供应商的法定代表人或其授权代表未参加比选；</w:t>
      </w:r>
    </w:p>
    <w:p>
      <w:pPr>
        <w:snapToGrid w:val="0"/>
        <w:spacing w:line="360" w:lineRule="auto"/>
        <w:ind w:firstLine="465"/>
        <w:rPr>
          <w:sz w:val="24"/>
          <w:szCs w:val="24"/>
        </w:rPr>
      </w:pPr>
      <w:r>
        <w:rPr>
          <w:sz w:val="24"/>
          <w:szCs w:val="24"/>
        </w:rPr>
        <w:t>（三）供应商未按照竞争性比选文件的要求缴纳比选保证金；</w:t>
      </w:r>
    </w:p>
    <w:p>
      <w:pPr>
        <w:snapToGrid w:val="0"/>
        <w:spacing w:line="360" w:lineRule="auto"/>
        <w:ind w:firstLine="465"/>
        <w:rPr>
          <w:sz w:val="24"/>
          <w:szCs w:val="24"/>
        </w:rPr>
      </w:pPr>
      <w:r>
        <w:rPr>
          <w:sz w:val="24"/>
          <w:szCs w:val="24"/>
        </w:rPr>
        <w:t>（四）供应商所提交的响应文件不按第七篇“响应文件编制要求”规定签字、盖章；</w:t>
      </w:r>
    </w:p>
    <w:p>
      <w:pPr>
        <w:snapToGrid w:val="0"/>
        <w:spacing w:line="360" w:lineRule="auto"/>
        <w:ind w:firstLine="465"/>
        <w:rPr>
          <w:sz w:val="24"/>
          <w:szCs w:val="24"/>
        </w:rPr>
      </w:pPr>
      <w:r>
        <w:rPr>
          <w:sz w:val="24"/>
          <w:szCs w:val="24"/>
        </w:rPr>
        <w:t>（五）供应商的报价超过采购预算金额或最高限价的；</w:t>
      </w:r>
    </w:p>
    <w:p>
      <w:pPr>
        <w:snapToGrid w:val="0"/>
        <w:spacing w:line="360" w:lineRule="auto"/>
        <w:ind w:firstLine="465"/>
        <w:rPr>
          <w:sz w:val="24"/>
          <w:szCs w:val="24"/>
        </w:rPr>
      </w:pPr>
      <w:r>
        <w:rPr>
          <w:sz w:val="24"/>
          <w:szCs w:val="24"/>
        </w:rPr>
        <w:t>（六）单位负责人为同一人或者存在直接控股、管理关系的不同供应商，参加同一合同项下的政府采购活动的；</w:t>
      </w:r>
    </w:p>
    <w:p>
      <w:pPr>
        <w:snapToGrid w:val="0"/>
        <w:spacing w:line="360" w:lineRule="auto"/>
        <w:ind w:firstLine="480" w:firstLineChars="200"/>
        <w:rPr>
          <w:sz w:val="24"/>
          <w:szCs w:val="24"/>
        </w:rPr>
      </w:pPr>
      <w:r>
        <w:rPr>
          <w:sz w:val="24"/>
          <w:szCs w:val="24"/>
        </w:rPr>
        <w:t>（七）为采购项目提供整体设计、规范编制或者项目管理、监理、检测等服务的供应商，再参加该采购项目的其他采购活动；</w:t>
      </w:r>
    </w:p>
    <w:p>
      <w:pPr>
        <w:snapToGrid w:val="0"/>
        <w:spacing w:line="360" w:lineRule="auto"/>
        <w:ind w:firstLine="480" w:firstLineChars="200"/>
        <w:rPr>
          <w:sz w:val="24"/>
          <w:szCs w:val="24"/>
        </w:rPr>
      </w:pPr>
      <w:r>
        <w:rPr>
          <w:sz w:val="24"/>
          <w:szCs w:val="24"/>
        </w:rPr>
        <w:t>（八）所提供的产品不符合必须强制执行的国家标准的；</w:t>
      </w:r>
    </w:p>
    <w:p>
      <w:pPr>
        <w:snapToGrid w:val="0"/>
        <w:spacing w:line="360" w:lineRule="auto"/>
        <w:ind w:firstLine="480" w:firstLineChars="200"/>
        <w:rPr>
          <w:sz w:val="24"/>
          <w:szCs w:val="24"/>
        </w:rPr>
      </w:pPr>
      <w:r>
        <w:rPr>
          <w:sz w:val="24"/>
          <w:szCs w:val="24"/>
        </w:rPr>
        <w:t>（九）供应商的服务时间、服务质保期及比选有效期不满足竞争性比选文件要求的；</w:t>
      </w:r>
    </w:p>
    <w:p>
      <w:pPr>
        <w:snapToGrid w:val="0"/>
        <w:spacing w:line="360" w:lineRule="auto"/>
        <w:ind w:firstLine="465"/>
        <w:rPr>
          <w:sz w:val="24"/>
          <w:szCs w:val="24"/>
        </w:rPr>
      </w:pPr>
      <w:r>
        <w:rPr>
          <w:sz w:val="24"/>
          <w:szCs w:val="24"/>
        </w:rPr>
        <w:t>（十）供应商响应文件内容有与国家现行法律法规相违背的内容，或附有采购人无法接受的条件。</w:t>
      </w:r>
    </w:p>
    <w:p>
      <w:pPr>
        <w:pStyle w:val="4"/>
        <w:spacing w:before="0" w:after="0" w:line="360" w:lineRule="auto"/>
        <w:ind w:firstLine="481" w:firstLineChars="200"/>
        <w:rPr>
          <w:rFonts w:ascii="宋体"/>
          <w:color w:val="000000"/>
          <w:sz w:val="24"/>
          <w:szCs w:val="24"/>
        </w:rPr>
      </w:pPr>
      <w:bookmarkStart w:id="79" w:name="_Toc180144348"/>
      <w:r>
        <w:rPr>
          <w:rFonts w:hint="eastAsia" w:ascii="宋体"/>
          <w:color w:val="000000"/>
          <w:sz w:val="24"/>
          <w:szCs w:val="24"/>
        </w:rPr>
        <w:t>四、</w:t>
      </w:r>
      <w:bookmarkEnd w:id="76"/>
      <w:bookmarkEnd w:id="77"/>
      <w:r>
        <w:rPr>
          <w:rFonts w:hint="eastAsia" w:ascii="宋体"/>
          <w:color w:val="000000"/>
          <w:sz w:val="24"/>
          <w:szCs w:val="24"/>
        </w:rPr>
        <w:t>采购终止</w:t>
      </w:r>
      <w:bookmarkEnd w:id="79"/>
    </w:p>
    <w:p>
      <w:pPr>
        <w:snapToGrid w:val="0"/>
        <w:spacing w:line="360" w:lineRule="auto"/>
        <w:ind w:firstLine="465"/>
        <w:rPr>
          <w:rFonts w:ascii="宋体"/>
          <w:color w:val="000000"/>
          <w:sz w:val="24"/>
          <w:szCs w:val="24"/>
        </w:rPr>
      </w:pPr>
      <w:r>
        <w:rPr>
          <w:rFonts w:hint="eastAsia" w:ascii="宋体"/>
          <w:color w:val="000000"/>
          <w:sz w:val="24"/>
          <w:szCs w:val="24"/>
        </w:rPr>
        <w:t>出现下列情形之一的，采购人或者采购代理机构应当终止竞争性比选采购活动，发布项目终止公告并说明原因，重新开展采购活动：</w:t>
      </w:r>
    </w:p>
    <w:p>
      <w:pPr>
        <w:snapToGrid w:val="0"/>
        <w:spacing w:line="360" w:lineRule="auto"/>
        <w:ind w:firstLine="465"/>
        <w:rPr>
          <w:rFonts w:ascii="宋体"/>
          <w:color w:val="000000"/>
          <w:sz w:val="24"/>
          <w:szCs w:val="24"/>
        </w:rPr>
      </w:pPr>
      <w:r>
        <w:rPr>
          <w:rFonts w:hint="eastAsia" w:ascii="宋体"/>
          <w:color w:val="000000"/>
          <w:sz w:val="24"/>
          <w:szCs w:val="24"/>
        </w:rPr>
        <w:t>（一）因情况变化，不再符合规定的竞争性比选采购方式适用情形的；</w:t>
      </w:r>
    </w:p>
    <w:p>
      <w:pPr>
        <w:snapToGrid w:val="0"/>
        <w:spacing w:line="360" w:lineRule="auto"/>
        <w:ind w:firstLine="465"/>
        <w:rPr>
          <w:rFonts w:ascii="宋体"/>
          <w:color w:val="000000"/>
          <w:sz w:val="24"/>
          <w:szCs w:val="24"/>
        </w:rPr>
        <w:sectPr>
          <w:footerReference r:id="rId7" w:type="default"/>
          <w:footerReference r:id="rId8" w:type="even"/>
          <w:pgSz w:w="11907" w:h="16840"/>
          <w:pgMar w:top="1134" w:right="1191" w:bottom="1134" w:left="1191" w:header="964" w:footer="992" w:gutter="0"/>
          <w:pgNumType w:fmt="numberInDash"/>
          <w:cols w:space="720" w:num="1"/>
          <w:docGrid w:linePitch="312" w:charSpace="0"/>
        </w:sectPr>
      </w:pPr>
      <w:r>
        <w:rPr>
          <w:rFonts w:hint="eastAsia" w:ascii="宋体"/>
          <w:color w:val="000000"/>
          <w:sz w:val="24"/>
          <w:szCs w:val="24"/>
        </w:rPr>
        <w:t>（二）出现影响采购公正的违法、违规行为的。</w:t>
      </w:r>
    </w:p>
    <w:p>
      <w:pPr>
        <w:pStyle w:val="3"/>
        <w:spacing w:line="360" w:lineRule="auto"/>
        <w:jc w:val="center"/>
        <w:rPr>
          <w:rFonts w:ascii="宋体" w:eastAsia="宋体"/>
          <w:color w:val="000000"/>
          <w:sz w:val="36"/>
          <w:szCs w:val="30"/>
        </w:rPr>
      </w:pPr>
      <w:bookmarkStart w:id="80" w:name="_Toc180144349"/>
      <w:bookmarkStart w:id="81" w:name="_Toc102227313"/>
      <w:r>
        <w:rPr>
          <w:rFonts w:hint="eastAsia" w:ascii="宋体" w:eastAsia="宋体"/>
          <w:color w:val="000000"/>
          <w:sz w:val="36"/>
          <w:szCs w:val="30"/>
        </w:rPr>
        <w:t>第五篇  供应商须知</w:t>
      </w:r>
      <w:bookmarkEnd w:id="80"/>
      <w:bookmarkEnd w:id="81"/>
    </w:p>
    <w:p>
      <w:pPr>
        <w:pStyle w:val="4"/>
        <w:spacing w:before="0" w:after="0" w:line="360" w:lineRule="auto"/>
        <w:ind w:firstLine="481" w:firstLineChars="200"/>
        <w:rPr>
          <w:rFonts w:ascii="宋体"/>
          <w:color w:val="000000"/>
          <w:sz w:val="24"/>
          <w:szCs w:val="24"/>
        </w:rPr>
      </w:pPr>
      <w:bookmarkStart w:id="82" w:name="_Toc342913389"/>
      <w:bookmarkStart w:id="83" w:name="_Toc180144350"/>
      <w:r>
        <w:rPr>
          <w:rFonts w:hint="eastAsia" w:ascii="宋体"/>
          <w:color w:val="000000"/>
          <w:sz w:val="24"/>
          <w:szCs w:val="24"/>
        </w:rPr>
        <w:t>一、比选费用</w:t>
      </w:r>
      <w:bookmarkEnd w:id="82"/>
      <w:bookmarkEnd w:id="83"/>
    </w:p>
    <w:p>
      <w:pPr>
        <w:pStyle w:val="179"/>
        <w:spacing w:line="360" w:lineRule="auto"/>
        <w:ind w:firstLine="480" w:firstLineChars="200"/>
        <w:rPr>
          <w:color w:val="000000"/>
          <w:sz w:val="24"/>
          <w:szCs w:val="24"/>
        </w:rPr>
      </w:pPr>
      <w:r>
        <w:rPr>
          <w:rFonts w:hint="eastAsia"/>
          <w:color w:val="000000"/>
          <w:sz w:val="24"/>
          <w:szCs w:val="24"/>
        </w:rPr>
        <w:t>参与比选的供应商应承担其编制响应文件与递交响应文件所涉及的一切费用，不论比选结果如何，采购人和采购代理机构在任何情况下无义务也无责任承担这些费用。</w:t>
      </w:r>
    </w:p>
    <w:p>
      <w:pPr>
        <w:pStyle w:val="4"/>
        <w:tabs>
          <w:tab w:val="left" w:pos="2640"/>
        </w:tabs>
        <w:spacing w:before="0" w:after="0" w:line="360" w:lineRule="auto"/>
        <w:ind w:firstLine="481" w:firstLineChars="200"/>
        <w:rPr>
          <w:rFonts w:ascii="宋体"/>
          <w:color w:val="000000"/>
          <w:sz w:val="24"/>
          <w:szCs w:val="24"/>
        </w:rPr>
      </w:pPr>
      <w:bookmarkStart w:id="84" w:name="_Toc342913391"/>
      <w:bookmarkStart w:id="85" w:name="_Toc180144351"/>
      <w:r>
        <w:rPr>
          <w:rFonts w:hint="eastAsia" w:ascii="宋体"/>
          <w:color w:val="000000"/>
          <w:sz w:val="24"/>
          <w:szCs w:val="24"/>
        </w:rPr>
        <w:t>二、竞争性比选文件</w:t>
      </w:r>
      <w:bookmarkEnd w:id="84"/>
      <w:bookmarkEnd w:id="85"/>
    </w:p>
    <w:p>
      <w:pPr>
        <w:snapToGrid w:val="0"/>
        <w:spacing w:line="360" w:lineRule="auto"/>
        <w:ind w:firstLine="480" w:firstLineChars="200"/>
        <w:rPr>
          <w:rFonts w:ascii="宋体"/>
          <w:color w:val="000000"/>
          <w:sz w:val="24"/>
          <w:szCs w:val="24"/>
        </w:rPr>
      </w:pPr>
      <w:r>
        <w:rPr>
          <w:rFonts w:hint="eastAsia" w:ascii="宋体"/>
          <w:color w:val="000000"/>
          <w:sz w:val="24"/>
          <w:szCs w:val="24"/>
        </w:rPr>
        <w:t>（一）竞争性比选文件由采购邀请书；采购服务需求；采购商务需求；比选程序及方法、评审标准、无效响应和采购终止；供应商须知；合同草案条款；响应文件编制要求共七部分组成。</w:t>
      </w:r>
    </w:p>
    <w:p>
      <w:pPr>
        <w:snapToGrid w:val="0"/>
        <w:spacing w:line="360" w:lineRule="auto"/>
        <w:ind w:firstLine="480" w:firstLineChars="200"/>
        <w:rPr>
          <w:rFonts w:ascii="宋体"/>
          <w:color w:val="000000"/>
          <w:sz w:val="24"/>
          <w:szCs w:val="24"/>
        </w:rPr>
      </w:pPr>
      <w:r>
        <w:rPr>
          <w:rFonts w:hint="eastAsia" w:ascii="宋体"/>
          <w:color w:val="000000"/>
          <w:sz w:val="24"/>
          <w:szCs w:val="24"/>
        </w:rPr>
        <w:t>（二）采购人（或采购代理机构）所作的一切有效的书面通知、修改及补充，都是竞争性比选文件不可分割的部分。</w:t>
      </w:r>
    </w:p>
    <w:p>
      <w:pPr>
        <w:snapToGrid w:val="0"/>
        <w:spacing w:line="360" w:lineRule="auto"/>
        <w:ind w:firstLine="480" w:firstLineChars="200"/>
        <w:rPr>
          <w:rFonts w:ascii="宋体"/>
          <w:color w:val="000000"/>
          <w:sz w:val="24"/>
          <w:szCs w:val="24"/>
        </w:rPr>
      </w:pPr>
      <w:r>
        <w:rPr>
          <w:rFonts w:hint="eastAsia" w:ascii="宋体"/>
          <w:color w:val="000000"/>
          <w:sz w:val="24"/>
          <w:szCs w:val="24"/>
        </w:rPr>
        <w:t>（三）竞争性比选文件的解释</w:t>
      </w:r>
    </w:p>
    <w:p>
      <w:pPr>
        <w:spacing w:line="360" w:lineRule="auto"/>
        <w:ind w:firstLine="480" w:firstLineChars="200"/>
        <w:rPr>
          <w:rFonts w:ascii="宋体"/>
          <w:color w:val="000000"/>
          <w:sz w:val="24"/>
          <w:szCs w:val="24"/>
        </w:rPr>
      </w:pPr>
      <w:r>
        <w:rPr>
          <w:rFonts w:hint="eastAsia" w:ascii="宋体"/>
          <w:color w:val="000000"/>
          <w:sz w:val="24"/>
          <w:szCs w:val="24"/>
        </w:rPr>
        <w:t>供应商如对竞争性比选文件有疑问，必须以书面形式在提交响应文件截止时间3个工作日前向采购人（或采购代理机构）要求澄清，采购人（或采购代理机构）可视具体情况做出处理或答复。如供应商未提出疑问，视为完全理解并同意本竞争性比选文件。一经进入比选程序，即视为供应商已详细阅读全部文件资料，完全理解竞争性比选文件所有条款内容并同意放弃对这方面有不明白及误解的权利。</w:t>
      </w:r>
      <w:bookmarkStart w:id="86" w:name="_Toc318159349"/>
      <w:bookmarkStart w:id="87" w:name="_Toc318159160"/>
      <w:bookmarkStart w:id="88" w:name="_Toc318159780"/>
      <w:bookmarkStart w:id="89" w:name="_Toc318166429"/>
    </w:p>
    <w:p>
      <w:pPr>
        <w:spacing w:line="360" w:lineRule="auto"/>
        <w:ind w:firstLine="480" w:firstLineChars="200"/>
        <w:rPr>
          <w:rFonts w:ascii="宋体"/>
          <w:color w:val="000000"/>
          <w:sz w:val="24"/>
          <w:szCs w:val="24"/>
        </w:rPr>
      </w:pPr>
      <w:r>
        <w:rPr>
          <w:rFonts w:hint="eastAsia" w:ascii="宋体"/>
          <w:color w:val="000000"/>
          <w:sz w:val="24"/>
          <w:szCs w:val="24"/>
        </w:rPr>
        <w:t>（四）评审的依据为竞争性比选文件和响应文件（含有效的书面承诺）。评审委员会判断响应文件对竞争性比选文件的响应，仅基于响应文件本身而不靠外部证据。</w:t>
      </w:r>
    </w:p>
    <w:bookmarkEnd w:id="86"/>
    <w:bookmarkEnd w:id="87"/>
    <w:bookmarkEnd w:id="88"/>
    <w:bookmarkEnd w:id="89"/>
    <w:p>
      <w:pPr>
        <w:pStyle w:val="4"/>
        <w:spacing w:before="0" w:after="0" w:line="360" w:lineRule="auto"/>
        <w:ind w:firstLine="481" w:firstLineChars="200"/>
        <w:rPr>
          <w:rFonts w:ascii="宋体"/>
          <w:color w:val="000000"/>
          <w:sz w:val="24"/>
          <w:szCs w:val="24"/>
        </w:rPr>
      </w:pPr>
      <w:bookmarkStart w:id="90" w:name="_Toc342913392"/>
      <w:bookmarkStart w:id="91" w:name="_Toc180144352"/>
      <w:bookmarkStart w:id="92" w:name="_Toc102227318"/>
      <w:bookmarkStart w:id="93" w:name="_Toc179714297"/>
      <w:r>
        <w:rPr>
          <w:rFonts w:hint="eastAsia" w:ascii="宋体"/>
          <w:color w:val="000000"/>
          <w:sz w:val="24"/>
          <w:szCs w:val="24"/>
        </w:rPr>
        <w:t>三、比选要求</w:t>
      </w:r>
      <w:bookmarkEnd w:id="90"/>
      <w:bookmarkEnd w:id="91"/>
      <w:bookmarkEnd w:id="92"/>
      <w:bookmarkEnd w:id="93"/>
    </w:p>
    <w:p>
      <w:pPr>
        <w:spacing w:line="360" w:lineRule="auto"/>
        <w:ind w:firstLine="480" w:firstLineChars="200"/>
        <w:rPr>
          <w:rFonts w:ascii="宋体"/>
          <w:color w:val="000000"/>
          <w:sz w:val="24"/>
          <w:szCs w:val="24"/>
        </w:rPr>
      </w:pPr>
      <w:r>
        <w:rPr>
          <w:rFonts w:hint="eastAsia" w:ascii="宋体"/>
          <w:color w:val="000000"/>
          <w:sz w:val="24"/>
          <w:szCs w:val="24"/>
        </w:rPr>
        <w:t>（一）响应文件</w:t>
      </w:r>
    </w:p>
    <w:p>
      <w:pPr>
        <w:spacing w:line="360" w:lineRule="auto"/>
        <w:ind w:firstLine="480" w:firstLineChars="200"/>
        <w:rPr>
          <w:rFonts w:ascii="宋体"/>
          <w:color w:val="000000"/>
          <w:sz w:val="24"/>
          <w:szCs w:val="24"/>
        </w:rPr>
      </w:pPr>
      <w:r>
        <w:rPr>
          <w:rFonts w:hint="eastAsia" w:ascii="宋体"/>
          <w:color w:val="000000"/>
          <w:sz w:val="24"/>
          <w:szCs w:val="24"/>
        </w:rPr>
        <w:t>1.供应商应当按照竞争性比选文件的要求编制响应文件，并对竞争性比选文件提出的要求和条件作出实质性响应，响应文件原则上采用软面订本，同时应编制完整的页码、目录。</w:t>
      </w:r>
    </w:p>
    <w:p>
      <w:pPr>
        <w:spacing w:line="360" w:lineRule="auto"/>
        <w:ind w:firstLine="480" w:firstLineChars="200"/>
        <w:rPr>
          <w:rFonts w:ascii="宋体"/>
          <w:color w:val="000000"/>
          <w:sz w:val="24"/>
          <w:szCs w:val="24"/>
        </w:rPr>
      </w:pPr>
      <w:r>
        <w:rPr>
          <w:rFonts w:hint="eastAsia" w:ascii="宋体"/>
          <w:color w:val="000000"/>
          <w:sz w:val="24"/>
          <w:szCs w:val="24"/>
        </w:rPr>
        <w:t>2.响应文件组成</w:t>
      </w:r>
    </w:p>
    <w:p>
      <w:pPr>
        <w:spacing w:line="360" w:lineRule="auto"/>
        <w:ind w:firstLine="480" w:firstLineChars="200"/>
        <w:rPr>
          <w:rFonts w:ascii="宋体"/>
          <w:color w:val="000000"/>
          <w:sz w:val="24"/>
          <w:szCs w:val="24"/>
        </w:rPr>
      </w:pPr>
      <w:r>
        <w:rPr>
          <w:rFonts w:hint="eastAsia" w:ascii="宋体"/>
          <w:color w:val="000000"/>
          <w:sz w:val="24"/>
          <w:szCs w:val="24"/>
        </w:rPr>
        <w:t>响应文件由第七篇“响应文件编制要求”规定的部分和供应商所作的一切有效补充、修改和承诺等文件组成，供应商应按照第七篇“响应文件编制要求”规定的目录顺序组织编写和装订，也可在基本格式基础上对表格进行扩展，未规定格式的由供应商自定格式。</w:t>
      </w:r>
    </w:p>
    <w:p>
      <w:pPr>
        <w:spacing w:line="360" w:lineRule="auto"/>
        <w:ind w:firstLine="480" w:firstLineChars="200"/>
        <w:rPr>
          <w:rFonts w:ascii="宋体"/>
          <w:color w:val="000000"/>
          <w:sz w:val="24"/>
          <w:szCs w:val="24"/>
        </w:rPr>
      </w:pPr>
      <w:r>
        <w:rPr>
          <w:rFonts w:hint="eastAsia" w:ascii="宋体"/>
          <w:color w:val="000000"/>
          <w:sz w:val="24"/>
          <w:szCs w:val="24"/>
        </w:rPr>
        <w:t>（二）联合体</w:t>
      </w:r>
    </w:p>
    <w:p>
      <w:pPr>
        <w:spacing w:line="360" w:lineRule="auto"/>
        <w:ind w:firstLine="480" w:firstLineChars="200"/>
        <w:rPr>
          <w:rFonts w:ascii="宋体"/>
          <w:color w:val="000000"/>
          <w:sz w:val="24"/>
          <w:szCs w:val="24"/>
        </w:rPr>
      </w:pPr>
      <w:r>
        <w:rPr>
          <w:rFonts w:hint="eastAsia" w:ascii="宋体"/>
          <w:color w:val="000000"/>
          <w:sz w:val="24"/>
          <w:szCs w:val="24"/>
        </w:rPr>
        <w:t>本项目不接受联合体比选。</w:t>
      </w:r>
    </w:p>
    <w:p>
      <w:pPr>
        <w:spacing w:line="360" w:lineRule="auto"/>
        <w:ind w:firstLine="480" w:firstLineChars="200"/>
        <w:rPr>
          <w:rFonts w:ascii="宋体"/>
          <w:color w:val="000000"/>
          <w:sz w:val="24"/>
          <w:szCs w:val="24"/>
        </w:rPr>
      </w:pPr>
      <w:r>
        <w:rPr>
          <w:rFonts w:hint="eastAsia" w:ascii="宋体"/>
          <w:color w:val="000000"/>
          <w:sz w:val="24"/>
          <w:szCs w:val="24"/>
        </w:rPr>
        <w:t>（三）比选有效期：响应文件及有关承诺文件有效期为提交响应文件截止时间起90天。</w:t>
      </w:r>
    </w:p>
    <w:p>
      <w:pPr>
        <w:spacing w:line="360" w:lineRule="auto"/>
        <w:ind w:firstLine="480" w:firstLineChars="200"/>
        <w:rPr>
          <w:rFonts w:ascii="宋体"/>
          <w:sz w:val="24"/>
          <w:szCs w:val="24"/>
        </w:rPr>
      </w:pPr>
      <w:r>
        <w:rPr>
          <w:rFonts w:hint="eastAsia" w:ascii="宋体"/>
          <w:sz w:val="24"/>
          <w:szCs w:val="24"/>
        </w:rPr>
        <w:t>（四）比选保证金：</w:t>
      </w:r>
    </w:p>
    <w:p>
      <w:pPr>
        <w:spacing w:line="360" w:lineRule="auto"/>
        <w:ind w:firstLine="480" w:firstLineChars="200"/>
        <w:rPr>
          <w:sz w:val="24"/>
          <w:szCs w:val="24"/>
        </w:rPr>
      </w:pPr>
      <w:r>
        <w:rPr>
          <w:sz w:val="24"/>
          <w:szCs w:val="24"/>
        </w:rPr>
        <w:t>1.供应商提交保证金金额和方式详见本文件第一篇“五、比选保证金”；</w:t>
      </w:r>
    </w:p>
    <w:p>
      <w:pPr>
        <w:spacing w:line="360" w:lineRule="auto"/>
        <w:ind w:firstLine="480" w:firstLineChars="200"/>
        <w:rPr>
          <w:sz w:val="24"/>
          <w:szCs w:val="24"/>
        </w:rPr>
      </w:pPr>
      <w:r>
        <w:rPr>
          <w:sz w:val="24"/>
          <w:szCs w:val="24"/>
        </w:rPr>
        <w:t>2.发生以下情况之一者，比选保证金不予退还：</w:t>
      </w:r>
    </w:p>
    <w:p>
      <w:pPr>
        <w:spacing w:line="360" w:lineRule="auto"/>
        <w:ind w:firstLine="480" w:firstLineChars="200"/>
        <w:rPr>
          <w:sz w:val="24"/>
          <w:szCs w:val="24"/>
        </w:rPr>
      </w:pPr>
      <w:r>
        <w:rPr>
          <w:sz w:val="24"/>
          <w:szCs w:val="24"/>
        </w:rPr>
        <w:t>2.1 供应商在提交响应文件截止时间后撤回响应文件的；</w:t>
      </w:r>
    </w:p>
    <w:p>
      <w:pPr>
        <w:spacing w:line="360" w:lineRule="auto"/>
        <w:ind w:firstLine="480" w:firstLineChars="200"/>
        <w:rPr>
          <w:sz w:val="24"/>
          <w:szCs w:val="24"/>
        </w:rPr>
      </w:pPr>
      <w:r>
        <w:rPr>
          <w:sz w:val="24"/>
          <w:szCs w:val="24"/>
        </w:rPr>
        <w:t>2.2 供应商在响应文件中提供虚假材料的；</w:t>
      </w:r>
    </w:p>
    <w:p>
      <w:pPr>
        <w:spacing w:line="360" w:lineRule="auto"/>
        <w:ind w:firstLine="480" w:firstLineChars="200"/>
        <w:rPr>
          <w:sz w:val="24"/>
          <w:szCs w:val="24"/>
        </w:rPr>
      </w:pPr>
      <w:r>
        <w:rPr>
          <w:sz w:val="24"/>
          <w:szCs w:val="24"/>
        </w:rPr>
        <w:t>2.3 除因不可抗力或竞争性比选文件认可的情形以外，成交供应商不与采购人签订合同的；</w:t>
      </w:r>
    </w:p>
    <w:p>
      <w:pPr>
        <w:spacing w:line="360" w:lineRule="auto"/>
        <w:ind w:firstLine="480" w:firstLineChars="200"/>
        <w:rPr>
          <w:sz w:val="24"/>
          <w:szCs w:val="24"/>
        </w:rPr>
      </w:pPr>
      <w:r>
        <w:rPr>
          <w:sz w:val="24"/>
          <w:szCs w:val="24"/>
        </w:rPr>
        <w:t>2.4 供应商与采购人、其他供应商或者采购代理机构恶意串通的；</w:t>
      </w:r>
    </w:p>
    <w:p>
      <w:pPr>
        <w:spacing w:line="360" w:lineRule="auto"/>
        <w:ind w:firstLine="480" w:firstLineChars="200"/>
        <w:rPr>
          <w:rFonts w:ascii="宋体"/>
          <w:color w:val="000000"/>
          <w:sz w:val="24"/>
          <w:szCs w:val="24"/>
        </w:rPr>
      </w:pPr>
      <w:r>
        <w:rPr>
          <w:sz w:val="24"/>
          <w:szCs w:val="24"/>
        </w:rPr>
        <w:t>2.5 成交供应商不按规定的时间或拒绝按成交状态签订合同（即不按照比选文件确定的合同文本以及采购标的、规格型号、采购金额、采购数量、技术和服务要求等事项签订政府采购合同的）。</w:t>
      </w:r>
    </w:p>
    <w:p>
      <w:pPr>
        <w:spacing w:line="360" w:lineRule="auto"/>
        <w:ind w:firstLine="480" w:firstLineChars="200"/>
        <w:rPr>
          <w:rFonts w:ascii="宋体"/>
          <w:color w:val="000000"/>
          <w:sz w:val="24"/>
          <w:szCs w:val="24"/>
        </w:rPr>
      </w:pPr>
      <w:r>
        <w:rPr>
          <w:rFonts w:hint="eastAsia" w:ascii="宋体"/>
          <w:color w:val="000000"/>
          <w:sz w:val="24"/>
          <w:szCs w:val="24"/>
        </w:rPr>
        <w:t>（五）修正错误</w:t>
      </w:r>
    </w:p>
    <w:p>
      <w:pPr>
        <w:spacing w:line="360" w:lineRule="auto"/>
        <w:ind w:firstLine="480" w:firstLineChars="200"/>
        <w:rPr>
          <w:rFonts w:ascii="宋体"/>
          <w:color w:val="000000"/>
          <w:sz w:val="24"/>
          <w:szCs w:val="24"/>
        </w:rPr>
      </w:pPr>
      <w:r>
        <w:rPr>
          <w:rFonts w:hint="eastAsia" w:ascii="宋体"/>
          <w:color w:val="000000"/>
          <w:sz w:val="24"/>
          <w:szCs w:val="24"/>
        </w:rPr>
        <w:t>1.若供应商所递交的响应文件或报价中的价格出现大写金额和小写金额不一致的错误，以大写金额修正为准。</w:t>
      </w:r>
    </w:p>
    <w:p>
      <w:pPr>
        <w:spacing w:line="360" w:lineRule="auto"/>
        <w:ind w:firstLine="480" w:firstLineChars="200"/>
        <w:rPr>
          <w:rFonts w:ascii="宋体"/>
          <w:color w:val="000000"/>
          <w:sz w:val="24"/>
          <w:szCs w:val="24"/>
        </w:rPr>
      </w:pPr>
      <w:r>
        <w:rPr>
          <w:rFonts w:hint="eastAsia" w:ascii="宋体"/>
          <w:color w:val="000000"/>
          <w:sz w:val="24"/>
          <w:szCs w:val="24"/>
        </w:rPr>
        <w:t>2.评审委员会按上述修正错误的原则及方法修正供应商的报价，供应商同意并签字确认后，修正后的报价对供应商具有约束作用。如果供应商不接受修正后的价格，将失去成为成交供应商的资格。</w:t>
      </w:r>
    </w:p>
    <w:p>
      <w:pPr>
        <w:snapToGrid w:val="0"/>
        <w:spacing w:line="360" w:lineRule="auto"/>
        <w:ind w:firstLine="480" w:firstLineChars="200"/>
        <w:rPr>
          <w:rFonts w:ascii="宋体"/>
          <w:color w:val="000000"/>
          <w:sz w:val="24"/>
          <w:szCs w:val="24"/>
        </w:rPr>
      </w:pPr>
      <w:r>
        <w:rPr>
          <w:rFonts w:hint="eastAsia" w:ascii="宋体"/>
          <w:color w:val="000000"/>
          <w:sz w:val="24"/>
          <w:szCs w:val="24"/>
        </w:rPr>
        <w:t>（六）提交响应文件的份数和签署</w:t>
      </w:r>
    </w:p>
    <w:p>
      <w:pPr>
        <w:snapToGrid w:val="0"/>
        <w:spacing w:line="360" w:lineRule="auto"/>
        <w:ind w:firstLine="480" w:firstLineChars="200"/>
        <w:rPr>
          <w:rFonts w:ascii="宋体"/>
          <w:b/>
          <w:bCs/>
          <w:sz w:val="24"/>
          <w:szCs w:val="24"/>
        </w:rPr>
      </w:pPr>
      <w:r>
        <w:rPr>
          <w:rFonts w:hint="eastAsia" w:ascii="宋体"/>
          <w:sz w:val="24"/>
          <w:szCs w:val="24"/>
        </w:rPr>
        <w:t>1.响应文件一式三份，其中正本一份，副本一份，电子文件一份；副本可为正本的复印件，应与正本一致，如出现不一致情况以正本为准。</w:t>
      </w:r>
    </w:p>
    <w:p>
      <w:pPr>
        <w:snapToGrid w:val="0"/>
        <w:spacing w:line="360" w:lineRule="auto"/>
        <w:ind w:firstLine="480" w:firstLineChars="200"/>
        <w:rPr>
          <w:rFonts w:ascii="宋体"/>
          <w:color w:val="000000"/>
          <w:sz w:val="24"/>
          <w:szCs w:val="24"/>
        </w:rPr>
      </w:pPr>
      <w:r>
        <w:rPr>
          <w:rFonts w:hint="eastAsia" w:ascii="宋体"/>
          <w:color w:val="000000"/>
          <w:sz w:val="24"/>
          <w:szCs w:val="24"/>
        </w:rPr>
        <w:t>2.</w:t>
      </w:r>
      <w:r>
        <w:rPr>
          <w:rFonts w:hint="eastAsia" w:ascii="宋体"/>
          <w:color w:val="000000"/>
          <w:sz w:val="24"/>
        </w:rPr>
        <w:t>在响应文件正本中，竞争性比选文件第七篇响应文件编制要求中规定签字、盖章的地方必须按其规定签字、盖章。</w:t>
      </w:r>
    </w:p>
    <w:p>
      <w:pPr>
        <w:snapToGrid w:val="0"/>
        <w:spacing w:line="360" w:lineRule="auto"/>
        <w:ind w:firstLine="480" w:firstLineChars="200"/>
        <w:rPr>
          <w:rFonts w:ascii="宋体"/>
          <w:color w:val="000000"/>
          <w:sz w:val="24"/>
          <w:szCs w:val="24"/>
        </w:rPr>
      </w:pPr>
      <w:r>
        <w:rPr>
          <w:rFonts w:hint="eastAsia" w:ascii="宋体"/>
          <w:color w:val="000000"/>
          <w:sz w:val="24"/>
          <w:szCs w:val="24"/>
        </w:rPr>
        <w:t>（七）响应文件的递交</w:t>
      </w:r>
    </w:p>
    <w:p>
      <w:pPr>
        <w:snapToGrid w:val="0"/>
        <w:spacing w:line="360" w:lineRule="auto"/>
        <w:ind w:firstLine="480" w:firstLineChars="200"/>
        <w:rPr>
          <w:rFonts w:ascii="宋体"/>
          <w:color w:val="000000"/>
          <w:sz w:val="24"/>
          <w:szCs w:val="24"/>
        </w:rPr>
      </w:pPr>
      <w:r>
        <w:rPr>
          <w:rFonts w:hint="eastAsia" w:ascii="宋体"/>
          <w:color w:val="000000"/>
          <w:sz w:val="24"/>
          <w:szCs w:val="24"/>
        </w:rPr>
        <w:t>1.响应文件的密封与标记</w:t>
      </w:r>
    </w:p>
    <w:p>
      <w:pPr>
        <w:snapToGrid w:val="0"/>
        <w:spacing w:line="360" w:lineRule="auto"/>
        <w:ind w:firstLine="480" w:firstLineChars="200"/>
        <w:rPr>
          <w:rFonts w:ascii="宋体"/>
          <w:color w:val="000000"/>
          <w:sz w:val="24"/>
          <w:szCs w:val="24"/>
        </w:rPr>
      </w:pPr>
      <w:r>
        <w:rPr>
          <w:rFonts w:hint="eastAsia" w:ascii="宋体"/>
          <w:color w:val="000000"/>
          <w:sz w:val="24"/>
          <w:szCs w:val="24"/>
        </w:rPr>
        <w:t>响应文件的正本、副本以及电子文档均应密封送达递交响应文件地点，应在封套上注明项目名称、供应商名称。若正本、副本以及电子文档分别进行密封的，还应在封套上注明“正本”、“副本”、“电子文档”字样。</w:t>
      </w:r>
    </w:p>
    <w:p>
      <w:pPr>
        <w:snapToGrid w:val="0"/>
        <w:spacing w:line="360" w:lineRule="auto"/>
        <w:ind w:firstLine="480" w:firstLineChars="200"/>
        <w:rPr>
          <w:rFonts w:ascii="宋体"/>
          <w:color w:val="000000"/>
          <w:sz w:val="24"/>
          <w:szCs w:val="24"/>
        </w:rPr>
      </w:pPr>
      <w:r>
        <w:rPr>
          <w:rFonts w:hint="eastAsia" w:ascii="宋体"/>
          <w:color w:val="000000"/>
          <w:sz w:val="24"/>
          <w:szCs w:val="24"/>
        </w:rPr>
        <w:t>响应文件的装订形式为</w:t>
      </w:r>
      <w:r>
        <w:rPr>
          <w:rFonts w:hint="eastAsia" w:ascii="宋体"/>
          <w:b/>
          <w:color w:val="000000"/>
          <w:sz w:val="24"/>
          <w:szCs w:val="24"/>
        </w:rPr>
        <w:t>胶装</w:t>
      </w:r>
      <w:r>
        <w:rPr>
          <w:rFonts w:hint="eastAsia" w:ascii="宋体"/>
          <w:color w:val="000000"/>
          <w:sz w:val="24"/>
          <w:szCs w:val="24"/>
        </w:rPr>
        <w:t>。</w:t>
      </w:r>
    </w:p>
    <w:p>
      <w:pPr>
        <w:snapToGrid w:val="0"/>
        <w:spacing w:line="360" w:lineRule="auto"/>
        <w:ind w:firstLine="480" w:firstLineChars="200"/>
        <w:rPr>
          <w:rFonts w:ascii="宋体"/>
          <w:color w:val="000000"/>
          <w:sz w:val="24"/>
          <w:szCs w:val="24"/>
        </w:rPr>
      </w:pPr>
      <w:r>
        <w:rPr>
          <w:rFonts w:hint="eastAsia" w:ascii="宋体"/>
          <w:color w:val="000000"/>
          <w:sz w:val="24"/>
          <w:szCs w:val="24"/>
        </w:rPr>
        <w:t>2.响应文件递交截止时间：参阅采购邀请书。</w:t>
      </w:r>
    </w:p>
    <w:p>
      <w:pPr>
        <w:snapToGrid w:val="0"/>
        <w:spacing w:line="360" w:lineRule="auto"/>
        <w:ind w:firstLine="480" w:firstLineChars="200"/>
        <w:rPr>
          <w:rFonts w:ascii="宋体"/>
          <w:color w:val="000000"/>
          <w:sz w:val="24"/>
          <w:szCs w:val="24"/>
        </w:rPr>
      </w:pPr>
      <w:r>
        <w:rPr>
          <w:rFonts w:hint="eastAsia" w:ascii="宋体"/>
          <w:color w:val="000000"/>
          <w:sz w:val="24"/>
          <w:szCs w:val="24"/>
        </w:rPr>
        <w:t>3.响应文件语言：简体中文</w:t>
      </w:r>
    </w:p>
    <w:p>
      <w:pPr>
        <w:snapToGrid w:val="0"/>
        <w:spacing w:line="360" w:lineRule="auto"/>
        <w:ind w:firstLine="480" w:firstLineChars="200"/>
        <w:rPr>
          <w:rFonts w:ascii="宋体"/>
          <w:color w:val="000000"/>
          <w:sz w:val="24"/>
          <w:szCs w:val="24"/>
        </w:rPr>
      </w:pPr>
      <w:r>
        <w:rPr>
          <w:rFonts w:hint="eastAsia" w:ascii="宋体"/>
          <w:color w:val="000000"/>
          <w:sz w:val="24"/>
          <w:szCs w:val="24"/>
        </w:rPr>
        <w:t>（八）供应商参与人员</w:t>
      </w:r>
    </w:p>
    <w:p>
      <w:pPr>
        <w:snapToGrid w:val="0"/>
        <w:spacing w:line="360" w:lineRule="auto"/>
        <w:ind w:firstLine="480" w:firstLineChars="200"/>
        <w:rPr>
          <w:rFonts w:ascii="宋体"/>
          <w:color w:val="000000"/>
          <w:sz w:val="24"/>
          <w:szCs w:val="24"/>
        </w:rPr>
      </w:pPr>
      <w:r>
        <w:rPr>
          <w:rFonts w:hint="eastAsia" w:ascii="宋体"/>
          <w:color w:val="000000"/>
          <w:sz w:val="24"/>
          <w:szCs w:val="24"/>
        </w:rPr>
        <w:t>各个供应商可派1-2名代表参与比选，至少1人应为法定代表人或具有法定代表人授权委托书的授权代表。</w:t>
      </w:r>
    </w:p>
    <w:p>
      <w:pPr>
        <w:pStyle w:val="4"/>
        <w:spacing w:before="0" w:after="0" w:line="360" w:lineRule="auto"/>
        <w:ind w:firstLine="481" w:firstLineChars="200"/>
        <w:rPr>
          <w:rFonts w:ascii="宋体"/>
          <w:color w:val="000000"/>
          <w:sz w:val="24"/>
          <w:szCs w:val="24"/>
        </w:rPr>
      </w:pPr>
      <w:bookmarkStart w:id="94" w:name="_Toc180144353"/>
      <w:r>
        <w:rPr>
          <w:rFonts w:hint="eastAsia" w:ascii="宋体"/>
          <w:color w:val="000000"/>
          <w:sz w:val="24"/>
          <w:szCs w:val="24"/>
        </w:rPr>
        <w:t>四、成交供应商的确认和变更</w:t>
      </w:r>
      <w:bookmarkEnd w:id="94"/>
    </w:p>
    <w:p>
      <w:pPr>
        <w:snapToGrid w:val="0"/>
        <w:spacing w:line="360" w:lineRule="auto"/>
        <w:ind w:firstLine="480" w:firstLineChars="200"/>
        <w:rPr>
          <w:rFonts w:ascii="宋体"/>
          <w:color w:val="000000"/>
          <w:sz w:val="24"/>
          <w:szCs w:val="24"/>
        </w:rPr>
      </w:pPr>
      <w:r>
        <w:rPr>
          <w:rFonts w:hint="eastAsia" w:ascii="宋体"/>
          <w:color w:val="000000"/>
          <w:sz w:val="24"/>
          <w:szCs w:val="24"/>
        </w:rPr>
        <w:t>（一）成交供应商的确认</w:t>
      </w:r>
    </w:p>
    <w:p>
      <w:pPr>
        <w:snapToGrid w:val="0"/>
        <w:spacing w:line="360" w:lineRule="auto"/>
        <w:ind w:firstLine="480" w:firstLineChars="200"/>
        <w:rPr>
          <w:rFonts w:ascii="宋体"/>
          <w:color w:val="000000"/>
          <w:sz w:val="24"/>
          <w:szCs w:val="24"/>
        </w:rPr>
      </w:pPr>
      <w:r>
        <w:rPr>
          <w:rFonts w:ascii="宋体"/>
          <w:color w:val="000000"/>
          <w:sz w:val="24"/>
          <w:szCs w:val="24"/>
        </w:rPr>
        <w:t>采购代理机构应当在评审结束后2个工作日内将评审报告送采购人确认。采购人应当在收到评审报告后5个工作日内</w:t>
      </w:r>
      <w:r>
        <w:rPr>
          <w:rFonts w:hint="eastAsia" w:ascii="宋体"/>
          <w:color w:val="000000"/>
          <w:sz w:val="24"/>
          <w:szCs w:val="24"/>
        </w:rPr>
        <w:t>，从评审报告提出的成交候选供应商中，按照排序由高到低的原则确定成交供应商，也可以书面授权评审委员会直接确定成交供应商。采购人逾期未确定成交供应商且不提出异议的，视为确定评审报告提出的排序第一的供应商为成交供应商。</w:t>
      </w:r>
    </w:p>
    <w:p>
      <w:pPr>
        <w:snapToGrid w:val="0"/>
        <w:spacing w:line="360" w:lineRule="auto"/>
        <w:ind w:firstLine="480" w:firstLineChars="200"/>
        <w:rPr>
          <w:rFonts w:ascii="宋体"/>
          <w:color w:val="000000"/>
          <w:sz w:val="24"/>
          <w:szCs w:val="24"/>
        </w:rPr>
      </w:pPr>
      <w:r>
        <w:rPr>
          <w:rFonts w:hint="eastAsia" w:ascii="宋体"/>
          <w:color w:val="000000"/>
          <w:sz w:val="24"/>
          <w:szCs w:val="24"/>
        </w:rPr>
        <w:t>（二）成交供应商的变更</w:t>
      </w:r>
    </w:p>
    <w:p>
      <w:pPr>
        <w:snapToGrid w:val="0"/>
        <w:spacing w:line="360" w:lineRule="auto"/>
        <w:ind w:firstLine="480" w:firstLineChars="200"/>
        <w:rPr>
          <w:rFonts w:ascii="宋体"/>
          <w:color w:val="000000"/>
          <w:sz w:val="24"/>
          <w:szCs w:val="24"/>
        </w:rPr>
      </w:pPr>
      <w:r>
        <w:rPr>
          <w:rFonts w:hint="eastAsia" w:ascii="宋体"/>
          <w:color w:val="000000"/>
          <w:sz w:val="24"/>
          <w:szCs w:val="24"/>
        </w:rPr>
        <w:t>1.成交供应商拒绝签订政府采购合同的，采购人可以按照评审报告推荐的成交候选人顺序，确定排名下一位的候选人为成交供应商，也可以重新开展政府采购活动。拒绝签订政府采购合同的成交供应商不得参加对该项目重新开展的采购活动。</w:t>
      </w:r>
    </w:p>
    <w:p>
      <w:pPr>
        <w:snapToGrid w:val="0"/>
        <w:spacing w:line="360" w:lineRule="auto"/>
        <w:ind w:firstLine="480" w:firstLineChars="200"/>
        <w:rPr>
          <w:rFonts w:ascii="宋体"/>
          <w:color w:val="000000"/>
          <w:sz w:val="24"/>
          <w:szCs w:val="24"/>
        </w:rPr>
      </w:pPr>
      <w:r>
        <w:rPr>
          <w:rFonts w:hint="eastAsia" w:ascii="宋体"/>
          <w:color w:val="000000"/>
          <w:sz w:val="24"/>
          <w:szCs w:val="24"/>
        </w:rPr>
        <w:t>2.成交供应商无充分理由放弃成交的，采购人将会同采购代理机构把相关情况报财政部门，财政部门将根据相关法律法规的规定对违规供应商进行处罚。</w:t>
      </w:r>
    </w:p>
    <w:p>
      <w:pPr>
        <w:pStyle w:val="4"/>
        <w:spacing w:before="0" w:after="0" w:line="360" w:lineRule="auto"/>
        <w:ind w:firstLine="481" w:firstLineChars="200"/>
        <w:rPr>
          <w:rFonts w:ascii="宋体"/>
          <w:color w:val="000000"/>
          <w:sz w:val="24"/>
          <w:szCs w:val="24"/>
        </w:rPr>
      </w:pPr>
      <w:bookmarkStart w:id="95" w:name="_Toc180144354"/>
      <w:bookmarkStart w:id="96" w:name="_Toc102227321"/>
      <w:bookmarkStart w:id="97" w:name="_Toc342913395"/>
      <w:r>
        <w:rPr>
          <w:rFonts w:hint="eastAsia" w:ascii="宋体"/>
          <w:color w:val="000000"/>
          <w:sz w:val="24"/>
          <w:szCs w:val="24"/>
        </w:rPr>
        <w:t>五、成交通知</w:t>
      </w:r>
      <w:bookmarkEnd w:id="95"/>
      <w:bookmarkEnd w:id="96"/>
      <w:bookmarkEnd w:id="97"/>
    </w:p>
    <w:p>
      <w:pPr>
        <w:spacing w:line="360" w:lineRule="auto"/>
        <w:ind w:firstLine="480" w:firstLineChars="200"/>
        <w:rPr>
          <w:rFonts w:ascii="宋体"/>
          <w:color w:val="000000"/>
          <w:sz w:val="24"/>
          <w:szCs w:val="24"/>
        </w:rPr>
      </w:pPr>
      <w:r>
        <w:rPr>
          <w:rFonts w:hint="eastAsia" w:ascii="宋体"/>
          <w:color w:val="000000"/>
          <w:sz w:val="24"/>
          <w:szCs w:val="24"/>
        </w:rPr>
        <w:t>（一）成交供应商确定后，采购代理机构将在重庆市商务委员会网上发布成交结果公告。</w:t>
      </w:r>
    </w:p>
    <w:p>
      <w:pPr>
        <w:spacing w:line="360" w:lineRule="auto"/>
        <w:ind w:firstLine="480" w:firstLineChars="200"/>
        <w:rPr>
          <w:rFonts w:ascii="宋体"/>
          <w:color w:val="000000"/>
          <w:sz w:val="24"/>
          <w:szCs w:val="24"/>
        </w:rPr>
      </w:pPr>
      <w:r>
        <w:rPr>
          <w:rFonts w:hint="eastAsia" w:ascii="宋体"/>
          <w:color w:val="000000"/>
          <w:sz w:val="24"/>
          <w:szCs w:val="24"/>
        </w:rPr>
        <w:t>（二）结果公告发出同时，采购代理机构将以书面形式发出《成交通知书》。《成交通知书》一经发出即发生法律效力。</w:t>
      </w:r>
    </w:p>
    <w:p>
      <w:pPr>
        <w:spacing w:line="360" w:lineRule="auto"/>
        <w:ind w:firstLine="480" w:firstLineChars="200"/>
        <w:rPr>
          <w:rFonts w:ascii="宋体"/>
          <w:color w:val="000000"/>
          <w:sz w:val="24"/>
          <w:szCs w:val="24"/>
        </w:rPr>
      </w:pPr>
      <w:r>
        <w:rPr>
          <w:rFonts w:hint="eastAsia" w:ascii="宋体"/>
          <w:color w:val="000000"/>
          <w:sz w:val="24"/>
          <w:szCs w:val="24"/>
        </w:rPr>
        <w:t>（三）《成交通知书》将作为签订合同的依据。</w:t>
      </w:r>
    </w:p>
    <w:p>
      <w:pPr>
        <w:spacing w:line="360" w:lineRule="auto"/>
        <w:ind w:firstLine="480" w:firstLineChars="200"/>
        <w:rPr>
          <w:rFonts w:ascii="宋体"/>
          <w:color w:val="000000"/>
        </w:rPr>
      </w:pPr>
      <w:r>
        <w:rPr>
          <w:rFonts w:hint="eastAsia" w:ascii="宋体"/>
          <w:color w:val="000000"/>
          <w:sz w:val="24"/>
          <w:szCs w:val="24"/>
        </w:rPr>
        <w:t>（四）如有供应商对成交结果提出质疑的，在质疑处理完毕后发出成交通知书。</w:t>
      </w:r>
    </w:p>
    <w:p>
      <w:pPr>
        <w:pStyle w:val="4"/>
        <w:spacing w:before="0" w:after="0" w:line="360" w:lineRule="auto"/>
        <w:ind w:firstLine="481" w:firstLineChars="200"/>
        <w:rPr>
          <w:rFonts w:ascii="宋体"/>
          <w:color w:val="000000"/>
          <w:sz w:val="24"/>
          <w:szCs w:val="24"/>
        </w:rPr>
      </w:pPr>
      <w:bookmarkStart w:id="98" w:name="_Toc180144355"/>
      <w:r>
        <w:rPr>
          <w:rFonts w:hint="eastAsia" w:ascii="宋体"/>
          <w:color w:val="000000"/>
          <w:sz w:val="24"/>
          <w:szCs w:val="24"/>
        </w:rPr>
        <w:t>六、关于质疑和投诉</w:t>
      </w:r>
      <w:bookmarkEnd w:id="98"/>
    </w:p>
    <w:p>
      <w:pPr>
        <w:spacing w:line="360" w:lineRule="auto"/>
        <w:ind w:firstLine="480" w:firstLineChars="200"/>
        <w:rPr>
          <w:rFonts w:ascii="宋体"/>
          <w:color w:val="000000"/>
          <w:sz w:val="24"/>
          <w:szCs w:val="24"/>
        </w:rPr>
      </w:pPr>
      <w:r>
        <w:rPr>
          <w:rFonts w:hint="eastAsia" w:ascii="宋体"/>
          <w:color w:val="000000"/>
          <w:sz w:val="24"/>
          <w:szCs w:val="24"/>
        </w:rPr>
        <w:t>（一）质疑</w:t>
      </w:r>
    </w:p>
    <w:p>
      <w:pPr>
        <w:spacing w:line="360" w:lineRule="auto"/>
        <w:ind w:firstLine="570"/>
        <w:rPr>
          <w:rFonts w:ascii="宋体"/>
          <w:color w:val="000000"/>
          <w:sz w:val="24"/>
          <w:szCs w:val="24"/>
        </w:rPr>
      </w:pPr>
      <w:r>
        <w:rPr>
          <w:rFonts w:hint="eastAsia" w:ascii="宋体"/>
          <w:color w:val="000000"/>
          <w:sz w:val="24"/>
          <w:szCs w:val="24"/>
        </w:rPr>
        <w:t>供应商认为比选文件、采购过程和成交结果使自己的权益收到伤害的，可向采购人或采购代理机构以书面形式提出质疑。</w:t>
      </w:r>
    </w:p>
    <w:p>
      <w:pPr>
        <w:spacing w:line="360" w:lineRule="auto"/>
        <w:ind w:firstLine="570"/>
        <w:rPr>
          <w:rFonts w:ascii="宋体"/>
          <w:color w:val="000000"/>
          <w:sz w:val="24"/>
          <w:szCs w:val="24"/>
        </w:rPr>
      </w:pPr>
      <w:r>
        <w:rPr>
          <w:rFonts w:hint="eastAsia" w:ascii="宋体"/>
          <w:color w:val="000000"/>
          <w:sz w:val="24"/>
          <w:szCs w:val="24"/>
        </w:rPr>
        <w:t>提出质疑的应当是参与所质疑项目采购活动的供应商。</w:t>
      </w:r>
    </w:p>
    <w:p>
      <w:pPr>
        <w:spacing w:line="360" w:lineRule="auto"/>
        <w:ind w:firstLine="570"/>
        <w:rPr>
          <w:rFonts w:ascii="宋体"/>
          <w:color w:val="000000"/>
          <w:sz w:val="24"/>
          <w:szCs w:val="24"/>
        </w:rPr>
      </w:pPr>
      <w:r>
        <w:rPr>
          <w:rFonts w:hint="eastAsia" w:ascii="宋体"/>
          <w:color w:val="000000"/>
          <w:sz w:val="24"/>
          <w:szCs w:val="24"/>
        </w:rPr>
        <w:t>1.质疑内容、时限</w:t>
      </w:r>
    </w:p>
    <w:p>
      <w:pPr>
        <w:spacing w:line="360" w:lineRule="auto"/>
        <w:ind w:firstLine="570"/>
        <w:rPr>
          <w:rFonts w:ascii="宋体"/>
          <w:color w:val="000000"/>
          <w:sz w:val="24"/>
          <w:szCs w:val="24"/>
        </w:rPr>
      </w:pPr>
      <w:r>
        <w:rPr>
          <w:rFonts w:hint="eastAsia" w:ascii="宋体"/>
          <w:color w:val="000000"/>
          <w:sz w:val="24"/>
          <w:szCs w:val="24"/>
        </w:rPr>
        <w:t>1.1供应商认为比选文件、采购过程、成交结果使自己的权益受到损害的，可以在知道或者应知其权益受到损害之日起7个工作日内，以书面形式向采购人、采购代理机构提出质疑。</w:t>
      </w:r>
    </w:p>
    <w:p>
      <w:pPr>
        <w:spacing w:line="360" w:lineRule="auto"/>
        <w:ind w:firstLine="570"/>
        <w:rPr>
          <w:rFonts w:ascii="宋体"/>
          <w:color w:val="000000"/>
          <w:sz w:val="24"/>
          <w:szCs w:val="24"/>
        </w:rPr>
      </w:pPr>
      <w:r>
        <w:rPr>
          <w:rFonts w:hint="eastAsia" w:ascii="宋体"/>
          <w:color w:val="000000"/>
          <w:sz w:val="24"/>
          <w:szCs w:val="24"/>
        </w:rPr>
        <w:t>1.2 供应商提出质疑应当提交质疑函和必要的证明材料，质疑函应当包括下列内容：</w:t>
      </w:r>
    </w:p>
    <w:p>
      <w:pPr>
        <w:spacing w:line="360" w:lineRule="auto"/>
        <w:ind w:firstLine="570"/>
        <w:rPr>
          <w:rFonts w:ascii="宋体"/>
          <w:color w:val="000000"/>
          <w:sz w:val="24"/>
          <w:szCs w:val="24"/>
        </w:rPr>
      </w:pPr>
      <w:r>
        <w:rPr>
          <w:rFonts w:hint="eastAsia" w:ascii="宋体"/>
          <w:color w:val="000000"/>
          <w:sz w:val="24"/>
          <w:szCs w:val="24"/>
        </w:rPr>
        <w:t>（1）供应商的姓名或者名称、地址、邮编、联系人及联系电话；</w:t>
      </w:r>
    </w:p>
    <w:p>
      <w:pPr>
        <w:spacing w:line="360" w:lineRule="auto"/>
        <w:ind w:firstLine="570"/>
        <w:rPr>
          <w:rFonts w:ascii="宋体"/>
          <w:color w:val="000000"/>
          <w:sz w:val="24"/>
          <w:szCs w:val="24"/>
        </w:rPr>
      </w:pPr>
      <w:r>
        <w:rPr>
          <w:rFonts w:hint="eastAsia" w:ascii="宋体"/>
          <w:color w:val="000000"/>
          <w:sz w:val="24"/>
          <w:szCs w:val="24"/>
        </w:rPr>
        <w:t>（2）质疑项目的名称、项目号以及招标项目编号；</w:t>
      </w:r>
    </w:p>
    <w:p>
      <w:pPr>
        <w:spacing w:line="360" w:lineRule="auto"/>
        <w:ind w:firstLine="570"/>
        <w:rPr>
          <w:rFonts w:ascii="宋体"/>
          <w:color w:val="000000"/>
          <w:sz w:val="24"/>
          <w:szCs w:val="24"/>
        </w:rPr>
      </w:pPr>
      <w:r>
        <w:rPr>
          <w:rFonts w:hint="eastAsia" w:ascii="宋体"/>
          <w:color w:val="000000"/>
          <w:sz w:val="24"/>
          <w:szCs w:val="24"/>
        </w:rPr>
        <w:t>（3）具体、明确的质疑事项和与质疑事项相关的请求；</w:t>
      </w:r>
    </w:p>
    <w:p>
      <w:pPr>
        <w:spacing w:line="360" w:lineRule="auto"/>
        <w:ind w:firstLine="570"/>
        <w:rPr>
          <w:rFonts w:ascii="宋体"/>
          <w:color w:val="000000"/>
          <w:sz w:val="24"/>
          <w:szCs w:val="24"/>
        </w:rPr>
      </w:pPr>
      <w:r>
        <w:rPr>
          <w:rFonts w:hint="eastAsia" w:ascii="宋体"/>
          <w:color w:val="000000"/>
          <w:sz w:val="24"/>
          <w:szCs w:val="24"/>
        </w:rPr>
        <w:t>（4）事实依据；</w:t>
      </w:r>
    </w:p>
    <w:p>
      <w:pPr>
        <w:spacing w:line="360" w:lineRule="auto"/>
        <w:ind w:firstLine="570"/>
        <w:rPr>
          <w:rFonts w:ascii="宋体"/>
          <w:color w:val="000000"/>
          <w:sz w:val="24"/>
          <w:szCs w:val="24"/>
        </w:rPr>
      </w:pPr>
      <w:r>
        <w:rPr>
          <w:rFonts w:hint="eastAsia" w:ascii="宋体"/>
          <w:color w:val="000000"/>
          <w:sz w:val="24"/>
          <w:szCs w:val="24"/>
        </w:rPr>
        <w:t>（5）必要的法律依据；</w:t>
      </w:r>
    </w:p>
    <w:p>
      <w:pPr>
        <w:spacing w:line="360" w:lineRule="auto"/>
        <w:ind w:firstLine="570"/>
        <w:rPr>
          <w:rFonts w:ascii="宋体"/>
          <w:color w:val="000000"/>
          <w:sz w:val="24"/>
          <w:szCs w:val="24"/>
        </w:rPr>
      </w:pPr>
      <w:r>
        <w:rPr>
          <w:rFonts w:hint="eastAsia" w:ascii="宋体"/>
          <w:color w:val="000000"/>
          <w:sz w:val="24"/>
          <w:szCs w:val="24"/>
        </w:rPr>
        <w:t>（6）提出质疑的日期；</w:t>
      </w:r>
    </w:p>
    <w:p>
      <w:pPr>
        <w:spacing w:line="360" w:lineRule="auto"/>
        <w:ind w:firstLine="570"/>
        <w:rPr>
          <w:rFonts w:ascii="宋体"/>
          <w:color w:val="000000"/>
          <w:sz w:val="24"/>
          <w:szCs w:val="24"/>
        </w:rPr>
      </w:pPr>
      <w:r>
        <w:rPr>
          <w:rFonts w:hint="eastAsia" w:ascii="宋体"/>
          <w:color w:val="000000"/>
          <w:sz w:val="24"/>
          <w:szCs w:val="24"/>
        </w:rPr>
        <w:t>（7）营业执照（或事业单位法人证书，或个体工商户营业执照或有效的自然人身份证明、组织机构代码证）复印件；</w:t>
      </w:r>
    </w:p>
    <w:p>
      <w:pPr>
        <w:spacing w:line="360" w:lineRule="auto"/>
        <w:ind w:firstLine="570"/>
        <w:rPr>
          <w:rFonts w:ascii="宋体"/>
          <w:color w:val="000000"/>
          <w:sz w:val="24"/>
          <w:szCs w:val="24"/>
        </w:rPr>
      </w:pPr>
      <w:r>
        <w:rPr>
          <w:rFonts w:hint="eastAsia" w:ascii="宋体"/>
          <w:color w:val="000000"/>
          <w:sz w:val="24"/>
          <w:szCs w:val="24"/>
        </w:rPr>
        <w:t>（8）法定代表人授权委托书原件、法定代表人身份证复印件和其授权代表的身份证复印件（供应商为自然人的提供自然人身份证复印件）；</w:t>
      </w:r>
    </w:p>
    <w:p>
      <w:pPr>
        <w:spacing w:line="360" w:lineRule="auto"/>
        <w:ind w:firstLine="570"/>
        <w:rPr>
          <w:rFonts w:ascii="宋体"/>
          <w:color w:val="000000"/>
          <w:sz w:val="24"/>
          <w:szCs w:val="24"/>
        </w:rPr>
      </w:pPr>
      <w:r>
        <w:rPr>
          <w:rFonts w:hint="eastAsia" w:ascii="宋体"/>
          <w:color w:val="000000"/>
          <w:sz w:val="24"/>
          <w:szCs w:val="24"/>
        </w:rPr>
        <w:t>1.3 供应商为自然人的，质疑函应当由本人签字；供应商为法人或者其他组织的，质疑函应当由法定代表人、主要负责人，或者其授权代表签字或者盖章，并加盖公章。</w:t>
      </w:r>
    </w:p>
    <w:p>
      <w:pPr>
        <w:spacing w:line="360" w:lineRule="auto"/>
        <w:ind w:firstLine="570"/>
        <w:rPr>
          <w:rFonts w:ascii="宋体"/>
          <w:color w:val="000000"/>
          <w:sz w:val="24"/>
          <w:szCs w:val="24"/>
        </w:rPr>
      </w:pPr>
      <w:r>
        <w:rPr>
          <w:rFonts w:hint="eastAsia" w:ascii="宋体"/>
          <w:color w:val="000000"/>
          <w:sz w:val="24"/>
          <w:szCs w:val="24"/>
        </w:rPr>
        <w:t>2.质疑答复</w:t>
      </w:r>
    </w:p>
    <w:p>
      <w:pPr>
        <w:spacing w:line="360" w:lineRule="auto"/>
        <w:ind w:firstLine="570"/>
        <w:rPr>
          <w:rFonts w:ascii="宋体"/>
          <w:color w:val="000000"/>
          <w:sz w:val="24"/>
          <w:szCs w:val="24"/>
        </w:rPr>
      </w:pPr>
      <w:r>
        <w:rPr>
          <w:rFonts w:hint="eastAsia" w:ascii="宋体"/>
          <w:color w:val="000000"/>
          <w:sz w:val="24"/>
          <w:szCs w:val="24"/>
        </w:rPr>
        <w:t>采购人、采购代理机构应当在收到供应商的书面质疑后七个工作日内作出答复，并以书面形式通知质疑供应商和其他有关供应商。</w:t>
      </w:r>
    </w:p>
    <w:p>
      <w:pPr>
        <w:spacing w:line="360" w:lineRule="auto"/>
        <w:ind w:firstLine="570"/>
        <w:rPr>
          <w:rFonts w:ascii="宋体"/>
          <w:color w:val="000000"/>
          <w:sz w:val="24"/>
          <w:szCs w:val="24"/>
        </w:rPr>
      </w:pPr>
      <w:r>
        <w:rPr>
          <w:rFonts w:hint="eastAsia" w:ascii="宋体"/>
          <w:color w:val="000000"/>
          <w:sz w:val="24"/>
          <w:szCs w:val="24"/>
        </w:rPr>
        <w:t>3.其他</w:t>
      </w:r>
    </w:p>
    <w:p>
      <w:pPr>
        <w:spacing w:line="360" w:lineRule="auto"/>
        <w:ind w:firstLine="570"/>
        <w:rPr>
          <w:rFonts w:ascii="宋体"/>
          <w:color w:val="000000"/>
          <w:sz w:val="24"/>
          <w:szCs w:val="24"/>
        </w:rPr>
      </w:pPr>
      <w:r>
        <w:rPr>
          <w:rFonts w:hint="eastAsia" w:ascii="宋体"/>
          <w:color w:val="000000"/>
          <w:sz w:val="24"/>
          <w:szCs w:val="24"/>
        </w:rPr>
        <w:t>3.1 供应商应按照《政府采购质疑和投诉办法》（财政部令第94号）及相关法律法规要求，在法定质疑期内一次性提出针对同一采购程序环节的质疑。</w:t>
      </w:r>
    </w:p>
    <w:p>
      <w:pPr>
        <w:spacing w:line="360" w:lineRule="auto"/>
        <w:ind w:firstLine="570"/>
        <w:rPr>
          <w:rFonts w:ascii="宋体"/>
          <w:color w:val="000000"/>
          <w:sz w:val="24"/>
          <w:szCs w:val="24"/>
        </w:rPr>
      </w:pPr>
      <w:r>
        <w:rPr>
          <w:rFonts w:hint="eastAsia" w:ascii="宋体"/>
          <w:color w:val="000000"/>
          <w:sz w:val="24"/>
          <w:szCs w:val="24"/>
        </w:rPr>
        <w:t>3.2 质疑函范本可在财政部门户网站和中国政府采购网下载。</w:t>
      </w:r>
    </w:p>
    <w:p>
      <w:pPr>
        <w:spacing w:line="360" w:lineRule="auto"/>
        <w:ind w:firstLine="570"/>
        <w:rPr>
          <w:rFonts w:ascii="宋体"/>
          <w:color w:val="000000"/>
          <w:sz w:val="24"/>
          <w:szCs w:val="24"/>
        </w:rPr>
      </w:pPr>
      <w:r>
        <w:rPr>
          <w:rFonts w:hint="eastAsia" w:ascii="宋体"/>
          <w:color w:val="000000"/>
          <w:sz w:val="24"/>
          <w:szCs w:val="24"/>
        </w:rPr>
        <w:t>（二）投诉</w:t>
      </w:r>
    </w:p>
    <w:p>
      <w:pPr>
        <w:spacing w:line="360" w:lineRule="auto"/>
        <w:ind w:firstLine="570"/>
        <w:rPr>
          <w:rFonts w:ascii="宋体"/>
          <w:color w:val="000000"/>
          <w:sz w:val="24"/>
          <w:szCs w:val="24"/>
        </w:rPr>
      </w:pPr>
      <w:r>
        <w:rPr>
          <w:rFonts w:ascii="宋体"/>
          <w:color w:val="000000"/>
          <w:sz w:val="24"/>
          <w:szCs w:val="24"/>
        </w:rPr>
        <w:t>1.</w:t>
      </w:r>
      <w:r>
        <w:rPr>
          <w:rFonts w:hint="eastAsia" w:ascii="宋体"/>
          <w:color w:val="000000"/>
          <w:sz w:val="24"/>
          <w:szCs w:val="24"/>
        </w:rPr>
        <w:t>供应商对采购人、采购代理机构的答复不满意，或者采购人、采购代理机构未在规定时间内作出答复的，可以在答复期满后</w:t>
      </w:r>
      <w:r>
        <w:rPr>
          <w:rFonts w:ascii="宋体"/>
          <w:color w:val="000000"/>
          <w:sz w:val="24"/>
          <w:szCs w:val="24"/>
        </w:rPr>
        <w:t>15</w:t>
      </w:r>
      <w:r>
        <w:rPr>
          <w:rFonts w:hint="eastAsia" w:ascii="宋体"/>
          <w:color w:val="000000"/>
          <w:sz w:val="24"/>
          <w:szCs w:val="24"/>
        </w:rPr>
        <w:t>个工作日内按照相关法律法规向主管部门提起投诉。</w:t>
      </w:r>
    </w:p>
    <w:p>
      <w:pPr>
        <w:spacing w:line="360" w:lineRule="auto"/>
        <w:ind w:firstLine="570"/>
        <w:rPr>
          <w:rFonts w:ascii="宋体"/>
          <w:color w:val="000000"/>
          <w:sz w:val="24"/>
          <w:szCs w:val="24"/>
        </w:rPr>
      </w:pPr>
      <w:r>
        <w:rPr>
          <w:rFonts w:ascii="宋体"/>
          <w:color w:val="000000"/>
          <w:sz w:val="24"/>
          <w:szCs w:val="24"/>
        </w:rPr>
        <w:t>2.</w:t>
      </w:r>
      <w:r>
        <w:rPr>
          <w:rFonts w:hint="eastAsia" w:ascii="宋体"/>
          <w:color w:val="000000"/>
          <w:sz w:val="24"/>
          <w:szCs w:val="24"/>
        </w:rPr>
        <w:t>供应商应按照《政府采购质疑和投诉办法》（财政部令第</w:t>
      </w:r>
      <w:r>
        <w:rPr>
          <w:rFonts w:ascii="宋体"/>
          <w:color w:val="000000"/>
          <w:sz w:val="24"/>
          <w:szCs w:val="24"/>
        </w:rPr>
        <w:t>94</w:t>
      </w:r>
      <w:r>
        <w:rPr>
          <w:rFonts w:hint="eastAsia" w:ascii="宋体"/>
          <w:color w:val="000000"/>
          <w:sz w:val="24"/>
          <w:szCs w:val="24"/>
        </w:rPr>
        <w:t>号）及相关法律法规要求递交投诉书和必要的证明材料。投诉书范本可在财政部门户网站和中国政府采购网下载。</w:t>
      </w:r>
    </w:p>
    <w:p>
      <w:pPr>
        <w:spacing w:line="360" w:lineRule="auto"/>
        <w:ind w:firstLine="570"/>
        <w:rPr>
          <w:rFonts w:ascii="宋体"/>
          <w:color w:val="000000"/>
          <w:sz w:val="24"/>
          <w:szCs w:val="24"/>
        </w:rPr>
      </w:pPr>
      <w:r>
        <w:rPr>
          <w:rFonts w:ascii="宋体"/>
          <w:color w:val="000000"/>
          <w:sz w:val="24"/>
          <w:szCs w:val="24"/>
        </w:rPr>
        <w:t>3.</w:t>
      </w:r>
      <w:r>
        <w:rPr>
          <w:rFonts w:hint="eastAsia" w:ascii="宋体"/>
          <w:color w:val="000000"/>
          <w:sz w:val="24"/>
          <w:szCs w:val="24"/>
        </w:rPr>
        <w:t>投诉书应当使用中文，相关当事人提供外文书证或者外国语视听资料的，应当附有中文译本，由翻译机构盖章或者翻译人员签名；相关当事人向财政部门提供的在中华人民共和国领域外形成的证据，应当说明来源，经所在国公证机关证明，并经中华人民共和国驻该国使领馆认证，或者履行中华人民共和国与证据所在国订立的有关条约中规定的证明手续；相关当事人提供的在香港特别行政区、澳门特别行政区和台湾地区内形成的证据，应当履行相关的证明手续。</w:t>
      </w:r>
    </w:p>
    <w:p>
      <w:pPr>
        <w:pStyle w:val="4"/>
        <w:spacing w:before="0" w:after="0" w:line="360" w:lineRule="auto"/>
        <w:ind w:firstLine="481" w:firstLineChars="200"/>
        <w:rPr>
          <w:rFonts w:ascii="宋体"/>
          <w:color w:val="000000"/>
          <w:sz w:val="24"/>
          <w:szCs w:val="24"/>
        </w:rPr>
      </w:pPr>
      <w:bookmarkStart w:id="99" w:name="_Toc180144356"/>
      <w:r>
        <w:rPr>
          <w:rFonts w:hint="eastAsia" w:ascii="宋体"/>
          <w:color w:val="000000"/>
          <w:sz w:val="24"/>
          <w:szCs w:val="24"/>
        </w:rPr>
        <w:t>七、采购代理服务费</w:t>
      </w:r>
      <w:bookmarkEnd w:id="99"/>
    </w:p>
    <w:p>
      <w:pPr>
        <w:spacing w:line="360" w:lineRule="auto"/>
        <w:ind w:firstLine="480" w:firstLineChars="200"/>
        <w:rPr>
          <w:rFonts w:ascii="宋体"/>
          <w:color w:val="000000"/>
          <w:sz w:val="24"/>
        </w:rPr>
      </w:pPr>
      <w:r>
        <w:rPr>
          <w:rFonts w:hint="eastAsia" w:ascii="宋体"/>
          <w:color w:val="000000"/>
          <w:sz w:val="24"/>
        </w:rPr>
        <w:t>（一）采购代理服务费标准</w:t>
      </w:r>
    </w:p>
    <w:p>
      <w:pPr>
        <w:spacing w:line="360" w:lineRule="auto"/>
        <w:ind w:firstLine="480" w:firstLineChars="200"/>
        <w:rPr>
          <w:rFonts w:ascii="宋体"/>
          <w:color w:val="000000"/>
          <w:sz w:val="24"/>
        </w:rPr>
      </w:pPr>
      <w:r>
        <w:rPr>
          <w:rFonts w:hint="eastAsia" w:ascii="宋体"/>
          <w:color w:val="000000"/>
          <w:sz w:val="24"/>
        </w:rPr>
        <w:t>供应商中标后向采购代理机构缴纳采购代理服务费，采购代理服务费的收取标准按照以下标准执行:</w:t>
      </w:r>
    </w:p>
    <w:tbl>
      <w:tblPr>
        <w:tblStyle w:val="5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10"/>
        <w:gridCol w:w="2273"/>
        <w:gridCol w:w="2273"/>
        <w:gridCol w:w="22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2810" w:type="dxa"/>
            <w:tcBorders>
              <w:tl2br w:val="single" w:color="auto" w:sz="4" w:space="0"/>
            </w:tcBorders>
          </w:tcPr>
          <w:p>
            <w:pPr>
              <w:spacing w:line="240" w:lineRule="atLeast"/>
              <w:jc w:val="right"/>
              <w:rPr>
                <w:rFonts w:ascii="宋体"/>
                <w:color w:val="000000"/>
                <w:sz w:val="21"/>
                <w:szCs w:val="21"/>
              </w:rPr>
            </w:pPr>
            <w:r>
              <w:rPr>
                <w:rFonts w:ascii="宋体"/>
                <w:color w:val="000000"/>
                <w:sz w:val="21"/>
                <w:szCs w:val="21"/>
              </w:rPr>
              <mc:AlternateContent>
                <mc:Choice Requires="wps">
                  <w:drawing>
                    <wp:anchor distT="0" distB="0" distL="113665" distR="113665" simplePos="0" relativeHeight="251659264" behindDoc="0" locked="0" layoutInCell="1" allowOverlap="1">
                      <wp:simplePos x="0" y="0"/>
                      <wp:positionH relativeFrom="column">
                        <wp:posOffset>-114300</wp:posOffset>
                      </wp:positionH>
                      <wp:positionV relativeFrom="paragraph">
                        <wp:posOffset>-6350</wp:posOffset>
                      </wp:positionV>
                      <wp:extent cx="635" cy="635"/>
                      <wp:effectExtent l="0" t="0" r="0" b="0"/>
                      <wp:wrapNone/>
                      <wp:docPr id="1" name="直接连接符 1"/>
                      <wp:cNvGraphicFramePr/>
                      <a:graphic xmlns:a="http://schemas.openxmlformats.org/drawingml/2006/main">
                        <a:graphicData uri="http://schemas.microsoft.com/office/word/2010/wordprocessingShape">
                          <wps:wsp>
                            <wps:cNvCnPr/>
                            <wps:spPr>
                              <a:xfrm>
                                <a:off x="0" y="0"/>
                                <a:ext cx="952" cy="952"/>
                              </a:xfrm>
                              <a:prstGeom prst="line">
                                <a:avLst/>
                              </a:prstGeom>
                              <a:noFill/>
                              <a:ln w="9525" cap="flat" cmpd="sng">
                                <a:solidFill>
                                  <a:srgbClr val="000000"/>
                                </a:solidFill>
                                <a:prstDash val="solid"/>
                                <a:round/>
                              </a:ln>
                            </wps:spPr>
                            <wps:bodyPr/>
                          </wps:wsp>
                        </a:graphicData>
                      </a:graphic>
                    </wp:anchor>
                  </w:drawing>
                </mc:Choice>
                <mc:Fallback>
                  <w:pict>
                    <v:line id="_x0000_s1026" o:spid="_x0000_s1026" o:spt="20" style="position:absolute;left:0pt;margin-left:-9pt;margin-top:-0.5pt;height:0.05pt;width:0.05pt;z-index:251659264;mso-width-relative:page;mso-height-relative:page;" filled="f" stroked="t" coordsize="21600,21600" o:gfxdata="UEsFBgAAAAAAAAAAAAAAAAAAAAAAAFBLAwQKAAAAAACHTuJAAAAAAAAAAAAAAAAABAAAAGRycy9Q&#10;SwMEFAAAAAgAh07iQF8++YPWAAAACAEAAA8AAABkcnMvZG93bnJldi54bWxNj09PwzAMxe9IfIfI&#10;SFymLumQYCtNdwB648IAcfUa01Y0Ttdkf+DT453g5Gf56fn3yvXJD+pAU+wDW8jnBhRxE1zPrYW3&#10;1zpbgooJ2eEQmCx8U4R1dXlRYuHCkV/osEmtkhCOBVroUhoLrWPTkcc4DyOx3D7D5DHJOrXaTXiU&#10;cD/ohTG32mPP8qHDkR46ar42e28h1u+0q39mzcx83LSBFrvH5ye09voqN/egEp3SnxnO+IIOlTBt&#10;w55dVIOFLF9Kl3QWMsWQ5XcrUFsRK9BVqf8XqH4BUEsDBBQAAAAIAIdO4kDH3Cb6tgEAAEkDAAAO&#10;AAAAZHJzL2Uyb0RvYy54bWytU0uOEzEQ3SNxB8t70kmkQdBKZxYTDRsEkYADVPzptuSfXJ50cgku&#10;gMQOVizZcxuGY0zZHTLMsEP0orpcrnqu91xeXR6cZXuV0ATf8cVszpnyIkjj+45/eH/97AVnmMFL&#10;sMGrjh8V8sv10yerMbZqGYZgpUqMQDy2Y+z4kHNsmwbFoBzgLETlaVOH5CDTMvWNTDASurPNcj5/&#10;3owhyZiCUIgU3UybfF3xtVYiv9UaVWa249RbrjZVuyu2Wa+g7RPEwYhTG/APXTgwng49Q20gA7tJ&#10;5i8oZ0QKGHSeieCaoLURqnIgNov5IzbvBoiqciFxMJ5lwv8HK97st4kZSXfHmQdHV3T76fvPj19+&#10;/fhM9vbbV7YoIo0RW8q98tt0WmHcpsL4oJMrf+LCDlXY41lYdchMUPDlxZIzQfHiUH1zXxYT5lcq&#10;OFacjlvjC2NoYf8a85T6O6WEfbg21lIcWuvZWBEvCBtodrSFTK6LxAZ9X2EwWCNLSanA1O+ubGJ7&#10;KNNQv1M3D9LKeRvAYcqrWyUN2hRuvJx6sp5YFFEmGYq3C/JY1alxuq/K8zRbZSD+XNfq+xew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W&#10;AAAAZHJzL1BLAQIUABQAAAAIAIdO4kBfPvmD1gAAAAgBAAAPAAAAAAAAAAEAIAAAADgAAABkcnMv&#10;ZG93bnJldi54bWxQSwECFAAUAAAACACHTuJAx9wm+rYBAABJAwAADgAAAAAAAAABACAAAAA7AQAA&#10;ZHJzL2Uyb0RvYy54bWxQSwUGAAAAAAYABgBZAQAAYwUAAAAA&#10;">
                      <v:fill on="f" focussize="0,0"/>
                      <v:stroke color="#000000" joinstyle="round"/>
                      <v:imagedata o:title=""/>
                      <o:lock v:ext="edit" aspectratio="f"/>
                    </v:line>
                  </w:pict>
                </mc:Fallback>
              </mc:AlternateContent>
            </w:r>
            <w:r>
              <w:rPr>
                <w:rFonts w:hint="eastAsia" w:ascii="宋体"/>
                <w:color w:val="000000"/>
                <w:sz w:val="21"/>
                <w:szCs w:val="21"/>
              </w:rPr>
              <w:t>招标类型</w:t>
            </w:r>
          </w:p>
          <w:p>
            <w:pPr>
              <w:spacing w:line="240" w:lineRule="atLeast"/>
              <w:rPr>
                <w:rFonts w:ascii="宋体"/>
                <w:color w:val="000000"/>
                <w:sz w:val="21"/>
                <w:szCs w:val="21"/>
              </w:rPr>
            </w:pPr>
            <w:r>
              <w:rPr>
                <w:rFonts w:hint="eastAsia" w:ascii="宋体"/>
                <w:color w:val="000000"/>
                <w:sz w:val="21"/>
                <w:szCs w:val="21"/>
              </w:rPr>
              <w:t>中标金额（万元）</w:t>
            </w:r>
          </w:p>
        </w:tc>
        <w:tc>
          <w:tcPr>
            <w:tcW w:w="2273" w:type="dxa"/>
            <w:vAlign w:val="center"/>
          </w:tcPr>
          <w:p>
            <w:pPr>
              <w:spacing w:line="240" w:lineRule="atLeast"/>
              <w:jc w:val="center"/>
              <w:rPr>
                <w:rFonts w:ascii="宋体"/>
                <w:color w:val="000000"/>
                <w:sz w:val="21"/>
                <w:szCs w:val="21"/>
              </w:rPr>
            </w:pPr>
            <w:r>
              <w:rPr>
                <w:rFonts w:hint="eastAsia" w:ascii="宋体"/>
                <w:color w:val="000000"/>
                <w:sz w:val="21"/>
                <w:szCs w:val="21"/>
              </w:rPr>
              <w:t>货物招标</w:t>
            </w:r>
          </w:p>
        </w:tc>
        <w:tc>
          <w:tcPr>
            <w:tcW w:w="2273" w:type="dxa"/>
            <w:vAlign w:val="center"/>
          </w:tcPr>
          <w:p>
            <w:pPr>
              <w:spacing w:line="240" w:lineRule="atLeast"/>
              <w:jc w:val="center"/>
              <w:rPr>
                <w:rFonts w:ascii="宋体"/>
                <w:color w:val="000000"/>
                <w:sz w:val="21"/>
                <w:szCs w:val="21"/>
              </w:rPr>
            </w:pPr>
            <w:r>
              <w:rPr>
                <w:rFonts w:hint="eastAsia" w:ascii="宋体"/>
                <w:color w:val="000000"/>
                <w:sz w:val="21"/>
                <w:szCs w:val="21"/>
              </w:rPr>
              <w:t>服务招标</w:t>
            </w:r>
          </w:p>
        </w:tc>
        <w:tc>
          <w:tcPr>
            <w:tcW w:w="2272" w:type="dxa"/>
            <w:vAlign w:val="center"/>
          </w:tcPr>
          <w:p>
            <w:pPr>
              <w:pStyle w:val="191"/>
              <w:widowControl w:val="0"/>
              <w:pBdr>
                <w:left w:val="none" w:color="auto" w:sz="0" w:space="0"/>
                <w:right w:val="none" w:color="auto" w:sz="0" w:space="0"/>
              </w:pBdr>
              <w:spacing w:before="0" w:beforeAutospacing="0" w:after="0" w:afterAutospacing="0" w:line="240" w:lineRule="atLeast"/>
              <w:rPr>
                <w:color w:val="000000"/>
                <w:kern w:val="2"/>
                <w:sz w:val="21"/>
                <w:szCs w:val="21"/>
              </w:rPr>
            </w:pPr>
            <w:r>
              <w:rPr>
                <w:rFonts w:hint="eastAsia"/>
                <w:color w:val="000000"/>
                <w:kern w:val="2"/>
                <w:sz w:val="21"/>
                <w:szCs w:val="21"/>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810" w:type="dxa"/>
            <w:vAlign w:val="center"/>
          </w:tcPr>
          <w:p>
            <w:pPr>
              <w:spacing w:line="240" w:lineRule="atLeast"/>
              <w:jc w:val="center"/>
              <w:rPr>
                <w:rFonts w:ascii="宋体"/>
                <w:color w:val="000000"/>
                <w:sz w:val="21"/>
                <w:szCs w:val="21"/>
              </w:rPr>
            </w:pPr>
            <w:r>
              <w:rPr>
                <w:rFonts w:hint="eastAsia" w:ascii="宋体"/>
                <w:color w:val="000000"/>
                <w:sz w:val="21"/>
                <w:szCs w:val="21"/>
              </w:rPr>
              <w:t>100（含）以下</w:t>
            </w:r>
          </w:p>
        </w:tc>
        <w:tc>
          <w:tcPr>
            <w:tcW w:w="2273" w:type="dxa"/>
            <w:vAlign w:val="center"/>
          </w:tcPr>
          <w:p>
            <w:pPr>
              <w:spacing w:line="240" w:lineRule="atLeast"/>
              <w:jc w:val="center"/>
              <w:rPr>
                <w:rFonts w:ascii="宋体"/>
                <w:color w:val="000000"/>
                <w:sz w:val="21"/>
                <w:szCs w:val="21"/>
              </w:rPr>
            </w:pPr>
            <w:r>
              <w:rPr>
                <w:rFonts w:hint="eastAsia" w:ascii="宋体"/>
                <w:color w:val="000000"/>
                <w:sz w:val="21"/>
                <w:szCs w:val="21"/>
              </w:rPr>
              <w:t>1.5%</w:t>
            </w:r>
          </w:p>
        </w:tc>
        <w:tc>
          <w:tcPr>
            <w:tcW w:w="2273" w:type="dxa"/>
            <w:vAlign w:val="center"/>
          </w:tcPr>
          <w:p>
            <w:pPr>
              <w:spacing w:line="240" w:lineRule="atLeast"/>
              <w:jc w:val="center"/>
              <w:rPr>
                <w:rFonts w:ascii="宋体"/>
                <w:color w:val="000000"/>
                <w:sz w:val="21"/>
                <w:szCs w:val="21"/>
              </w:rPr>
            </w:pPr>
            <w:r>
              <w:rPr>
                <w:rFonts w:hint="eastAsia" w:ascii="宋体"/>
                <w:color w:val="000000"/>
                <w:sz w:val="21"/>
                <w:szCs w:val="21"/>
              </w:rPr>
              <w:t>1.5%</w:t>
            </w:r>
          </w:p>
        </w:tc>
        <w:tc>
          <w:tcPr>
            <w:tcW w:w="2272" w:type="dxa"/>
            <w:vAlign w:val="center"/>
          </w:tcPr>
          <w:p>
            <w:pPr>
              <w:spacing w:line="240" w:lineRule="atLeast"/>
              <w:jc w:val="center"/>
              <w:rPr>
                <w:rFonts w:ascii="宋体"/>
                <w:color w:val="000000"/>
                <w:sz w:val="21"/>
                <w:szCs w:val="21"/>
              </w:rPr>
            </w:pPr>
            <w:r>
              <w:rPr>
                <w:rFonts w:hint="eastAsia" w:ascii="宋体"/>
                <w:color w:val="000000"/>
                <w:sz w:val="21"/>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810" w:type="dxa"/>
            <w:vAlign w:val="center"/>
          </w:tcPr>
          <w:p>
            <w:pPr>
              <w:spacing w:line="240" w:lineRule="atLeast"/>
              <w:jc w:val="center"/>
              <w:rPr>
                <w:rFonts w:ascii="宋体"/>
                <w:color w:val="000000"/>
                <w:sz w:val="21"/>
                <w:szCs w:val="21"/>
              </w:rPr>
            </w:pPr>
            <w:r>
              <w:rPr>
                <w:rFonts w:hint="eastAsia" w:ascii="宋体"/>
                <w:color w:val="000000"/>
                <w:sz w:val="21"/>
                <w:szCs w:val="21"/>
              </w:rPr>
              <w:t>100以上-500</w:t>
            </w:r>
          </w:p>
        </w:tc>
        <w:tc>
          <w:tcPr>
            <w:tcW w:w="2273" w:type="dxa"/>
            <w:vAlign w:val="center"/>
          </w:tcPr>
          <w:p>
            <w:pPr>
              <w:spacing w:line="240" w:lineRule="atLeast"/>
              <w:jc w:val="center"/>
              <w:rPr>
                <w:rFonts w:ascii="宋体"/>
                <w:color w:val="000000"/>
                <w:sz w:val="21"/>
                <w:szCs w:val="21"/>
              </w:rPr>
            </w:pPr>
            <w:r>
              <w:rPr>
                <w:rFonts w:hint="eastAsia" w:ascii="宋体"/>
                <w:color w:val="000000"/>
                <w:sz w:val="21"/>
                <w:szCs w:val="21"/>
              </w:rPr>
              <w:t>1.1%</w:t>
            </w:r>
          </w:p>
        </w:tc>
        <w:tc>
          <w:tcPr>
            <w:tcW w:w="2273" w:type="dxa"/>
            <w:vAlign w:val="center"/>
          </w:tcPr>
          <w:p>
            <w:pPr>
              <w:spacing w:line="240" w:lineRule="atLeast"/>
              <w:jc w:val="center"/>
              <w:rPr>
                <w:rFonts w:ascii="宋体"/>
                <w:color w:val="000000"/>
                <w:sz w:val="21"/>
                <w:szCs w:val="21"/>
              </w:rPr>
            </w:pPr>
            <w:r>
              <w:rPr>
                <w:rFonts w:hint="eastAsia" w:ascii="宋体"/>
                <w:color w:val="000000"/>
                <w:sz w:val="21"/>
                <w:szCs w:val="21"/>
              </w:rPr>
              <w:t>0.8%</w:t>
            </w:r>
          </w:p>
        </w:tc>
        <w:tc>
          <w:tcPr>
            <w:tcW w:w="2272" w:type="dxa"/>
            <w:vAlign w:val="center"/>
          </w:tcPr>
          <w:p>
            <w:pPr>
              <w:spacing w:line="240" w:lineRule="atLeast"/>
              <w:jc w:val="center"/>
              <w:rPr>
                <w:rFonts w:ascii="宋体"/>
                <w:color w:val="000000"/>
                <w:sz w:val="21"/>
                <w:szCs w:val="21"/>
              </w:rPr>
            </w:pPr>
            <w:r>
              <w:rPr>
                <w:rFonts w:hint="eastAsia" w:ascii="宋体"/>
                <w:color w:val="000000"/>
                <w:sz w:val="21"/>
                <w:szCs w:val="21"/>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2810" w:type="dxa"/>
            <w:vAlign w:val="center"/>
          </w:tcPr>
          <w:p>
            <w:pPr>
              <w:spacing w:line="240" w:lineRule="atLeast"/>
              <w:jc w:val="center"/>
              <w:rPr>
                <w:rFonts w:ascii="宋体"/>
                <w:color w:val="000000"/>
                <w:sz w:val="21"/>
                <w:szCs w:val="21"/>
              </w:rPr>
            </w:pPr>
            <w:r>
              <w:rPr>
                <w:rFonts w:hint="eastAsia" w:ascii="宋体"/>
                <w:color w:val="000000"/>
                <w:sz w:val="21"/>
                <w:szCs w:val="21"/>
              </w:rPr>
              <w:t>500以上-1000</w:t>
            </w:r>
          </w:p>
        </w:tc>
        <w:tc>
          <w:tcPr>
            <w:tcW w:w="2273" w:type="dxa"/>
            <w:vAlign w:val="center"/>
          </w:tcPr>
          <w:p>
            <w:pPr>
              <w:spacing w:line="240" w:lineRule="atLeast"/>
              <w:jc w:val="center"/>
              <w:rPr>
                <w:rFonts w:ascii="宋体"/>
                <w:color w:val="000000"/>
                <w:sz w:val="21"/>
                <w:szCs w:val="21"/>
              </w:rPr>
            </w:pPr>
            <w:r>
              <w:rPr>
                <w:rFonts w:hint="eastAsia" w:ascii="宋体"/>
                <w:color w:val="000000"/>
                <w:sz w:val="21"/>
                <w:szCs w:val="21"/>
              </w:rPr>
              <w:t>0.8%</w:t>
            </w:r>
          </w:p>
        </w:tc>
        <w:tc>
          <w:tcPr>
            <w:tcW w:w="2273" w:type="dxa"/>
            <w:vAlign w:val="center"/>
          </w:tcPr>
          <w:p>
            <w:pPr>
              <w:spacing w:line="240" w:lineRule="atLeast"/>
              <w:jc w:val="center"/>
              <w:rPr>
                <w:rFonts w:ascii="宋体"/>
                <w:color w:val="000000"/>
                <w:sz w:val="21"/>
                <w:szCs w:val="21"/>
              </w:rPr>
            </w:pPr>
            <w:r>
              <w:rPr>
                <w:rFonts w:hint="eastAsia" w:ascii="宋体"/>
                <w:color w:val="000000"/>
                <w:sz w:val="21"/>
                <w:szCs w:val="21"/>
              </w:rPr>
              <w:t>0.45%</w:t>
            </w:r>
          </w:p>
        </w:tc>
        <w:tc>
          <w:tcPr>
            <w:tcW w:w="2272" w:type="dxa"/>
            <w:vAlign w:val="center"/>
          </w:tcPr>
          <w:p>
            <w:pPr>
              <w:spacing w:line="240" w:lineRule="atLeast"/>
              <w:jc w:val="center"/>
              <w:rPr>
                <w:rFonts w:ascii="宋体"/>
                <w:color w:val="000000"/>
                <w:sz w:val="21"/>
                <w:szCs w:val="21"/>
              </w:rPr>
            </w:pPr>
            <w:r>
              <w:rPr>
                <w:rFonts w:hint="eastAsia" w:ascii="宋体"/>
                <w:color w:val="000000"/>
                <w:sz w:val="21"/>
                <w:szCs w:val="21"/>
              </w:rPr>
              <w:t>0.55%</w:t>
            </w:r>
          </w:p>
        </w:tc>
      </w:tr>
    </w:tbl>
    <w:p>
      <w:pPr>
        <w:snapToGrid w:val="0"/>
        <w:spacing w:line="360" w:lineRule="auto"/>
        <w:ind w:firstLine="480" w:firstLineChars="200"/>
        <w:rPr>
          <w:rFonts w:ascii="宋体"/>
          <w:color w:val="000000"/>
          <w:sz w:val="24"/>
        </w:rPr>
      </w:pPr>
      <w:r>
        <w:rPr>
          <w:rFonts w:hint="eastAsia" w:ascii="宋体"/>
          <w:color w:val="000000"/>
          <w:sz w:val="24"/>
        </w:rPr>
        <w:t>注：采购代理服务收费按差额定率累进法计算。采购代理服务费按上表计算出不足</w:t>
      </w:r>
      <w:r>
        <w:rPr>
          <w:rFonts w:ascii="宋体"/>
          <w:color w:val="000000"/>
          <w:sz w:val="24"/>
        </w:rPr>
        <w:t>5</w:t>
      </w:r>
      <w:r>
        <w:rPr>
          <w:rFonts w:hint="eastAsia" w:ascii="宋体"/>
          <w:color w:val="000000"/>
          <w:sz w:val="24"/>
        </w:rPr>
        <w:t>000元的，按</w:t>
      </w:r>
      <w:r>
        <w:rPr>
          <w:rFonts w:ascii="宋体"/>
          <w:color w:val="000000"/>
          <w:sz w:val="24"/>
        </w:rPr>
        <w:t>5</w:t>
      </w:r>
      <w:r>
        <w:rPr>
          <w:rFonts w:hint="eastAsia" w:ascii="宋体"/>
          <w:color w:val="000000"/>
          <w:sz w:val="24"/>
        </w:rPr>
        <w:t>000元记取。</w:t>
      </w:r>
    </w:p>
    <w:p>
      <w:pPr>
        <w:snapToGrid w:val="0"/>
        <w:spacing w:line="360" w:lineRule="auto"/>
        <w:ind w:firstLine="480" w:firstLineChars="200"/>
        <w:rPr>
          <w:rFonts w:ascii="宋体"/>
          <w:color w:val="000000"/>
          <w:sz w:val="24"/>
          <w:szCs w:val="24"/>
        </w:rPr>
      </w:pPr>
      <w:r>
        <w:rPr>
          <w:rFonts w:hint="eastAsia" w:ascii="宋体"/>
          <w:color w:val="000000"/>
          <w:sz w:val="24"/>
          <w:szCs w:val="24"/>
        </w:rPr>
        <w:t>（二）采购代理服务费缴纳账户信息：</w:t>
      </w:r>
    </w:p>
    <w:p>
      <w:pPr>
        <w:snapToGrid w:val="0"/>
        <w:spacing w:line="360" w:lineRule="auto"/>
        <w:ind w:firstLine="481" w:firstLineChars="200"/>
        <w:rPr>
          <w:rFonts w:ascii="宋体"/>
          <w:b/>
          <w:color w:val="000000"/>
          <w:sz w:val="24"/>
          <w:szCs w:val="24"/>
        </w:rPr>
      </w:pPr>
      <w:r>
        <w:rPr>
          <w:rFonts w:hint="eastAsia" w:ascii="宋体"/>
          <w:b/>
          <w:color w:val="000000"/>
          <w:sz w:val="24"/>
          <w:szCs w:val="24"/>
        </w:rPr>
        <w:t>户  名：重庆市中基致信招标代理有限公司</w:t>
      </w:r>
    </w:p>
    <w:p>
      <w:pPr>
        <w:snapToGrid w:val="0"/>
        <w:spacing w:line="360" w:lineRule="auto"/>
        <w:ind w:firstLine="481" w:firstLineChars="200"/>
        <w:rPr>
          <w:rFonts w:ascii="宋体"/>
          <w:b/>
          <w:color w:val="000000"/>
          <w:sz w:val="24"/>
          <w:szCs w:val="24"/>
        </w:rPr>
      </w:pPr>
      <w:r>
        <w:rPr>
          <w:rFonts w:hint="eastAsia" w:ascii="宋体"/>
          <w:b/>
          <w:color w:val="000000"/>
          <w:sz w:val="24"/>
          <w:szCs w:val="24"/>
        </w:rPr>
        <w:t>开户行：中国银行重庆江北支行</w:t>
      </w:r>
    </w:p>
    <w:p>
      <w:pPr>
        <w:snapToGrid w:val="0"/>
        <w:spacing w:line="360" w:lineRule="auto"/>
        <w:ind w:firstLine="481" w:firstLineChars="200"/>
        <w:rPr>
          <w:rFonts w:ascii="宋体"/>
          <w:b/>
          <w:color w:val="000000"/>
          <w:sz w:val="24"/>
          <w:szCs w:val="24"/>
        </w:rPr>
      </w:pPr>
      <w:r>
        <w:rPr>
          <w:rFonts w:hint="eastAsia" w:ascii="宋体"/>
          <w:b/>
          <w:color w:val="000000"/>
          <w:sz w:val="24"/>
          <w:szCs w:val="24"/>
        </w:rPr>
        <w:t>账  号：1144 6718 4234</w:t>
      </w:r>
    </w:p>
    <w:p>
      <w:pPr>
        <w:pStyle w:val="4"/>
        <w:spacing w:before="0" w:after="0" w:line="360" w:lineRule="auto"/>
        <w:ind w:firstLine="481" w:firstLineChars="200"/>
        <w:rPr>
          <w:sz w:val="24"/>
          <w:szCs w:val="24"/>
        </w:rPr>
      </w:pPr>
      <w:bookmarkStart w:id="100" w:name="_Toc102227322"/>
      <w:bookmarkStart w:id="101" w:name="_Toc342913396"/>
      <w:bookmarkStart w:id="102" w:name="_Toc142570705"/>
      <w:bookmarkStart w:id="103" w:name="_Toc180144357"/>
      <w:bookmarkStart w:id="104" w:name="_Toc12789059"/>
      <w:bookmarkStart w:id="105" w:name="_Toc11641055"/>
      <w:r>
        <w:rPr>
          <w:sz w:val="24"/>
          <w:szCs w:val="24"/>
        </w:rPr>
        <w:t>八、签订</w:t>
      </w:r>
      <w:bookmarkEnd w:id="100"/>
      <w:r>
        <w:rPr>
          <w:sz w:val="24"/>
          <w:szCs w:val="24"/>
        </w:rPr>
        <w:t>合同</w:t>
      </w:r>
      <w:bookmarkEnd w:id="101"/>
      <w:bookmarkEnd w:id="102"/>
      <w:bookmarkEnd w:id="103"/>
    </w:p>
    <w:p>
      <w:pPr>
        <w:spacing w:line="360" w:lineRule="auto"/>
        <w:ind w:firstLine="480" w:firstLineChars="200"/>
        <w:rPr>
          <w:sz w:val="24"/>
          <w:szCs w:val="24"/>
        </w:rPr>
      </w:pPr>
      <w:r>
        <w:rPr>
          <w:sz w:val="24"/>
          <w:szCs w:val="24"/>
        </w:rPr>
        <w:t>（一）采购人与成交供应商应当在成交通知书发出之日起20日内，按照</w:t>
      </w:r>
      <w:r>
        <w:rPr>
          <w:rFonts w:hint="eastAsia"/>
          <w:sz w:val="24"/>
          <w:szCs w:val="24"/>
        </w:rPr>
        <w:t>比选</w:t>
      </w:r>
      <w:r>
        <w:rPr>
          <w:sz w:val="24"/>
          <w:szCs w:val="24"/>
        </w:rPr>
        <w:t>文件确定的合同文本以及技术和服务要求等事项签订政府采购合同。</w:t>
      </w:r>
    </w:p>
    <w:p>
      <w:pPr>
        <w:spacing w:line="360" w:lineRule="auto"/>
        <w:ind w:firstLine="480" w:firstLineChars="200"/>
        <w:rPr>
          <w:sz w:val="24"/>
          <w:szCs w:val="24"/>
        </w:rPr>
      </w:pPr>
      <w:r>
        <w:rPr>
          <w:sz w:val="24"/>
          <w:szCs w:val="24"/>
        </w:rPr>
        <w:t>（二）竞争性</w:t>
      </w:r>
      <w:r>
        <w:rPr>
          <w:rFonts w:hint="eastAsia"/>
          <w:sz w:val="24"/>
          <w:szCs w:val="24"/>
        </w:rPr>
        <w:t>比选</w:t>
      </w:r>
      <w:r>
        <w:rPr>
          <w:sz w:val="24"/>
          <w:szCs w:val="24"/>
        </w:rPr>
        <w:t>文件、成交供应商的响应文件及有效承诺文件等，均为签订合同的依据。</w:t>
      </w:r>
    </w:p>
    <w:p>
      <w:pPr>
        <w:spacing w:line="360" w:lineRule="auto"/>
        <w:ind w:firstLine="480" w:firstLineChars="200"/>
        <w:rPr>
          <w:sz w:val="24"/>
          <w:szCs w:val="24"/>
        </w:rPr>
      </w:pPr>
      <w:r>
        <w:rPr>
          <w:sz w:val="24"/>
          <w:szCs w:val="24"/>
        </w:rPr>
        <w:t>（三）如成交供应商放弃成交项目或在签订合同时擅自改变成交状态的，采购人将按照相关法律法规处理。</w:t>
      </w:r>
    </w:p>
    <w:p>
      <w:pPr>
        <w:spacing w:line="360" w:lineRule="auto"/>
        <w:ind w:firstLine="480" w:firstLineChars="200"/>
        <w:rPr>
          <w:sz w:val="24"/>
          <w:szCs w:val="24"/>
        </w:rPr>
      </w:pPr>
      <w:r>
        <w:rPr>
          <w:sz w:val="24"/>
          <w:szCs w:val="24"/>
        </w:rPr>
        <w:t>（四）采购人不得向成交供应商提出超出竞争性</w:t>
      </w:r>
      <w:r>
        <w:rPr>
          <w:rFonts w:hint="eastAsia"/>
          <w:sz w:val="24"/>
          <w:szCs w:val="24"/>
        </w:rPr>
        <w:t>比选</w:t>
      </w:r>
      <w:r>
        <w:rPr>
          <w:sz w:val="24"/>
          <w:szCs w:val="24"/>
        </w:rPr>
        <w:t>文件以外的任何要求作为签订合同的条件，不得与成交供应商订立背离竞争性</w:t>
      </w:r>
      <w:r>
        <w:rPr>
          <w:rFonts w:hint="eastAsia"/>
          <w:sz w:val="24"/>
          <w:szCs w:val="24"/>
        </w:rPr>
        <w:t>比选</w:t>
      </w:r>
      <w:r>
        <w:rPr>
          <w:sz w:val="24"/>
          <w:szCs w:val="24"/>
        </w:rPr>
        <w:t>确定的合同文本以及采购标的、规格型号、采购金额、采购数量、技术和服务要求等实质性内容的协议。</w:t>
      </w:r>
    </w:p>
    <w:p>
      <w:pPr>
        <w:spacing w:line="360" w:lineRule="auto"/>
        <w:ind w:firstLine="480" w:firstLineChars="200"/>
        <w:rPr>
          <w:sz w:val="24"/>
          <w:szCs w:val="24"/>
        </w:rPr>
      </w:pPr>
      <w:r>
        <w:rPr>
          <w:sz w:val="24"/>
          <w:szCs w:val="24"/>
        </w:rPr>
        <w:t>（五）除不可抗力等因素外，成交通知书发出后，采购人改变成交结果，或者成交供应商拒绝签订政府采购合同的，应当承担相应的法律责任。</w:t>
      </w:r>
    </w:p>
    <w:p>
      <w:pPr>
        <w:pStyle w:val="3"/>
        <w:pageBreakBefore/>
        <w:spacing w:line="360" w:lineRule="auto"/>
        <w:jc w:val="center"/>
        <w:rPr>
          <w:rFonts w:ascii="宋体" w:eastAsia="宋体"/>
          <w:color w:val="000000"/>
          <w:sz w:val="36"/>
          <w:szCs w:val="30"/>
        </w:rPr>
      </w:pPr>
      <w:bookmarkStart w:id="106" w:name="_Toc180144358"/>
      <w:r>
        <w:rPr>
          <w:rFonts w:hint="eastAsia" w:ascii="宋体" w:eastAsia="宋体"/>
          <w:color w:val="000000"/>
          <w:sz w:val="36"/>
          <w:szCs w:val="30"/>
        </w:rPr>
        <w:t xml:space="preserve">第六篇  </w:t>
      </w:r>
      <w:bookmarkEnd w:id="104"/>
      <w:bookmarkEnd w:id="105"/>
      <w:r>
        <w:rPr>
          <w:rFonts w:hint="eastAsia" w:ascii="宋体" w:eastAsia="宋体"/>
          <w:color w:val="000000"/>
          <w:sz w:val="36"/>
          <w:szCs w:val="30"/>
        </w:rPr>
        <w:t>政府采购合同</w:t>
      </w:r>
      <w:bookmarkEnd w:id="106"/>
    </w:p>
    <w:p>
      <w:pPr>
        <w:jc w:val="center"/>
        <w:rPr>
          <w:rFonts w:ascii="宋体"/>
          <w:b/>
          <w:sz w:val="44"/>
        </w:rPr>
      </w:pPr>
      <w:bookmarkStart w:id="107" w:name="_Hlt41879464"/>
      <w:bookmarkEnd w:id="107"/>
      <w:bookmarkStart w:id="108" w:name="_Toc12789072"/>
      <w:bookmarkStart w:id="109" w:name="_Toc23764521"/>
      <w:r>
        <w:rPr>
          <w:rFonts w:ascii="宋体"/>
          <w:b/>
          <w:sz w:val="44"/>
        </w:rPr>
        <w:t>重庆市政府采购合同</w:t>
      </w:r>
    </w:p>
    <w:p>
      <w:pPr>
        <w:jc w:val="center"/>
        <w:rPr>
          <w:rFonts w:ascii="宋体"/>
        </w:rPr>
      </w:pPr>
      <w:r>
        <w:rPr>
          <w:rFonts w:ascii="宋体"/>
        </w:rPr>
        <w:t>（项目号：     ）</w:t>
      </w:r>
    </w:p>
    <w:p>
      <w:pPr>
        <w:rPr>
          <w:rFonts w:ascii="宋体"/>
        </w:rPr>
      </w:pPr>
      <w:r>
        <w:rPr>
          <w:rFonts w:ascii="宋体"/>
        </w:rPr>
        <w:t>甲方（需方）：___________________________</w:t>
      </w:r>
    </w:p>
    <w:p>
      <w:pPr>
        <w:rPr>
          <w:rFonts w:ascii="宋体"/>
        </w:rPr>
      </w:pPr>
      <w:r>
        <w:rPr>
          <w:rFonts w:ascii="宋体"/>
        </w:rPr>
        <w:t>乙方（供方）：___________________________</w:t>
      </w:r>
    </w:p>
    <w:p>
      <w:pPr>
        <w:rPr>
          <w:rFonts w:ascii="宋体"/>
        </w:rPr>
      </w:pPr>
    </w:p>
    <w:p>
      <w:pPr>
        <w:rPr>
          <w:rFonts w:ascii="宋体"/>
        </w:rPr>
      </w:pPr>
      <w:r>
        <w:rPr>
          <w:rFonts w:ascii="宋体"/>
        </w:rPr>
        <w:t>经双方协商一致，达成以下购销合同：</w:t>
      </w:r>
    </w:p>
    <w:tbl>
      <w:tblPr>
        <w:tblStyle w:val="5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71"/>
        <w:gridCol w:w="1432"/>
        <w:gridCol w:w="567"/>
        <w:gridCol w:w="2268"/>
        <w:gridCol w:w="2275"/>
        <w:gridCol w:w="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2" w:hRule="atLeast"/>
        </w:trPr>
        <w:tc>
          <w:tcPr>
            <w:tcW w:w="3071" w:type="dxa"/>
            <w:vAlign w:val="center"/>
          </w:tcPr>
          <w:p>
            <w:pPr>
              <w:jc w:val="center"/>
              <w:rPr>
                <w:rFonts w:ascii="宋体"/>
                <w:sz w:val="21"/>
                <w:szCs w:val="21"/>
              </w:rPr>
            </w:pPr>
            <w:r>
              <w:rPr>
                <w:rFonts w:hint="eastAsia" w:ascii="宋体"/>
                <w:sz w:val="21"/>
                <w:szCs w:val="21"/>
              </w:rPr>
              <w:t>项目内容</w:t>
            </w:r>
          </w:p>
        </w:tc>
        <w:tc>
          <w:tcPr>
            <w:tcW w:w="1999" w:type="dxa"/>
            <w:gridSpan w:val="2"/>
            <w:vAlign w:val="center"/>
          </w:tcPr>
          <w:p>
            <w:pPr>
              <w:jc w:val="center"/>
              <w:rPr>
                <w:rFonts w:ascii="宋体"/>
                <w:sz w:val="21"/>
                <w:szCs w:val="21"/>
              </w:rPr>
            </w:pPr>
            <w:r>
              <w:rPr>
                <w:rFonts w:ascii="宋体"/>
                <w:sz w:val="21"/>
                <w:szCs w:val="21"/>
              </w:rPr>
              <w:t>总价</w:t>
            </w:r>
          </w:p>
        </w:tc>
        <w:tc>
          <w:tcPr>
            <w:tcW w:w="2268" w:type="dxa"/>
            <w:vAlign w:val="center"/>
          </w:tcPr>
          <w:p>
            <w:pPr>
              <w:jc w:val="center"/>
              <w:rPr>
                <w:rFonts w:ascii="宋体"/>
                <w:sz w:val="21"/>
                <w:szCs w:val="21"/>
              </w:rPr>
            </w:pPr>
            <w:r>
              <w:rPr>
                <w:rFonts w:hint="eastAsia" w:ascii="宋体"/>
                <w:sz w:val="21"/>
                <w:szCs w:val="21"/>
              </w:rPr>
              <w:t>服务</w:t>
            </w:r>
            <w:r>
              <w:rPr>
                <w:rFonts w:ascii="宋体"/>
                <w:sz w:val="21"/>
                <w:szCs w:val="21"/>
              </w:rPr>
              <w:t>时间</w:t>
            </w:r>
          </w:p>
        </w:tc>
        <w:tc>
          <w:tcPr>
            <w:tcW w:w="2275" w:type="dxa"/>
            <w:vAlign w:val="center"/>
          </w:tcPr>
          <w:p>
            <w:pPr>
              <w:jc w:val="center"/>
              <w:rPr>
                <w:rFonts w:ascii="宋体"/>
                <w:sz w:val="21"/>
                <w:szCs w:val="21"/>
              </w:rPr>
            </w:pPr>
            <w:r>
              <w:rPr>
                <w:rFonts w:hint="eastAsia" w:ascii="宋体"/>
                <w:sz w:val="21"/>
                <w:szCs w:val="21"/>
              </w:rPr>
              <w:t>服务</w:t>
            </w:r>
            <w:r>
              <w:rPr>
                <w:rFonts w:ascii="宋体"/>
                <w:sz w:val="21"/>
                <w:szCs w:val="21"/>
              </w:rPr>
              <w:t>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85" w:hRule="atLeast"/>
        </w:trPr>
        <w:tc>
          <w:tcPr>
            <w:tcW w:w="3071" w:type="dxa"/>
            <w:vAlign w:val="center"/>
          </w:tcPr>
          <w:p>
            <w:pPr>
              <w:jc w:val="center"/>
              <w:rPr>
                <w:rFonts w:ascii="宋体"/>
                <w:sz w:val="21"/>
                <w:szCs w:val="21"/>
              </w:rPr>
            </w:pPr>
          </w:p>
        </w:tc>
        <w:tc>
          <w:tcPr>
            <w:tcW w:w="1999" w:type="dxa"/>
            <w:gridSpan w:val="2"/>
            <w:vAlign w:val="center"/>
          </w:tcPr>
          <w:p>
            <w:pPr>
              <w:jc w:val="center"/>
              <w:rPr>
                <w:rFonts w:ascii="宋体"/>
                <w:sz w:val="21"/>
                <w:szCs w:val="21"/>
              </w:rPr>
            </w:pPr>
          </w:p>
        </w:tc>
        <w:tc>
          <w:tcPr>
            <w:tcW w:w="2268" w:type="dxa"/>
            <w:vAlign w:val="center"/>
          </w:tcPr>
          <w:p>
            <w:pPr>
              <w:jc w:val="center"/>
              <w:rPr>
                <w:rFonts w:ascii="宋体"/>
                <w:sz w:val="21"/>
                <w:szCs w:val="21"/>
              </w:rPr>
            </w:pPr>
          </w:p>
        </w:tc>
        <w:tc>
          <w:tcPr>
            <w:tcW w:w="2275" w:type="dxa"/>
            <w:vAlign w:val="center"/>
          </w:tcPr>
          <w:p>
            <w:pPr>
              <w:jc w:val="center"/>
              <w:rPr>
                <w:rFonts w:asci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85" w:hRule="atLeast"/>
        </w:trPr>
        <w:tc>
          <w:tcPr>
            <w:tcW w:w="3071" w:type="dxa"/>
            <w:vAlign w:val="center"/>
          </w:tcPr>
          <w:p>
            <w:pPr>
              <w:jc w:val="center"/>
              <w:rPr>
                <w:rFonts w:ascii="宋体"/>
                <w:sz w:val="21"/>
                <w:szCs w:val="21"/>
              </w:rPr>
            </w:pPr>
          </w:p>
        </w:tc>
        <w:tc>
          <w:tcPr>
            <w:tcW w:w="1999" w:type="dxa"/>
            <w:gridSpan w:val="2"/>
            <w:vAlign w:val="center"/>
          </w:tcPr>
          <w:p>
            <w:pPr>
              <w:jc w:val="center"/>
              <w:rPr>
                <w:rFonts w:ascii="宋体"/>
                <w:sz w:val="21"/>
                <w:szCs w:val="21"/>
              </w:rPr>
            </w:pPr>
          </w:p>
        </w:tc>
        <w:tc>
          <w:tcPr>
            <w:tcW w:w="2268" w:type="dxa"/>
            <w:vAlign w:val="center"/>
          </w:tcPr>
          <w:p>
            <w:pPr>
              <w:jc w:val="center"/>
              <w:rPr>
                <w:rFonts w:ascii="宋体"/>
                <w:sz w:val="21"/>
                <w:szCs w:val="21"/>
              </w:rPr>
            </w:pPr>
          </w:p>
        </w:tc>
        <w:tc>
          <w:tcPr>
            <w:tcW w:w="2275" w:type="dxa"/>
            <w:vAlign w:val="center"/>
          </w:tcPr>
          <w:p>
            <w:pPr>
              <w:jc w:val="center"/>
              <w:rPr>
                <w:rFonts w:asci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Pr>
        <w:tc>
          <w:tcPr>
            <w:tcW w:w="9613" w:type="dxa"/>
            <w:gridSpan w:val="5"/>
            <w:vAlign w:val="center"/>
          </w:tcPr>
          <w:p>
            <w:pPr>
              <w:rPr>
                <w:rFonts w:ascii="宋体"/>
                <w:sz w:val="21"/>
                <w:szCs w:val="21"/>
              </w:rPr>
            </w:pPr>
            <w:r>
              <w:rPr>
                <w:rFonts w:ascii="宋体"/>
                <w:sz w:val="21"/>
                <w:szCs w:val="21"/>
              </w:rPr>
              <w:t>合计人民币（小写）：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Pr>
        <w:tc>
          <w:tcPr>
            <w:tcW w:w="9613" w:type="dxa"/>
            <w:gridSpan w:val="5"/>
            <w:vAlign w:val="center"/>
          </w:tcPr>
          <w:p>
            <w:pPr>
              <w:rPr>
                <w:rFonts w:ascii="宋体"/>
                <w:sz w:val="21"/>
                <w:szCs w:val="21"/>
              </w:rPr>
            </w:pPr>
            <w:r>
              <w:rPr>
                <w:rFonts w:ascii="宋体"/>
                <w:sz w:val="21"/>
                <w:szCs w:val="21"/>
              </w:rPr>
              <w:t>合计人民币（大写）：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Height w:val="605" w:hRule="atLeast"/>
        </w:trPr>
        <w:tc>
          <w:tcPr>
            <w:tcW w:w="9613" w:type="dxa"/>
            <w:gridSpan w:val="5"/>
          </w:tcPr>
          <w:p>
            <w:pPr>
              <w:rPr>
                <w:rFonts w:ascii="宋体"/>
                <w:sz w:val="21"/>
                <w:szCs w:val="21"/>
              </w:rPr>
            </w:pPr>
            <w:r>
              <w:rPr>
                <w:rFonts w:ascii="宋体"/>
                <w:sz w:val="21"/>
                <w:szCs w:val="21"/>
              </w:rPr>
              <w:t>一、</w:t>
            </w:r>
            <w:r>
              <w:rPr>
                <w:rFonts w:hint="eastAsia" w:ascii="宋体"/>
                <w:sz w:val="21"/>
                <w:szCs w:val="21"/>
              </w:rPr>
              <w:t>服务内容及要求</w:t>
            </w:r>
          </w:p>
          <w:p>
            <w:pPr>
              <w:rPr>
                <w:rFonts w:asci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9628" w:type="dxa"/>
            <w:gridSpan w:val="6"/>
          </w:tcPr>
          <w:p>
            <w:pPr>
              <w:rPr>
                <w:rFonts w:ascii="宋体"/>
                <w:sz w:val="21"/>
                <w:szCs w:val="21"/>
              </w:rPr>
            </w:pPr>
            <w:r>
              <w:rPr>
                <w:rFonts w:hint="eastAsia" w:ascii="宋体"/>
                <w:sz w:val="21"/>
                <w:szCs w:val="21"/>
              </w:rPr>
              <w:t>二</w:t>
            </w:r>
            <w:r>
              <w:rPr>
                <w:rFonts w:ascii="宋体"/>
                <w:sz w:val="21"/>
                <w:szCs w:val="21"/>
              </w:rPr>
              <w:t>、验收标准、方法：</w:t>
            </w:r>
          </w:p>
          <w:p>
            <w:pPr>
              <w:rPr>
                <w:rFonts w:asci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trPr>
        <w:tc>
          <w:tcPr>
            <w:tcW w:w="9628" w:type="dxa"/>
            <w:gridSpan w:val="6"/>
          </w:tcPr>
          <w:p>
            <w:pPr>
              <w:rPr>
                <w:rFonts w:ascii="宋体"/>
                <w:sz w:val="21"/>
                <w:szCs w:val="21"/>
              </w:rPr>
            </w:pPr>
            <w:r>
              <w:rPr>
                <w:rFonts w:hint="eastAsia" w:ascii="宋体"/>
                <w:sz w:val="21"/>
                <w:szCs w:val="21"/>
              </w:rPr>
              <w:t>三</w:t>
            </w:r>
            <w:r>
              <w:rPr>
                <w:rFonts w:ascii="宋体"/>
                <w:sz w:val="21"/>
                <w:szCs w:val="21"/>
              </w:rPr>
              <w:t>、付款方式：</w:t>
            </w:r>
          </w:p>
          <w:p>
            <w:pPr>
              <w:ind w:left="980"/>
              <w:rPr>
                <w:rFonts w:asci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3" w:hRule="atLeast"/>
        </w:trPr>
        <w:tc>
          <w:tcPr>
            <w:tcW w:w="9628" w:type="dxa"/>
            <w:gridSpan w:val="6"/>
          </w:tcPr>
          <w:p>
            <w:pPr>
              <w:rPr>
                <w:rFonts w:ascii="宋体"/>
                <w:sz w:val="21"/>
                <w:szCs w:val="21"/>
              </w:rPr>
            </w:pPr>
            <w:r>
              <w:rPr>
                <w:rFonts w:hint="eastAsia" w:ascii="宋体"/>
                <w:sz w:val="21"/>
                <w:szCs w:val="21"/>
              </w:rPr>
              <w:t>五</w:t>
            </w:r>
            <w:r>
              <w:rPr>
                <w:rFonts w:ascii="宋体"/>
                <w:sz w:val="21"/>
                <w:szCs w:val="21"/>
              </w:rPr>
              <w:t>、违约责任：</w:t>
            </w:r>
          </w:p>
          <w:p>
            <w:pPr>
              <w:rPr>
                <w:rFonts w:ascii="宋体"/>
                <w:sz w:val="21"/>
                <w:szCs w:val="21"/>
              </w:rPr>
            </w:pPr>
            <w:r>
              <w:rPr>
                <w:rFonts w:ascii="宋体"/>
                <w:sz w:val="21"/>
                <w:szCs w:val="21"/>
              </w:rPr>
              <w:t>按《</w:t>
            </w:r>
            <w:r>
              <w:rPr>
                <w:rFonts w:hint="eastAsia" w:ascii="宋体"/>
                <w:sz w:val="21"/>
                <w:szCs w:val="21"/>
              </w:rPr>
              <w:t>中华人民共和国民法典</w:t>
            </w:r>
            <w:r>
              <w:rPr>
                <w:rFonts w:ascii="宋体"/>
                <w:sz w:val="21"/>
                <w:szCs w:val="21"/>
              </w:rPr>
              <w:t>》、《</w:t>
            </w:r>
            <w:r>
              <w:rPr>
                <w:rFonts w:hint="eastAsia" w:ascii="宋体"/>
                <w:sz w:val="21"/>
                <w:szCs w:val="21"/>
              </w:rPr>
              <w:t>中华人民共和国</w:t>
            </w:r>
            <w:r>
              <w:rPr>
                <w:rFonts w:ascii="宋体"/>
                <w:sz w:val="21"/>
                <w:szCs w:val="21"/>
              </w:rPr>
              <w:t>政府采购法》</w:t>
            </w:r>
            <w:r>
              <w:rPr>
                <w:rFonts w:hint="eastAsia" w:ascii="宋体"/>
                <w:sz w:val="21"/>
                <w:szCs w:val="21"/>
              </w:rPr>
              <w:t>、采购文件</w:t>
            </w:r>
            <w:r>
              <w:rPr>
                <w:rFonts w:ascii="宋体"/>
                <w:sz w:val="21"/>
                <w:szCs w:val="21"/>
              </w:rPr>
              <w:t>执行，或按双方约定。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trPr>
        <w:tc>
          <w:tcPr>
            <w:tcW w:w="9628" w:type="dxa"/>
            <w:gridSpan w:val="6"/>
          </w:tcPr>
          <w:p>
            <w:pPr>
              <w:rPr>
                <w:rFonts w:ascii="宋体"/>
                <w:sz w:val="21"/>
                <w:szCs w:val="21"/>
              </w:rPr>
            </w:pPr>
            <w:r>
              <w:rPr>
                <w:rFonts w:hint="eastAsia" w:ascii="宋体"/>
                <w:sz w:val="21"/>
                <w:szCs w:val="21"/>
              </w:rPr>
              <w:t>六</w:t>
            </w:r>
            <w:r>
              <w:rPr>
                <w:rFonts w:ascii="宋体"/>
                <w:sz w:val="21"/>
                <w:szCs w:val="21"/>
              </w:rPr>
              <w:t>、其他约定事项：</w:t>
            </w:r>
          </w:p>
          <w:p>
            <w:pPr>
              <w:rPr>
                <w:rFonts w:ascii="宋体"/>
                <w:sz w:val="21"/>
                <w:szCs w:val="21"/>
              </w:rPr>
            </w:pPr>
            <w:r>
              <w:rPr>
                <w:rFonts w:ascii="宋体"/>
                <w:sz w:val="21"/>
                <w:szCs w:val="21"/>
              </w:rPr>
              <w:t>1</w:t>
            </w:r>
            <w:r>
              <w:rPr>
                <w:rFonts w:hint="eastAsia" w:ascii="宋体"/>
                <w:sz w:val="21"/>
                <w:szCs w:val="21"/>
              </w:rPr>
              <w:t>.采购</w:t>
            </w:r>
            <w:r>
              <w:rPr>
                <w:rFonts w:ascii="宋体"/>
                <w:sz w:val="21"/>
                <w:szCs w:val="21"/>
              </w:rPr>
              <w:t>文件及其</w:t>
            </w:r>
            <w:r>
              <w:rPr>
                <w:rFonts w:hint="eastAsia" w:ascii="宋体"/>
                <w:sz w:val="21"/>
                <w:szCs w:val="21"/>
              </w:rPr>
              <w:t>澄清</w:t>
            </w:r>
            <w:r>
              <w:rPr>
                <w:rFonts w:ascii="宋体"/>
                <w:sz w:val="21"/>
                <w:szCs w:val="21"/>
              </w:rPr>
              <w:t>文件、</w:t>
            </w:r>
            <w:r>
              <w:rPr>
                <w:rFonts w:hint="eastAsia" w:ascii="宋体"/>
                <w:sz w:val="21"/>
                <w:szCs w:val="21"/>
              </w:rPr>
              <w:t>响应</w:t>
            </w:r>
            <w:r>
              <w:rPr>
                <w:rFonts w:ascii="宋体"/>
                <w:sz w:val="21"/>
                <w:szCs w:val="21"/>
              </w:rPr>
              <w:t>文件和承诺是本合同不可分割的部分。</w:t>
            </w:r>
          </w:p>
          <w:p>
            <w:pPr>
              <w:rPr>
                <w:rFonts w:ascii="宋体"/>
                <w:sz w:val="21"/>
                <w:szCs w:val="21"/>
              </w:rPr>
            </w:pPr>
            <w:r>
              <w:rPr>
                <w:rFonts w:hint="eastAsia" w:ascii="宋体"/>
                <w:sz w:val="21"/>
                <w:szCs w:val="21"/>
              </w:rPr>
              <w:t>2.</w:t>
            </w:r>
            <w:r>
              <w:rPr>
                <w:rFonts w:ascii="宋体"/>
                <w:sz w:val="21"/>
                <w:szCs w:val="21"/>
              </w:rPr>
              <w:t>本合同如发生争议由双方协商解决，协商不成向需方所在人民法院提请诉讼。</w:t>
            </w:r>
          </w:p>
          <w:p>
            <w:pPr>
              <w:rPr>
                <w:rFonts w:ascii="宋体"/>
                <w:sz w:val="21"/>
                <w:szCs w:val="21"/>
              </w:rPr>
            </w:pPr>
            <w:r>
              <w:rPr>
                <w:rFonts w:hint="eastAsia" w:ascii="宋体"/>
                <w:sz w:val="21"/>
                <w:szCs w:val="21"/>
              </w:rPr>
              <w:t>3.</w:t>
            </w:r>
            <w:r>
              <w:rPr>
                <w:rFonts w:ascii="宋体"/>
                <w:sz w:val="21"/>
                <w:szCs w:val="21"/>
              </w:rPr>
              <w:t>本合同一式__份， 需方__份，供方__份，具同等法律效力。</w:t>
            </w:r>
          </w:p>
          <w:p>
            <w:pPr>
              <w:rPr>
                <w:rFonts w:ascii="宋体"/>
                <w:sz w:val="21"/>
                <w:szCs w:val="21"/>
              </w:rPr>
            </w:pPr>
            <w:r>
              <w:rPr>
                <w:rFonts w:hint="eastAsia" w:ascii="宋体"/>
                <w:sz w:val="21"/>
                <w:szCs w:val="21"/>
              </w:rPr>
              <w:t>4.</w:t>
            </w:r>
            <w:r>
              <w:rPr>
                <w:rFonts w:ascii="宋体"/>
                <w:sz w:val="21"/>
                <w:szCs w:val="21"/>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0" w:hRule="atLeast"/>
        </w:trPr>
        <w:tc>
          <w:tcPr>
            <w:tcW w:w="4503" w:type="dxa"/>
            <w:gridSpan w:val="2"/>
          </w:tcPr>
          <w:p>
            <w:pPr>
              <w:rPr>
                <w:rFonts w:ascii="宋体"/>
                <w:sz w:val="21"/>
                <w:szCs w:val="21"/>
              </w:rPr>
            </w:pPr>
            <w:r>
              <w:rPr>
                <w:rFonts w:ascii="宋体"/>
                <w:sz w:val="21"/>
                <w:szCs w:val="21"/>
              </w:rPr>
              <w:t>需方：</w:t>
            </w:r>
          </w:p>
          <w:p>
            <w:pPr>
              <w:rPr>
                <w:rFonts w:ascii="宋体"/>
                <w:sz w:val="21"/>
                <w:szCs w:val="21"/>
              </w:rPr>
            </w:pPr>
            <w:r>
              <w:rPr>
                <w:rFonts w:ascii="宋体"/>
                <w:sz w:val="21"/>
                <w:szCs w:val="21"/>
              </w:rPr>
              <w:t>地址：</w:t>
            </w:r>
          </w:p>
          <w:p>
            <w:pPr>
              <w:rPr>
                <w:rFonts w:ascii="宋体"/>
                <w:sz w:val="21"/>
                <w:szCs w:val="21"/>
              </w:rPr>
            </w:pPr>
            <w:r>
              <w:rPr>
                <w:rFonts w:ascii="宋体"/>
                <w:sz w:val="21"/>
                <w:szCs w:val="21"/>
              </w:rPr>
              <w:t>联系电话：</w:t>
            </w:r>
          </w:p>
          <w:p>
            <w:pPr>
              <w:rPr>
                <w:rFonts w:ascii="宋体"/>
                <w:sz w:val="21"/>
                <w:szCs w:val="21"/>
              </w:rPr>
            </w:pPr>
            <w:r>
              <w:rPr>
                <w:rFonts w:ascii="宋体"/>
                <w:sz w:val="21"/>
                <w:szCs w:val="21"/>
              </w:rPr>
              <w:t>授权代表：</w:t>
            </w:r>
          </w:p>
        </w:tc>
        <w:tc>
          <w:tcPr>
            <w:tcW w:w="5125" w:type="dxa"/>
            <w:gridSpan w:val="4"/>
          </w:tcPr>
          <w:p>
            <w:pPr>
              <w:rPr>
                <w:rFonts w:ascii="宋体"/>
                <w:sz w:val="21"/>
                <w:szCs w:val="21"/>
              </w:rPr>
            </w:pPr>
            <w:r>
              <w:rPr>
                <w:rFonts w:ascii="宋体"/>
                <w:sz w:val="21"/>
                <w:szCs w:val="21"/>
              </w:rPr>
              <w:t>供方：</w:t>
            </w:r>
          </w:p>
          <w:p>
            <w:pPr>
              <w:rPr>
                <w:rFonts w:ascii="宋体"/>
                <w:sz w:val="21"/>
                <w:szCs w:val="21"/>
              </w:rPr>
            </w:pPr>
            <w:r>
              <w:rPr>
                <w:rFonts w:ascii="宋体"/>
                <w:sz w:val="21"/>
                <w:szCs w:val="21"/>
              </w:rPr>
              <w:t>地址：</w:t>
            </w:r>
          </w:p>
          <w:p>
            <w:pPr>
              <w:rPr>
                <w:rFonts w:ascii="宋体"/>
                <w:sz w:val="21"/>
                <w:szCs w:val="21"/>
              </w:rPr>
            </w:pPr>
            <w:r>
              <w:rPr>
                <w:rFonts w:ascii="宋体"/>
                <w:sz w:val="21"/>
                <w:szCs w:val="21"/>
              </w:rPr>
              <w:t>电话：</w:t>
            </w:r>
          </w:p>
          <w:p>
            <w:pPr>
              <w:rPr>
                <w:rFonts w:ascii="宋体"/>
                <w:sz w:val="21"/>
                <w:szCs w:val="21"/>
              </w:rPr>
            </w:pPr>
            <w:r>
              <w:rPr>
                <w:rFonts w:ascii="宋体"/>
                <w:sz w:val="21"/>
                <w:szCs w:val="21"/>
              </w:rPr>
              <w:t>传真：</w:t>
            </w:r>
          </w:p>
          <w:p>
            <w:pPr>
              <w:rPr>
                <w:rFonts w:ascii="宋体"/>
                <w:sz w:val="21"/>
                <w:szCs w:val="21"/>
              </w:rPr>
            </w:pPr>
            <w:r>
              <w:rPr>
                <w:rFonts w:ascii="宋体"/>
                <w:sz w:val="21"/>
                <w:szCs w:val="21"/>
              </w:rPr>
              <w:t>开户银行：</w:t>
            </w:r>
          </w:p>
          <w:p>
            <w:pPr>
              <w:rPr>
                <w:rFonts w:ascii="宋体"/>
                <w:sz w:val="21"/>
                <w:szCs w:val="21"/>
              </w:rPr>
            </w:pPr>
            <w:r>
              <w:rPr>
                <w:rFonts w:ascii="宋体"/>
                <w:sz w:val="21"/>
                <w:szCs w:val="21"/>
              </w:rPr>
              <w:t>账号：</w:t>
            </w:r>
          </w:p>
          <w:p>
            <w:pPr>
              <w:rPr>
                <w:rFonts w:ascii="宋体"/>
                <w:sz w:val="21"/>
                <w:szCs w:val="21"/>
              </w:rPr>
            </w:pPr>
            <w:r>
              <w:rPr>
                <w:rFonts w:ascii="宋体"/>
                <w:sz w:val="21"/>
                <w:szCs w:val="21"/>
              </w:rPr>
              <w:t>授权代表：</w:t>
            </w:r>
          </w:p>
          <w:p>
            <w:pPr>
              <w:widowControl/>
              <w:jc w:val="left"/>
              <w:rPr>
                <w:rFonts w:ascii="宋体"/>
                <w:sz w:val="21"/>
                <w:szCs w:val="21"/>
              </w:rPr>
            </w:pPr>
            <w:r>
              <w:rPr>
                <w:rFonts w:ascii="宋体"/>
                <w:sz w:val="21"/>
                <w:szCs w:val="21"/>
              </w:rPr>
              <w:t>（本栏请用计算机打印以便于准确付款）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9628" w:type="dxa"/>
            <w:gridSpan w:val="6"/>
          </w:tcPr>
          <w:p>
            <w:pPr>
              <w:rPr>
                <w:rFonts w:ascii="宋体"/>
                <w:sz w:val="21"/>
                <w:szCs w:val="21"/>
              </w:rPr>
            </w:pPr>
            <w:r>
              <w:rPr>
                <w:rFonts w:ascii="宋体"/>
                <w:sz w:val="21"/>
                <w:szCs w:val="21"/>
              </w:rPr>
              <w:t>备注：</w:t>
            </w:r>
          </w:p>
          <w:p>
            <w:pPr>
              <w:rPr>
                <w:rFonts w:ascii="宋体"/>
                <w:sz w:val="21"/>
                <w:szCs w:val="21"/>
              </w:rPr>
            </w:pPr>
          </w:p>
        </w:tc>
      </w:tr>
    </w:tbl>
    <w:p>
      <w:pPr>
        <w:spacing w:line="500" w:lineRule="exact"/>
        <w:ind w:firstLine="560" w:firstLineChars="200"/>
        <w:rPr>
          <w:rFonts w:ascii="宋体"/>
        </w:rPr>
      </w:pPr>
      <w:r>
        <w:rPr>
          <w:rFonts w:ascii="宋体"/>
        </w:rPr>
        <w:t>签约时间：           年   月   日      签约地点：</w:t>
      </w:r>
    </w:p>
    <w:bookmarkEnd w:id="108"/>
    <w:p>
      <w:pPr>
        <w:spacing w:line="500" w:lineRule="exact"/>
        <w:ind w:firstLine="480" w:firstLineChars="200"/>
        <w:rPr>
          <w:rFonts w:ascii="宋体"/>
          <w:color w:val="000000"/>
          <w:sz w:val="24"/>
        </w:rPr>
        <w:sectPr>
          <w:headerReference r:id="rId9" w:type="default"/>
          <w:pgSz w:w="11907" w:h="16840"/>
          <w:pgMar w:top="1134" w:right="1191" w:bottom="1134" w:left="1191" w:header="851" w:footer="992" w:gutter="0"/>
          <w:pgNumType w:fmt="numberInDash"/>
          <w:cols w:space="720" w:num="1"/>
          <w:docGrid w:linePitch="381" w:charSpace="-5734"/>
        </w:sectPr>
      </w:pPr>
    </w:p>
    <w:bookmarkEnd w:id="109"/>
    <w:p>
      <w:pPr>
        <w:pStyle w:val="3"/>
        <w:spacing w:line="360" w:lineRule="auto"/>
        <w:jc w:val="center"/>
        <w:rPr>
          <w:rFonts w:ascii="宋体" w:eastAsia="宋体"/>
          <w:sz w:val="36"/>
          <w:szCs w:val="30"/>
        </w:rPr>
      </w:pPr>
      <w:bookmarkStart w:id="110" w:name="_Toc180144359"/>
      <w:bookmarkStart w:id="111" w:name="_Toc89693272"/>
      <w:r>
        <w:rPr>
          <w:rFonts w:ascii="宋体" w:eastAsia="宋体"/>
          <w:sz w:val="36"/>
          <w:szCs w:val="30"/>
        </w:rPr>
        <w:t>第七篇  响应文件编制要求</w:t>
      </w:r>
      <w:bookmarkEnd w:id="110"/>
      <w:bookmarkEnd w:id="111"/>
    </w:p>
    <w:p>
      <w:pPr>
        <w:pStyle w:val="4"/>
        <w:spacing w:before="0" w:after="0" w:line="360" w:lineRule="auto"/>
        <w:ind w:firstLine="481" w:firstLineChars="200"/>
        <w:rPr>
          <w:rFonts w:ascii="宋体"/>
          <w:sz w:val="24"/>
          <w:szCs w:val="24"/>
        </w:rPr>
      </w:pPr>
      <w:bookmarkStart w:id="112" w:name="_Toc89693273"/>
      <w:bookmarkStart w:id="113" w:name="_Toc180144360"/>
      <w:r>
        <w:rPr>
          <w:rFonts w:ascii="宋体"/>
          <w:sz w:val="24"/>
          <w:szCs w:val="24"/>
        </w:rPr>
        <w:t>一、经济部分</w:t>
      </w:r>
      <w:bookmarkEnd w:id="112"/>
      <w:bookmarkEnd w:id="113"/>
    </w:p>
    <w:p>
      <w:pPr>
        <w:snapToGrid w:val="0"/>
        <w:spacing w:line="360" w:lineRule="auto"/>
        <w:ind w:firstLine="480" w:firstLineChars="200"/>
        <w:rPr>
          <w:sz w:val="24"/>
          <w:szCs w:val="24"/>
        </w:rPr>
      </w:pPr>
      <w:r>
        <w:rPr>
          <w:sz w:val="24"/>
          <w:szCs w:val="24"/>
        </w:rPr>
        <w:t>（一）竞争性比选报价函</w:t>
      </w:r>
    </w:p>
    <w:p>
      <w:pPr>
        <w:snapToGrid w:val="0"/>
        <w:spacing w:line="360" w:lineRule="auto"/>
        <w:ind w:firstLine="480" w:firstLineChars="200"/>
        <w:rPr>
          <w:sz w:val="24"/>
          <w:szCs w:val="24"/>
        </w:rPr>
      </w:pPr>
      <w:r>
        <w:rPr>
          <w:rFonts w:hint="eastAsia"/>
          <w:sz w:val="24"/>
          <w:szCs w:val="24"/>
        </w:rPr>
        <w:t>（二）分项明细报价表</w:t>
      </w:r>
    </w:p>
    <w:p>
      <w:pPr>
        <w:pStyle w:val="4"/>
        <w:spacing w:before="0" w:after="0" w:line="360" w:lineRule="auto"/>
        <w:ind w:firstLine="481" w:firstLineChars="200"/>
        <w:rPr>
          <w:rFonts w:ascii="宋体"/>
          <w:sz w:val="24"/>
          <w:szCs w:val="24"/>
        </w:rPr>
      </w:pPr>
      <w:bookmarkStart w:id="114" w:name="_Toc180144361"/>
      <w:bookmarkStart w:id="115" w:name="_Toc89693274"/>
      <w:bookmarkStart w:id="116" w:name="_Toc78194469"/>
      <w:r>
        <w:rPr>
          <w:rFonts w:hint="eastAsia" w:ascii="宋体"/>
          <w:sz w:val="24"/>
          <w:szCs w:val="24"/>
        </w:rPr>
        <w:t>二、技术部分</w:t>
      </w:r>
      <w:bookmarkEnd w:id="114"/>
      <w:bookmarkEnd w:id="115"/>
      <w:bookmarkEnd w:id="116"/>
    </w:p>
    <w:p>
      <w:pPr>
        <w:snapToGrid w:val="0"/>
        <w:spacing w:line="360" w:lineRule="auto"/>
        <w:ind w:firstLine="480" w:firstLineChars="200"/>
        <w:rPr>
          <w:rFonts w:ascii="宋体"/>
          <w:sz w:val="24"/>
          <w:szCs w:val="24"/>
        </w:rPr>
      </w:pPr>
      <w:r>
        <w:rPr>
          <w:rFonts w:hint="eastAsia" w:ascii="宋体"/>
          <w:sz w:val="24"/>
          <w:szCs w:val="24"/>
        </w:rPr>
        <w:t>（一）服务方案</w:t>
      </w:r>
    </w:p>
    <w:p>
      <w:pPr>
        <w:snapToGrid w:val="0"/>
        <w:spacing w:line="360" w:lineRule="auto"/>
        <w:ind w:firstLine="480" w:firstLineChars="200"/>
        <w:rPr>
          <w:sz w:val="24"/>
          <w:szCs w:val="24"/>
        </w:rPr>
      </w:pPr>
      <w:r>
        <w:rPr>
          <w:rFonts w:hint="eastAsia" w:ascii="宋体"/>
          <w:sz w:val="24"/>
          <w:szCs w:val="24"/>
        </w:rPr>
        <w:t>（二）服务响应偏离表</w:t>
      </w:r>
    </w:p>
    <w:p>
      <w:pPr>
        <w:pStyle w:val="4"/>
        <w:spacing w:before="0" w:after="0" w:line="360" w:lineRule="auto"/>
        <w:ind w:firstLine="481" w:firstLineChars="200"/>
        <w:rPr>
          <w:rFonts w:ascii="宋体"/>
          <w:sz w:val="24"/>
          <w:szCs w:val="24"/>
        </w:rPr>
      </w:pPr>
      <w:bookmarkStart w:id="117" w:name="_Toc180144362"/>
      <w:bookmarkStart w:id="118" w:name="_Toc89693275"/>
      <w:r>
        <w:rPr>
          <w:rFonts w:ascii="宋体"/>
          <w:sz w:val="24"/>
          <w:szCs w:val="24"/>
        </w:rPr>
        <w:t>三、商务部分</w:t>
      </w:r>
      <w:bookmarkEnd w:id="117"/>
      <w:bookmarkEnd w:id="118"/>
    </w:p>
    <w:p>
      <w:pPr>
        <w:snapToGrid w:val="0"/>
        <w:spacing w:line="360" w:lineRule="auto"/>
        <w:ind w:firstLine="480" w:firstLineChars="200"/>
        <w:rPr>
          <w:sz w:val="24"/>
          <w:szCs w:val="24"/>
        </w:rPr>
      </w:pPr>
      <w:r>
        <w:rPr>
          <w:sz w:val="24"/>
          <w:szCs w:val="24"/>
        </w:rPr>
        <w:t>（一）</w:t>
      </w:r>
      <w:r>
        <w:rPr>
          <w:rFonts w:hint="eastAsia"/>
          <w:sz w:val="24"/>
          <w:szCs w:val="24"/>
        </w:rPr>
        <w:t>商务</w:t>
      </w:r>
      <w:r>
        <w:rPr>
          <w:rFonts w:hint="eastAsia" w:ascii="宋体"/>
          <w:sz w:val="24"/>
          <w:szCs w:val="24"/>
        </w:rPr>
        <w:t>响应偏离表</w:t>
      </w:r>
    </w:p>
    <w:p>
      <w:pPr>
        <w:snapToGrid w:val="0"/>
        <w:spacing w:line="360" w:lineRule="auto"/>
        <w:ind w:firstLine="480" w:firstLineChars="200"/>
        <w:rPr>
          <w:sz w:val="24"/>
          <w:szCs w:val="24"/>
        </w:rPr>
      </w:pPr>
      <w:r>
        <w:rPr>
          <w:sz w:val="24"/>
          <w:szCs w:val="24"/>
        </w:rPr>
        <w:t>（二）</w:t>
      </w:r>
      <w:r>
        <w:rPr>
          <w:rFonts w:hint="eastAsia"/>
          <w:sz w:val="24"/>
          <w:szCs w:val="24"/>
        </w:rPr>
        <w:t>其它优惠服务承诺（</w:t>
      </w:r>
      <w:r>
        <w:rPr>
          <w:sz w:val="24"/>
          <w:szCs w:val="24"/>
        </w:rPr>
        <w:t>格式自定）</w:t>
      </w:r>
    </w:p>
    <w:p>
      <w:pPr>
        <w:pStyle w:val="4"/>
        <w:spacing w:before="0" w:after="0" w:line="360" w:lineRule="auto"/>
        <w:ind w:firstLine="481" w:firstLineChars="200"/>
        <w:rPr>
          <w:rFonts w:ascii="宋体"/>
          <w:sz w:val="24"/>
          <w:szCs w:val="24"/>
        </w:rPr>
      </w:pPr>
      <w:bookmarkStart w:id="119" w:name="_Toc180144363"/>
      <w:bookmarkStart w:id="120" w:name="_Toc89693276"/>
      <w:r>
        <w:rPr>
          <w:rFonts w:ascii="宋体"/>
          <w:sz w:val="24"/>
          <w:szCs w:val="24"/>
        </w:rPr>
        <w:t>四、资格条件</w:t>
      </w:r>
      <w:bookmarkEnd w:id="119"/>
      <w:bookmarkEnd w:id="120"/>
    </w:p>
    <w:p>
      <w:pPr>
        <w:snapToGrid w:val="0"/>
        <w:spacing w:line="360" w:lineRule="auto"/>
        <w:ind w:firstLine="480" w:firstLineChars="200"/>
        <w:rPr>
          <w:sz w:val="24"/>
          <w:szCs w:val="24"/>
        </w:rPr>
      </w:pPr>
      <w:r>
        <w:rPr>
          <w:rFonts w:hint="eastAsia"/>
          <w:sz w:val="24"/>
          <w:szCs w:val="24"/>
        </w:rPr>
        <w:t>（一）供应商法人营业执照（副本）或事业单位法人证书（副本）或个体工商户营业执照或有效的自然人身份证明或社会团体法人登记证书复印件</w:t>
      </w:r>
    </w:p>
    <w:p>
      <w:pPr>
        <w:snapToGrid w:val="0"/>
        <w:spacing w:line="360" w:lineRule="auto"/>
        <w:ind w:firstLine="480" w:firstLineChars="200"/>
        <w:rPr>
          <w:sz w:val="24"/>
          <w:szCs w:val="24"/>
        </w:rPr>
      </w:pPr>
      <w:r>
        <w:rPr>
          <w:rFonts w:hint="eastAsia"/>
          <w:sz w:val="24"/>
          <w:szCs w:val="24"/>
        </w:rPr>
        <w:t>（二）法定代表人身份证明书（格式）</w:t>
      </w:r>
    </w:p>
    <w:p>
      <w:pPr>
        <w:snapToGrid w:val="0"/>
        <w:spacing w:line="360" w:lineRule="auto"/>
        <w:ind w:firstLine="480" w:firstLineChars="200"/>
        <w:rPr>
          <w:sz w:val="24"/>
          <w:szCs w:val="24"/>
        </w:rPr>
      </w:pPr>
      <w:r>
        <w:rPr>
          <w:rFonts w:hint="eastAsia"/>
          <w:sz w:val="24"/>
          <w:szCs w:val="24"/>
        </w:rPr>
        <w:t>（三）法定代表人授权委托书（格式）</w:t>
      </w:r>
    </w:p>
    <w:p>
      <w:pPr>
        <w:snapToGrid w:val="0"/>
        <w:spacing w:line="360" w:lineRule="auto"/>
        <w:ind w:firstLine="480" w:firstLineChars="200"/>
        <w:rPr>
          <w:sz w:val="24"/>
          <w:szCs w:val="24"/>
        </w:rPr>
      </w:pPr>
      <w:r>
        <w:rPr>
          <w:rFonts w:hint="eastAsia"/>
          <w:sz w:val="24"/>
          <w:szCs w:val="24"/>
        </w:rPr>
        <w:t>（四）基本资格条件承诺函（格式）</w:t>
      </w:r>
    </w:p>
    <w:p>
      <w:pPr>
        <w:snapToGrid w:val="0"/>
        <w:spacing w:line="360" w:lineRule="auto"/>
        <w:ind w:firstLine="480" w:firstLineChars="200"/>
        <w:rPr>
          <w:sz w:val="24"/>
          <w:szCs w:val="24"/>
        </w:rPr>
      </w:pPr>
      <w:r>
        <w:rPr>
          <w:rFonts w:hint="eastAsia"/>
          <w:sz w:val="24"/>
          <w:szCs w:val="24"/>
        </w:rPr>
        <w:t>（五）特定资格条件证书或证明文件（如果有）</w:t>
      </w:r>
    </w:p>
    <w:p>
      <w:pPr>
        <w:snapToGrid w:val="0"/>
        <w:spacing w:line="360" w:lineRule="auto"/>
        <w:ind w:firstLine="480" w:firstLineChars="200"/>
        <w:rPr>
          <w:sz w:val="24"/>
          <w:szCs w:val="24"/>
        </w:rPr>
      </w:pPr>
      <w:r>
        <w:rPr>
          <w:rFonts w:hint="eastAsia"/>
          <w:sz w:val="24"/>
          <w:szCs w:val="24"/>
        </w:rPr>
        <w:t>（六）落实政府采购政策需满足的资格要求（如果有）</w:t>
      </w:r>
    </w:p>
    <w:p>
      <w:pPr>
        <w:pStyle w:val="4"/>
        <w:spacing w:before="0" w:after="0" w:line="360" w:lineRule="auto"/>
        <w:ind w:firstLine="481" w:firstLineChars="200"/>
        <w:rPr>
          <w:rFonts w:ascii="宋体"/>
          <w:sz w:val="24"/>
          <w:szCs w:val="24"/>
        </w:rPr>
      </w:pPr>
      <w:bookmarkStart w:id="121" w:name="_Toc179299894"/>
      <w:bookmarkStart w:id="122" w:name="_Toc180144364"/>
      <w:r>
        <w:rPr>
          <w:rFonts w:hint="eastAsia" w:ascii="宋体"/>
          <w:sz w:val="24"/>
          <w:szCs w:val="24"/>
        </w:rPr>
        <w:t>五</w:t>
      </w:r>
      <w:r>
        <w:rPr>
          <w:rFonts w:ascii="宋体"/>
          <w:sz w:val="24"/>
          <w:szCs w:val="24"/>
        </w:rPr>
        <w:t>、其他</w:t>
      </w:r>
      <w:bookmarkEnd w:id="121"/>
      <w:bookmarkEnd w:id="122"/>
    </w:p>
    <w:p>
      <w:pPr>
        <w:snapToGrid w:val="0"/>
        <w:spacing w:line="360" w:lineRule="auto"/>
        <w:ind w:firstLine="480" w:firstLineChars="200"/>
        <w:rPr>
          <w:sz w:val="24"/>
          <w:szCs w:val="24"/>
        </w:rPr>
      </w:pPr>
      <w:r>
        <w:rPr>
          <w:rFonts w:hint="eastAsia"/>
          <w:sz w:val="24"/>
          <w:szCs w:val="24"/>
        </w:rPr>
        <w:t>（一）中小企业声明函、监狱企业证明文件、残疾人福利性单位声明函</w:t>
      </w:r>
    </w:p>
    <w:p>
      <w:pPr>
        <w:snapToGrid w:val="0"/>
        <w:spacing w:line="360" w:lineRule="auto"/>
        <w:ind w:firstLine="480" w:firstLineChars="200"/>
        <w:rPr>
          <w:sz w:val="24"/>
          <w:szCs w:val="24"/>
        </w:rPr>
      </w:pPr>
      <w:r>
        <w:rPr>
          <w:rFonts w:hint="eastAsia"/>
          <w:sz w:val="24"/>
          <w:szCs w:val="24"/>
        </w:rPr>
        <w:t>（二）其他与项目有关的资料（自附）</w:t>
      </w:r>
    </w:p>
    <w:p>
      <w:pPr>
        <w:spacing w:line="440" w:lineRule="exact"/>
        <w:ind w:firstLine="480" w:firstLineChars="200"/>
        <w:rPr>
          <w:sz w:val="24"/>
          <w:szCs w:val="24"/>
        </w:rPr>
        <w:sectPr>
          <w:headerReference r:id="rId10" w:type="default"/>
          <w:pgSz w:w="11907" w:h="16840"/>
          <w:pgMar w:top="1134" w:right="1191" w:bottom="1134" w:left="1191" w:header="851" w:footer="992" w:gutter="0"/>
          <w:pgNumType w:fmt="numberInDash"/>
          <w:cols w:space="720" w:num="1"/>
          <w:docGrid w:linePitch="381" w:charSpace="-5734"/>
        </w:sectPr>
      </w:pPr>
    </w:p>
    <w:p>
      <w:pPr>
        <w:pageBreakBefore/>
        <w:tabs>
          <w:tab w:val="left" w:pos="6300"/>
        </w:tabs>
        <w:snapToGrid w:val="0"/>
        <w:spacing w:line="360" w:lineRule="auto"/>
        <w:rPr>
          <w:b/>
          <w:sz w:val="24"/>
          <w:szCs w:val="24"/>
        </w:rPr>
      </w:pPr>
      <w:bookmarkStart w:id="123" w:name="_Toc23764522"/>
      <w:bookmarkStart w:id="124" w:name="_Toc342913419"/>
      <w:bookmarkStart w:id="125" w:name="_Toc313888360"/>
      <w:bookmarkStart w:id="126" w:name="_Toc313008356"/>
      <w:bookmarkStart w:id="127" w:name="_Toc283382454"/>
      <w:bookmarkStart w:id="128" w:name="_Toc12789073"/>
      <w:r>
        <w:rPr>
          <w:rFonts w:hint="eastAsia"/>
          <w:b/>
          <w:sz w:val="24"/>
          <w:szCs w:val="24"/>
        </w:rPr>
        <w:t xml:space="preserve">    </w:t>
      </w:r>
      <w:r>
        <w:rPr>
          <w:b/>
          <w:sz w:val="24"/>
          <w:szCs w:val="24"/>
        </w:rPr>
        <w:t>一、经济部分</w:t>
      </w:r>
      <w:bookmarkEnd w:id="123"/>
      <w:bookmarkEnd w:id="124"/>
      <w:bookmarkEnd w:id="125"/>
      <w:bookmarkEnd w:id="126"/>
    </w:p>
    <w:bookmarkEnd w:id="127"/>
    <w:bookmarkEnd w:id="128"/>
    <w:p>
      <w:pPr>
        <w:tabs>
          <w:tab w:val="left" w:pos="6300"/>
        </w:tabs>
        <w:snapToGrid w:val="0"/>
        <w:spacing w:line="520" w:lineRule="exact"/>
        <w:ind w:firstLine="480" w:firstLineChars="200"/>
        <w:rPr>
          <w:sz w:val="24"/>
          <w:szCs w:val="24"/>
        </w:rPr>
      </w:pPr>
      <w:r>
        <w:rPr>
          <w:sz w:val="24"/>
          <w:szCs w:val="24"/>
        </w:rPr>
        <w:t>（一）竞争性比选报价函</w:t>
      </w:r>
    </w:p>
    <w:p>
      <w:pPr>
        <w:tabs>
          <w:tab w:val="left" w:pos="6300"/>
        </w:tabs>
        <w:snapToGrid w:val="0"/>
        <w:spacing w:line="520" w:lineRule="exact"/>
        <w:jc w:val="center"/>
        <w:outlineLvl w:val="0"/>
        <w:rPr>
          <w:b/>
          <w:szCs w:val="28"/>
        </w:rPr>
      </w:pPr>
      <w:r>
        <w:rPr>
          <w:b/>
          <w:szCs w:val="28"/>
        </w:rPr>
        <w:t>竞争性比选报价函</w:t>
      </w:r>
    </w:p>
    <w:p>
      <w:pPr>
        <w:tabs>
          <w:tab w:val="left" w:pos="6300"/>
        </w:tabs>
        <w:snapToGrid w:val="0"/>
        <w:spacing w:line="520" w:lineRule="exact"/>
        <w:rPr>
          <w:sz w:val="24"/>
          <w:szCs w:val="24"/>
        </w:rPr>
      </w:pPr>
      <w:r>
        <w:rPr>
          <w:sz w:val="24"/>
          <w:szCs w:val="24"/>
          <w:u w:val="single"/>
        </w:rPr>
        <w:t>（采购代理机构名称）</w:t>
      </w:r>
      <w:r>
        <w:rPr>
          <w:sz w:val="24"/>
          <w:szCs w:val="24"/>
        </w:rPr>
        <w:t>：</w:t>
      </w:r>
    </w:p>
    <w:p>
      <w:pPr>
        <w:tabs>
          <w:tab w:val="left" w:pos="6300"/>
        </w:tabs>
        <w:snapToGrid w:val="0"/>
        <w:spacing w:line="520" w:lineRule="exact"/>
        <w:ind w:firstLine="480" w:firstLineChars="200"/>
        <w:rPr>
          <w:sz w:val="24"/>
          <w:szCs w:val="24"/>
        </w:rPr>
      </w:pPr>
      <w:r>
        <w:rPr>
          <w:sz w:val="24"/>
          <w:szCs w:val="24"/>
        </w:rPr>
        <w:t>我方收到____________________________（项目名称）的竞争性比选文件，经详细研究，决定参加该项目的比选。</w:t>
      </w:r>
    </w:p>
    <w:p>
      <w:pPr>
        <w:tabs>
          <w:tab w:val="left" w:pos="6300"/>
        </w:tabs>
        <w:snapToGrid w:val="0"/>
        <w:spacing w:line="520" w:lineRule="exact"/>
        <w:ind w:firstLine="480" w:firstLineChars="200"/>
        <w:rPr>
          <w:sz w:val="24"/>
          <w:szCs w:val="24"/>
        </w:rPr>
      </w:pPr>
      <w:r>
        <w:rPr>
          <w:sz w:val="24"/>
          <w:szCs w:val="24"/>
        </w:rPr>
        <w:t>1.愿意按照竞争性比选文件中的一切要求，提供本项目的</w:t>
      </w:r>
      <w:r>
        <w:rPr>
          <w:rFonts w:hint="eastAsia"/>
          <w:sz w:val="24"/>
          <w:szCs w:val="24"/>
        </w:rPr>
        <w:t>供货及</w:t>
      </w:r>
      <w:r>
        <w:rPr>
          <w:sz w:val="24"/>
          <w:szCs w:val="24"/>
        </w:rPr>
        <w:t>服务，</w:t>
      </w:r>
      <w:r>
        <w:rPr>
          <w:rFonts w:hint="eastAsia"/>
          <w:sz w:val="24"/>
          <w:szCs w:val="24"/>
        </w:rPr>
        <w:t>比选</w:t>
      </w:r>
      <w:r>
        <w:rPr>
          <w:sz w:val="24"/>
          <w:szCs w:val="24"/>
        </w:rPr>
        <w:t>报价为人民币大写：</w:t>
      </w:r>
      <w:r>
        <w:rPr>
          <w:sz w:val="24"/>
          <w:szCs w:val="24"/>
          <w:u w:val="single"/>
        </w:rPr>
        <w:t xml:space="preserve">      </w:t>
      </w:r>
      <w:r>
        <w:rPr>
          <w:sz w:val="24"/>
          <w:szCs w:val="24"/>
        </w:rPr>
        <w:t>元整；人民币小写：</w:t>
      </w:r>
      <w:r>
        <w:rPr>
          <w:sz w:val="24"/>
          <w:szCs w:val="24"/>
          <w:u w:val="single"/>
        </w:rPr>
        <w:t xml:space="preserve">    </w:t>
      </w:r>
      <w:r>
        <w:rPr>
          <w:sz w:val="24"/>
          <w:szCs w:val="24"/>
        </w:rPr>
        <w:t>元。</w:t>
      </w:r>
    </w:p>
    <w:p>
      <w:pPr>
        <w:tabs>
          <w:tab w:val="left" w:pos="6300"/>
        </w:tabs>
        <w:snapToGrid w:val="0"/>
        <w:spacing w:line="520" w:lineRule="exact"/>
        <w:ind w:firstLine="480" w:firstLineChars="200"/>
        <w:rPr>
          <w:rFonts w:ascii="宋体"/>
          <w:sz w:val="24"/>
          <w:szCs w:val="24"/>
        </w:rPr>
      </w:pPr>
      <w:r>
        <w:rPr>
          <w:rFonts w:ascii="宋体"/>
          <w:sz w:val="24"/>
          <w:szCs w:val="24"/>
        </w:rPr>
        <w:t>2.我方现提交的响应文件为：</w:t>
      </w:r>
      <w:r>
        <w:rPr>
          <w:rFonts w:hint="eastAsia" w:ascii="宋体"/>
          <w:sz w:val="24"/>
          <w:szCs w:val="24"/>
        </w:rPr>
        <w:t>响应文件一式三份，其中正本一份，副本一份，电子文档一份</w:t>
      </w:r>
      <w:r>
        <w:rPr>
          <w:rFonts w:ascii="宋体"/>
          <w:sz w:val="24"/>
          <w:szCs w:val="24"/>
        </w:rPr>
        <w:t>。</w:t>
      </w:r>
    </w:p>
    <w:p>
      <w:pPr>
        <w:tabs>
          <w:tab w:val="left" w:pos="6300"/>
        </w:tabs>
        <w:snapToGrid w:val="0"/>
        <w:spacing w:line="520" w:lineRule="exact"/>
        <w:ind w:firstLine="480" w:firstLineChars="200"/>
        <w:rPr>
          <w:rFonts w:ascii="宋体"/>
          <w:sz w:val="24"/>
          <w:szCs w:val="24"/>
        </w:rPr>
      </w:pPr>
      <w:r>
        <w:rPr>
          <w:rFonts w:ascii="宋体"/>
          <w:sz w:val="24"/>
          <w:szCs w:val="24"/>
        </w:rPr>
        <w:t>3.我方承诺：本次比选的有效期为90天。</w:t>
      </w:r>
    </w:p>
    <w:p>
      <w:pPr>
        <w:tabs>
          <w:tab w:val="left" w:pos="6300"/>
        </w:tabs>
        <w:snapToGrid w:val="0"/>
        <w:spacing w:line="520" w:lineRule="exact"/>
        <w:ind w:firstLine="480" w:firstLineChars="200"/>
        <w:rPr>
          <w:rFonts w:ascii="宋体"/>
          <w:sz w:val="24"/>
          <w:szCs w:val="24"/>
        </w:rPr>
      </w:pPr>
      <w:r>
        <w:rPr>
          <w:rFonts w:ascii="宋体"/>
          <w:sz w:val="24"/>
          <w:szCs w:val="24"/>
        </w:rPr>
        <w:t>4.我方完全理解和接受贵方竞争性比选文件的一切规定和要求及评审办法。</w:t>
      </w:r>
    </w:p>
    <w:p>
      <w:pPr>
        <w:tabs>
          <w:tab w:val="left" w:pos="6300"/>
        </w:tabs>
        <w:snapToGrid w:val="0"/>
        <w:spacing w:line="520" w:lineRule="exact"/>
        <w:ind w:firstLine="480" w:firstLineChars="200"/>
        <w:rPr>
          <w:rFonts w:ascii="宋体"/>
          <w:sz w:val="24"/>
          <w:szCs w:val="24"/>
        </w:rPr>
      </w:pPr>
      <w:r>
        <w:rPr>
          <w:rFonts w:ascii="宋体"/>
          <w:sz w:val="24"/>
          <w:szCs w:val="24"/>
        </w:rPr>
        <w:t>5.在整个竞争性比选过程中，我方若有违规行为，接受按照《中华人民共和国政府采购法》和《竞争性比选文件》之规定给予惩罚。</w:t>
      </w:r>
    </w:p>
    <w:p>
      <w:pPr>
        <w:tabs>
          <w:tab w:val="left" w:pos="6300"/>
        </w:tabs>
        <w:snapToGrid w:val="0"/>
        <w:spacing w:line="520" w:lineRule="exact"/>
        <w:ind w:firstLine="480" w:firstLineChars="200"/>
        <w:rPr>
          <w:rFonts w:ascii="宋体"/>
          <w:sz w:val="24"/>
          <w:szCs w:val="24"/>
        </w:rPr>
      </w:pPr>
      <w:r>
        <w:rPr>
          <w:rFonts w:ascii="宋体"/>
          <w:sz w:val="24"/>
          <w:szCs w:val="24"/>
        </w:rPr>
        <w:t>6.我方若成为成交供应商，将按照最终比选结果签订合同，并且严格履行合同义务。本承诺函将成为合同不可分割的一部分，与合同具有同等的法律效力。</w:t>
      </w:r>
    </w:p>
    <w:p>
      <w:pPr>
        <w:tabs>
          <w:tab w:val="left" w:pos="6300"/>
        </w:tabs>
        <w:snapToGrid w:val="0"/>
        <w:spacing w:line="520" w:lineRule="exact"/>
        <w:ind w:firstLine="480" w:firstLineChars="200"/>
        <w:rPr>
          <w:rFonts w:ascii="宋体"/>
          <w:sz w:val="24"/>
          <w:szCs w:val="24"/>
        </w:rPr>
      </w:pPr>
      <w:r>
        <w:rPr>
          <w:rFonts w:ascii="宋体"/>
          <w:sz w:val="24"/>
          <w:szCs w:val="24"/>
        </w:rPr>
        <w:t>7.</w:t>
      </w:r>
      <w:r>
        <w:rPr>
          <w:sz w:val="24"/>
          <w:szCs w:val="24"/>
        </w:rPr>
        <w:t xml:space="preserve"> 我方同意按竞争性比选文件规定，交纳竞争性比选文件要求的比选保证金。</w:t>
      </w:r>
      <w:r>
        <w:rPr>
          <w:rFonts w:ascii="宋体"/>
          <w:sz w:val="24"/>
          <w:szCs w:val="24"/>
        </w:rPr>
        <w:t>如果我方成为成交供应商，保证在接到成交通知书后，</w:t>
      </w:r>
      <w:r>
        <w:rPr>
          <w:rFonts w:hint="eastAsia" w:ascii="宋体"/>
          <w:sz w:val="24"/>
          <w:szCs w:val="24"/>
        </w:rPr>
        <w:t>按</w:t>
      </w:r>
      <w:r>
        <w:rPr>
          <w:rFonts w:ascii="宋体"/>
          <w:sz w:val="24"/>
          <w:szCs w:val="24"/>
        </w:rPr>
        <w:t>竞争性比选文件规定</w:t>
      </w:r>
      <w:r>
        <w:rPr>
          <w:rFonts w:hint="eastAsia" w:ascii="宋体"/>
          <w:sz w:val="24"/>
          <w:szCs w:val="24"/>
        </w:rPr>
        <w:t>缴纳</w:t>
      </w:r>
      <w:r>
        <w:rPr>
          <w:rFonts w:ascii="宋体"/>
          <w:sz w:val="24"/>
          <w:szCs w:val="24"/>
        </w:rPr>
        <w:t>采购代理服务费。</w:t>
      </w:r>
    </w:p>
    <w:p>
      <w:pPr>
        <w:tabs>
          <w:tab w:val="left" w:pos="6300"/>
        </w:tabs>
        <w:snapToGrid w:val="0"/>
        <w:spacing w:line="520" w:lineRule="exact"/>
        <w:ind w:firstLine="480" w:firstLineChars="200"/>
        <w:rPr>
          <w:sz w:val="24"/>
          <w:szCs w:val="24"/>
        </w:rPr>
      </w:pPr>
      <w:r>
        <w:rPr>
          <w:rFonts w:ascii="宋体"/>
          <w:sz w:val="24"/>
          <w:szCs w:val="24"/>
        </w:rPr>
        <w:t>8.</w:t>
      </w:r>
      <w:r>
        <w:rPr>
          <w:sz w:val="24"/>
          <w:szCs w:val="28"/>
        </w:rPr>
        <w:t>我方未</w:t>
      </w:r>
      <w:r>
        <w:rPr>
          <w:sz w:val="24"/>
          <w:szCs w:val="24"/>
        </w:rPr>
        <w:t>为采购项目提供整体设计、规范编制或者项目管理、监理、检测等服务。</w:t>
      </w:r>
    </w:p>
    <w:p>
      <w:pPr>
        <w:tabs>
          <w:tab w:val="left" w:pos="6300"/>
        </w:tabs>
        <w:snapToGrid w:val="0"/>
        <w:spacing w:line="520" w:lineRule="exact"/>
        <w:ind w:firstLine="570"/>
        <w:rPr>
          <w:sz w:val="24"/>
          <w:szCs w:val="24"/>
        </w:rPr>
      </w:pPr>
      <w:r>
        <w:rPr>
          <w:sz w:val="24"/>
          <w:szCs w:val="24"/>
        </w:rPr>
        <w:t>供应商（公章）：</w:t>
      </w:r>
    </w:p>
    <w:p>
      <w:pPr>
        <w:tabs>
          <w:tab w:val="left" w:pos="6300"/>
        </w:tabs>
        <w:snapToGrid w:val="0"/>
        <w:spacing w:line="520" w:lineRule="exact"/>
        <w:ind w:firstLine="570"/>
        <w:rPr>
          <w:sz w:val="24"/>
          <w:szCs w:val="24"/>
        </w:rPr>
      </w:pPr>
      <w:r>
        <w:rPr>
          <w:sz w:val="24"/>
          <w:szCs w:val="24"/>
        </w:rPr>
        <w:t xml:space="preserve">地址：  </w:t>
      </w:r>
    </w:p>
    <w:p>
      <w:pPr>
        <w:tabs>
          <w:tab w:val="left" w:pos="6300"/>
        </w:tabs>
        <w:snapToGrid w:val="0"/>
        <w:spacing w:line="520" w:lineRule="exact"/>
        <w:ind w:firstLine="570"/>
        <w:rPr>
          <w:sz w:val="24"/>
          <w:szCs w:val="24"/>
        </w:rPr>
      </w:pPr>
      <w:r>
        <w:rPr>
          <w:sz w:val="24"/>
          <w:szCs w:val="24"/>
        </w:rPr>
        <w:t>电话：                                             传真：</w:t>
      </w:r>
    </w:p>
    <w:p>
      <w:pPr>
        <w:tabs>
          <w:tab w:val="left" w:pos="6300"/>
        </w:tabs>
        <w:snapToGrid w:val="0"/>
        <w:spacing w:line="520" w:lineRule="exact"/>
        <w:ind w:firstLine="570"/>
        <w:rPr>
          <w:sz w:val="24"/>
          <w:szCs w:val="24"/>
        </w:rPr>
      </w:pPr>
      <w:r>
        <w:rPr>
          <w:sz w:val="24"/>
          <w:szCs w:val="24"/>
        </w:rPr>
        <w:t>网址：                                             邮编：</w:t>
      </w:r>
    </w:p>
    <w:p>
      <w:pPr>
        <w:tabs>
          <w:tab w:val="left" w:pos="6300"/>
        </w:tabs>
        <w:snapToGrid w:val="0"/>
        <w:spacing w:line="520" w:lineRule="exact"/>
        <w:ind w:firstLine="570"/>
        <w:rPr>
          <w:sz w:val="24"/>
          <w:szCs w:val="24"/>
        </w:rPr>
      </w:pPr>
      <w:r>
        <w:rPr>
          <w:sz w:val="24"/>
          <w:szCs w:val="24"/>
        </w:rPr>
        <w:t>联系人：</w:t>
      </w:r>
    </w:p>
    <w:p>
      <w:pPr>
        <w:tabs>
          <w:tab w:val="left" w:pos="6300"/>
        </w:tabs>
        <w:snapToGrid w:val="0"/>
        <w:spacing w:line="520" w:lineRule="exact"/>
        <w:ind w:firstLine="570"/>
        <w:rPr>
          <w:sz w:val="24"/>
          <w:szCs w:val="24"/>
        </w:rPr>
      </w:pPr>
    </w:p>
    <w:p>
      <w:pPr>
        <w:snapToGrid w:val="0"/>
        <w:spacing w:line="520" w:lineRule="exact"/>
        <w:ind w:firstLine="480" w:firstLineChars="200"/>
        <w:rPr>
          <w:sz w:val="24"/>
          <w:szCs w:val="24"/>
        </w:rPr>
      </w:pPr>
      <w:r>
        <w:rPr>
          <w:sz w:val="24"/>
          <w:szCs w:val="24"/>
        </w:rPr>
        <w:t xml:space="preserve">                                                  年   月   日</w:t>
      </w:r>
    </w:p>
    <w:p>
      <w:pPr>
        <w:snapToGrid w:val="0"/>
        <w:spacing w:line="520" w:lineRule="exact"/>
        <w:ind w:firstLine="480" w:firstLineChars="200"/>
        <w:rPr>
          <w:sz w:val="24"/>
          <w:szCs w:val="24"/>
        </w:rPr>
      </w:pPr>
    </w:p>
    <w:p>
      <w:pPr>
        <w:snapToGrid w:val="0"/>
        <w:spacing w:line="520" w:lineRule="exact"/>
        <w:ind w:firstLine="480" w:firstLineChars="200"/>
        <w:rPr>
          <w:sz w:val="24"/>
          <w:szCs w:val="24"/>
        </w:rPr>
        <w:sectPr>
          <w:pgSz w:w="11907" w:h="16840"/>
          <w:pgMar w:top="1134" w:right="1191" w:bottom="1134" w:left="1191" w:header="851" w:footer="992" w:gutter="0"/>
          <w:pgNumType w:fmt="numberInDash"/>
          <w:cols w:space="720" w:num="1"/>
          <w:docGrid w:linePitch="380" w:charSpace="-5734"/>
        </w:sectPr>
      </w:pPr>
    </w:p>
    <w:p>
      <w:pPr>
        <w:pageBreakBefore/>
        <w:snapToGrid w:val="0"/>
        <w:spacing w:line="360" w:lineRule="auto"/>
        <w:ind w:firstLine="480" w:firstLineChars="200"/>
        <w:jc w:val="left"/>
        <w:rPr>
          <w:rFonts w:ascii="宋体"/>
          <w:sz w:val="24"/>
          <w:szCs w:val="24"/>
        </w:rPr>
      </w:pPr>
      <w:bookmarkStart w:id="129" w:name="_Toc23764523"/>
      <w:bookmarkStart w:id="130" w:name="_Toc313888361"/>
      <w:bookmarkStart w:id="131" w:name="_Toc342913420"/>
      <w:bookmarkStart w:id="132" w:name="_Toc313008357"/>
      <w:r>
        <w:rPr>
          <w:rFonts w:hint="eastAsia" w:ascii="宋体"/>
          <w:sz w:val="24"/>
          <w:szCs w:val="24"/>
        </w:rPr>
        <w:t>（二）分项报价明细表</w:t>
      </w:r>
    </w:p>
    <w:p>
      <w:pPr>
        <w:jc w:val="center"/>
        <w:rPr>
          <w:rFonts w:ascii="宋体"/>
          <w:b/>
          <w:szCs w:val="28"/>
        </w:rPr>
      </w:pPr>
      <w:r>
        <w:rPr>
          <w:rFonts w:hint="eastAsia" w:ascii="宋体"/>
          <w:b/>
          <w:szCs w:val="28"/>
        </w:rPr>
        <w:t>分项报价明细表</w:t>
      </w:r>
    </w:p>
    <w:p>
      <w:pPr>
        <w:snapToGrid w:val="0"/>
        <w:rPr>
          <w:rFonts w:ascii="宋体"/>
          <w:sz w:val="24"/>
          <w:szCs w:val="24"/>
        </w:rPr>
      </w:pPr>
      <w:r>
        <w:rPr>
          <w:rFonts w:hint="eastAsia" w:ascii="宋体"/>
          <w:sz w:val="24"/>
          <w:szCs w:val="24"/>
        </w:rPr>
        <w:t>项目号：</w:t>
      </w:r>
    </w:p>
    <w:p>
      <w:pPr>
        <w:snapToGrid w:val="0"/>
        <w:rPr>
          <w:rFonts w:ascii="宋体"/>
          <w:sz w:val="24"/>
          <w:szCs w:val="24"/>
        </w:rPr>
      </w:pPr>
      <w:r>
        <w:rPr>
          <w:rFonts w:hint="eastAsia" w:ascii="宋体"/>
          <w:sz w:val="24"/>
          <w:szCs w:val="24"/>
        </w:rPr>
        <w:t>项目名称：</w:t>
      </w:r>
    </w:p>
    <w:tbl>
      <w:tblPr>
        <w:tblStyle w:val="5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2"/>
        <w:gridCol w:w="1695"/>
        <w:gridCol w:w="3404"/>
        <w:gridCol w:w="1344"/>
        <w:gridCol w:w="1344"/>
        <w:gridCol w:w="13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exact"/>
          <w:jc w:val="center"/>
        </w:trPr>
        <w:tc>
          <w:tcPr>
            <w:tcW w:w="1022" w:type="dxa"/>
            <w:vAlign w:val="center"/>
          </w:tcPr>
          <w:p>
            <w:pPr>
              <w:jc w:val="center"/>
              <w:rPr>
                <w:rFonts w:ascii="宋体" w:cs="宋体"/>
                <w:b/>
                <w:sz w:val="21"/>
                <w:szCs w:val="21"/>
              </w:rPr>
            </w:pPr>
            <w:r>
              <w:rPr>
                <w:rFonts w:hint="eastAsia" w:ascii="宋体" w:cs="宋体"/>
                <w:b/>
                <w:sz w:val="21"/>
                <w:szCs w:val="21"/>
              </w:rPr>
              <w:t>序号</w:t>
            </w:r>
          </w:p>
        </w:tc>
        <w:tc>
          <w:tcPr>
            <w:tcW w:w="1695" w:type="dxa"/>
            <w:vAlign w:val="center"/>
          </w:tcPr>
          <w:p>
            <w:pPr>
              <w:jc w:val="center"/>
              <w:rPr>
                <w:rFonts w:ascii="宋体" w:cs="宋体"/>
                <w:b/>
                <w:sz w:val="21"/>
                <w:szCs w:val="21"/>
              </w:rPr>
            </w:pPr>
            <w:r>
              <w:rPr>
                <w:rFonts w:hint="eastAsia" w:ascii="宋体" w:cs="宋体"/>
                <w:b/>
                <w:sz w:val="21"/>
                <w:szCs w:val="21"/>
              </w:rPr>
              <w:t>分项名称</w:t>
            </w:r>
          </w:p>
        </w:tc>
        <w:tc>
          <w:tcPr>
            <w:tcW w:w="3404" w:type="dxa"/>
            <w:vAlign w:val="center"/>
          </w:tcPr>
          <w:p>
            <w:pPr>
              <w:jc w:val="center"/>
              <w:rPr>
                <w:rFonts w:ascii="宋体" w:cs="宋体"/>
                <w:b/>
                <w:sz w:val="21"/>
                <w:szCs w:val="21"/>
              </w:rPr>
            </w:pPr>
            <w:r>
              <w:rPr>
                <w:rFonts w:hint="eastAsia" w:ascii="宋体" w:cs="宋体"/>
                <w:b/>
                <w:sz w:val="21"/>
                <w:szCs w:val="21"/>
              </w:rPr>
              <w:t>相关信息</w:t>
            </w:r>
          </w:p>
        </w:tc>
        <w:tc>
          <w:tcPr>
            <w:tcW w:w="1344" w:type="dxa"/>
            <w:vAlign w:val="center"/>
          </w:tcPr>
          <w:p>
            <w:pPr>
              <w:jc w:val="center"/>
              <w:rPr>
                <w:rFonts w:ascii="宋体" w:cs="宋体"/>
                <w:b/>
                <w:sz w:val="21"/>
                <w:szCs w:val="21"/>
              </w:rPr>
            </w:pPr>
            <w:r>
              <w:rPr>
                <w:rFonts w:hint="eastAsia" w:ascii="宋体" w:cs="宋体"/>
                <w:b/>
                <w:sz w:val="21"/>
                <w:szCs w:val="21"/>
              </w:rPr>
              <w:t>数量</w:t>
            </w:r>
          </w:p>
        </w:tc>
        <w:tc>
          <w:tcPr>
            <w:tcW w:w="1344" w:type="dxa"/>
            <w:vAlign w:val="center"/>
          </w:tcPr>
          <w:p>
            <w:pPr>
              <w:jc w:val="center"/>
              <w:rPr>
                <w:rFonts w:ascii="宋体" w:cs="宋体"/>
                <w:b/>
                <w:sz w:val="21"/>
                <w:szCs w:val="21"/>
              </w:rPr>
            </w:pPr>
            <w:r>
              <w:rPr>
                <w:rFonts w:hint="eastAsia" w:ascii="宋体" w:cs="宋体"/>
                <w:b/>
                <w:sz w:val="21"/>
                <w:szCs w:val="21"/>
              </w:rPr>
              <w:t>单价</w:t>
            </w:r>
          </w:p>
        </w:tc>
        <w:tc>
          <w:tcPr>
            <w:tcW w:w="1344" w:type="dxa"/>
            <w:vAlign w:val="center"/>
          </w:tcPr>
          <w:p>
            <w:pPr>
              <w:jc w:val="center"/>
              <w:rPr>
                <w:rFonts w:ascii="宋体" w:cs="宋体"/>
                <w:b/>
                <w:sz w:val="21"/>
                <w:szCs w:val="21"/>
              </w:rPr>
            </w:pPr>
            <w:r>
              <w:rPr>
                <w:rFonts w:hint="eastAsia" w:ascii="宋体" w:cs="宋体"/>
                <w:b/>
                <w:sz w:val="21"/>
                <w:szCs w:val="21"/>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vAlign w:val="center"/>
          </w:tcPr>
          <w:p>
            <w:pPr>
              <w:pStyle w:val="24"/>
              <w:spacing w:line="240" w:lineRule="atLeast"/>
              <w:ind w:left="3360"/>
              <w:jc w:val="center"/>
              <w:outlineLvl w:val="0"/>
              <w:rPr>
                <w:rFonts w:ascii="宋体" w:cs="宋体"/>
                <w:sz w:val="21"/>
                <w:szCs w:val="21"/>
              </w:rPr>
            </w:pPr>
            <w:bookmarkStart w:id="133" w:name="_Toc27674"/>
            <w:bookmarkStart w:id="134" w:name="_Toc1849"/>
            <w:r>
              <w:rPr>
                <w:rFonts w:hint="eastAsia" w:ascii="宋体" w:cs="宋体"/>
                <w:sz w:val="21"/>
                <w:szCs w:val="21"/>
              </w:rPr>
              <w:t>1</w:t>
            </w:r>
            <w:bookmarkEnd w:id="133"/>
            <w:bookmarkEnd w:id="134"/>
          </w:p>
        </w:tc>
        <w:tc>
          <w:tcPr>
            <w:tcW w:w="1695" w:type="dxa"/>
            <w:vAlign w:val="center"/>
          </w:tcPr>
          <w:p>
            <w:pPr>
              <w:jc w:val="center"/>
              <w:rPr>
                <w:rFonts w:ascii="宋体" w:cs="宋体"/>
                <w:sz w:val="21"/>
                <w:szCs w:val="21"/>
              </w:rPr>
            </w:pPr>
          </w:p>
        </w:tc>
        <w:tc>
          <w:tcPr>
            <w:tcW w:w="3404" w:type="dxa"/>
          </w:tcPr>
          <w:p>
            <w:pPr>
              <w:jc w:val="center"/>
              <w:rPr>
                <w:rFonts w:ascii="宋体" w:cs="宋体"/>
                <w:sz w:val="21"/>
                <w:szCs w:val="21"/>
              </w:rPr>
            </w:pPr>
          </w:p>
        </w:tc>
        <w:tc>
          <w:tcPr>
            <w:tcW w:w="1344" w:type="dxa"/>
            <w:vAlign w:val="center"/>
          </w:tcPr>
          <w:p>
            <w:pPr>
              <w:jc w:val="center"/>
              <w:rPr>
                <w:rFonts w:ascii="宋体" w:cs="宋体"/>
                <w:sz w:val="21"/>
                <w:szCs w:val="21"/>
              </w:rPr>
            </w:pPr>
          </w:p>
        </w:tc>
        <w:tc>
          <w:tcPr>
            <w:tcW w:w="1344" w:type="dxa"/>
          </w:tcPr>
          <w:p>
            <w:pPr>
              <w:jc w:val="center"/>
              <w:rPr>
                <w:rFonts w:ascii="宋体" w:cs="宋体"/>
                <w:sz w:val="21"/>
                <w:szCs w:val="21"/>
              </w:rPr>
            </w:pPr>
          </w:p>
        </w:tc>
        <w:tc>
          <w:tcPr>
            <w:tcW w:w="1344" w:type="dxa"/>
          </w:tcPr>
          <w:p>
            <w:pPr>
              <w:jc w:val="center"/>
              <w:rPr>
                <w:rFonts w:asci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vAlign w:val="center"/>
          </w:tcPr>
          <w:p>
            <w:pPr>
              <w:pStyle w:val="24"/>
              <w:spacing w:line="240" w:lineRule="atLeast"/>
              <w:ind w:left="3360"/>
              <w:jc w:val="center"/>
              <w:outlineLvl w:val="0"/>
              <w:rPr>
                <w:rFonts w:ascii="宋体" w:cs="宋体"/>
                <w:sz w:val="21"/>
                <w:szCs w:val="21"/>
              </w:rPr>
            </w:pPr>
            <w:bookmarkStart w:id="135" w:name="_Toc27550"/>
            <w:bookmarkStart w:id="136" w:name="_Toc29051"/>
            <w:r>
              <w:rPr>
                <w:rFonts w:hint="eastAsia" w:ascii="宋体" w:cs="宋体"/>
                <w:sz w:val="21"/>
                <w:szCs w:val="21"/>
              </w:rPr>
              <w:t>2</w:t>
            </w:r>
            <w:bookmarkEnd w:id="135"/>
            <w:bookmarkEnd w:id="136"/>
          </w:p>
        </w:tc>
        <w:tc>
          <w:tcPr>
            <w:tcW w:w="1695" w:type="dxa"/>
            <w:vAlign w:val="center"/>
          </w:tcPr>
          <w:p>
            <w:pPr>
              <w:jc w:val="center"/>
              <w:rPr>
                <w:rFonts w:ascii="宋体" w:cs="宋体"/>
                <w:sz w:val="21"/>
                <w:szCs w:val="21"/>
              </w:rPr>
            </w:pPr>
          </w:p>
        </w:tc>
        <w:tc>
          <w:tcPr>
            <w:tcW w:w="3404" w:type="dxa"/>
          </w:tcPr>
          <w:p>
            <w:pPr>
              <w:jc w:val="center"/>
              <w:rPr>
                <w:rFonts w:ascii="宋体" w:cs="宋体"/>
                <w:sz w:val="21"/>
                <w:szCs w:val="21"/>
              </w:rPr>
            </w:pPr>
          </w:p>
        </w:tc>
        <w:tc>
          <w:tcPr>
            <w:tcW w:w="1344" w:type="dxa"/>
            <w:vAlign w:val="center"/>
          </w:tcPr>
          <w:p>
            <w:pPr>
              <w:jc w:val="center"/>
              <w:rPr>
                <w:rFonts w:ascii="宋体" w:cs="宋体"/>
                <w:sz w:val="21"/>
                <w:szCs w:val="21"/>
              </w:rPr>
            </w:pPr>
          </w:p>
        </w:tc>
        <w:tc>
          <w:tcPr>
            <w:tcW w:w="1344" w:type="dxa"/>
          </w:tcPr>
          <w:p>
            <w:pPr>
              <w:jc w:val="center"/>
              <w:rPr>
                <w:rFonts w:ascii="宋体" w:cs="宋体"/>
                <w:sz w:val="21"/>
                <w:szCs w:val="21"/>
              </w:rPr>
            </w:pPr>
          </w:p>
        </w:tc>
        <w:tc>
          <w:tcPr>
            <w:tcW w:w="1344" w:type="dxa"/>
          </w:tcPr>
          <w:p>
            <w:pPr>
              <w:jc w:val="center"/>
              <w:rPr>
                <w:rFonts w:asci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vAlign w:val="center"/>
          </w:tcPr>
          <w:p>
            <w:pPr>
              <w:pStyle w:val="24"/>
              <w:spacing w:line="240" w:lineRule="atLeast"/>
              <w:ind w:left="3360"/>
              <w:jc w:val="center"/>
              <w:outlineLvl w:val="0"/>
              <w:rPr>
                <w:rFonts w:ascii="宋体" w:cs="宋体"/>
                <w:sz w:val="21"/>
                <w:szCs w:val="21"/>
              </w:rPr>
            </w:pPr>
            <w:bookmarkStart w:id="137" w:name="_Toc6634"/>
            <w:bookmarkStart w:id="138" w:name="_Toc2656"/>
            <w:r>
              <w:rPr>
                <w:rFonts w:hint="eastAsia" w:ascii="宋体" w:cs="宋体"/>
                <w:sz w:val="21"/>
                <w:szCs w:val="21"/>
              </w:rPr>
              <w:t>3</w:t>
            </w:r>
            <w:bookmarkEnd w:id="137"/>
            <w:bookmarkEnd w:id="138"/>
          </w:p>
        </w:tc>
        <w:tc>
          <w:tcPr>
            <w:tcW w:w="1695" w:type="dxa"/>
            <w:vAlign w:val="center"/>
          </w:tcPr>
          <w:p>
            <w:pPr>
              <w:jc w:val="center"/>
              <w:rPr>
                <w:rFonts w:ascii="宋体" w:cs="宋体"/>
                <w:sz w:val="21"/>
                <w:szCs w:val="21"/>
              </w:rPr>
            </w:pPr>
          </w:p>
        </w:tc>
        <w:tc>
          <w:tcPr>
            <w:tcW w:w="3404" w:type="dxa"/>
          </w:tcPr>
          <w:p>
            <w:pPr>
              <w:jc w:val="center"/>
              <w:rPr>
                <w:rFonts w:ascii="宋体" w:cs="宋体"/>
                <w:sz w:val="21"/>
                <w:szCs w:val="21"/>
              </w:rPr>
            </w:pPr>
          </w:p>
        </w:tc>
        <w:tc>
          <w:tcPr>
            <w:tcW w:w="1344" w:type="dxa"/>
            <w:vAlign w:val="center"/>
          </w:tcPr>
          <w:p>
            <w:pPr>
              <w:jc w:val="center"/>
              <w:rPr>
                <w:rFonts w:ascii="宋体" w:cs="宋体"/>
                <w:sz w:val="21"/>
                <w:szCs w:val="21"/>
              </w:rPr>
            </w:pPr>
          </w:p>
        </w:tc>
        <w:tc>
          <w:tcPr>
            <w:tcW w:w="1344" w:type="dxa"/>
          </w:tcPr>
          <w:p>
            <w:pPr>
              <w:jc w:val="center"/>
              <w:rPr>
                <w:rFonts w:ascii="宋体" w:cs="宋体"/>
                <w:sz w:val="21"/>
                <w:szCs w:val="21"/>
              </w:rPr>
            </w:pPr>
          </w:p>
        </w:tc>
        <w:tc>
          <w:tcPr>
            <w:tcW w:w="1344" w:type="dxa"/>
          </w:tcPr>
          <w:p>
            <w:pPr>
              <w:jc w:val="center"/>
              <w:rPr>
                <w:rFonts w:asci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vAlign w:val="center"/>
          </w:tcPr>
          <w:p>
            <w:pPr>
              <w:pStyle w:val="24"/>
              <w:spacing w:line="240" w:lineRule="atLeast"/>
              <w:ind w:left="3360"/>
              <w:jc w:val="center"/>
              <w:outlineLvl w:val="0"/>
              <w:rPr>
                <w:rFonts w:ascii="宋体" w:cs="宋体"/>
                <w:sz w:val="21"/>
                <w:szCs w:val="21"/>
              </w:rPr>
            </w:pPr>
            <w:bookmarkStart w:id="139" w:name="_Toc24148"/>
            <w:bookmarkStart w:id="140" w:name="_Toc11321"/>
            <w:r>
              <w:rPr>
                <w:rFonts w:hint="eastAsia" w:ascii="宋体" w:cs="宋体"/>
                <w:sz w:val="21"/>
                <w:szCs w:val="21"/>
              </w:rPr>
              <w:t>4</w:t>
            </w:r>
            <w:bookmarkEnd w:id="139"/>
            <w:bookmarkEnd w:id="140"/>
          </w:p>
        </w:tc>
        <w:tc>
          <w:tcPr>
            <w:tcW w:w="1695" w:type="dxa"/>
            <w:vAlign w:val="center"/>
          </w:tcPr>
          <w:p>
            <w:pPr>
              <w:jc w:val="center"/>
              <w:rPr>
                <w:rFonts w:ascii="宋体" w:cs="宋体"/>
                <w:sz w:val="21"/>
                <w:szCs w:val="21"/>
              </w:rPr>
            </w:pPr>
          </w:p>
        </w:tc>
        <w:tc>
          <w:tcPr>
            <w:tcW w:w="3404" w:type="dxa"/>
          </w:tcPr>
          <w:p>
            <w:pPr>
              <w:jc w:val="center"/>
              <w:rPr>
                <w:rFonts w:ascii="宋体" w:cs="宋体"/>
                <w:sz w:val="21"/>
                <w:szCs w:val="21"/>
              </w:rPr>
            </w:pPr>
          </w:p>
        </w:tc>
        <w:tc>
          <w:tcPr>
            <w:tcW w:w="1344" w:type="dxa"/>
            <w:vAlign w:val="center"/>
          </w:tcPr>
          <w:p>
            <w:pPr>
              <w:jc w:val="center"/>
              <w:rPr>
                <w:rFonts w:ascii="宋体" w:cs="宋体"/>
                <w:sz w:val="21"/>
                <w:szCs w:val="21"/>
              </w:rPr>
            </w:pPr>
          </w:p>
        </w:tc>
        <w:tc>
          <w:tcPr>
            <w:tcW w:w="1344" w:type="dxa"/>
          </w:tcPr>
          <w:p>
            <w:pPr>
              <w:jc w:val="center"/>
              <w:rPr>
                <w:rFonts w:ascii="宋体" w:cs="宋体"/>
                <w:sz w:val="21"/>
                <w:szCs w:val="21"/>
              </w:rPr>
            </w:pPr>
          </w:p>
        </w:tc>
        <w:tc>
          <w:tcPr>
            <w:tcW w:w="1344" w:type="dxa"/>
          </w:tcPr>
          <w:p>
            <w:pPr>
              <w:jc w:val="center"/>
              <w:rPr>
                <w:rFonts w:asci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vAlign w:val="center"/>
          </w:tcPr>
          <w:p>
            <w:pPr>
              <w:pStyle w:val="24"/>
              <w:spacing w:line="240" w:lineRule="atLeast"/>
              <w:ind w:left="3360"/>
              <w:jc w:val="center"/>
              <w:outlineLvl w:val="0"/>
              <w:rPr>
                <w:rFonts w:ascii="宋体" w:cs="宋体"/>
                <w:sz w:val="21"/>
                <w:szCs w:val="21"/>
              </w:rPr>
            </w:pPr>
            <w:bookmarkStart w:id="141" w:name="_Toc26236"/>
            <w:bookmarkStart w:id="142" w:name="_Toc24993"/>
            <w:r>
              <w:rPr>
                <w:rFonts w:hint="eastAsia" w:ascii="宋体" w:cs="宋体"/>
                <w:sz w:val="21"/>
                <w:szCs w:val="21"/>
              </w:rPr>
              <w:t>5</w:t>
            </w:r>
            <w:bookmarkEnd w:id="141"/>
            <w:bookmarkEnd w:id="142"/>
          </w:p>
        </w:tc>
        <w:tc>
          <w:tcPr>
            <w:tcW w:w="1695" w:type="dxa"/>
            <w:vAlign w:val="center"/>
          </w:tcPr>
          <w:p>
            <w:pPr>
              <w:jc w:val="center"/>
              <w:rPr>
                <w:rFonts w:ascii="宋体" w:cs="宋体"/>
                <w:sz w:val="21"/>
                <w:szCs w:val="21"/>
              </w:rPr>
            </w:pPr>
          </w:p>
        </w:tc>
        <w:tc>
          <w:tcPr>
            <w:tcW w:w="3404" w:type="dxa"/>
          </w:tcPr>
          <w:p>
            <w:pPr>
              <w:jc w:val="center"/>
              <w:rPr>
                <w:rFonts w:ascii="宋体" w:cs="宋体"/>
                <w:sz w:val="21"/>
                <w:szCs w:val="21"/>
              </w:rPr>
            </w:pPr>
          </w:p>
        </w:tc>
        <w:tc>
          <w:tcPr>
            <w:tcW w:w="1344" w:type="dxa"/>
            <w:vAlign w:val="center"/>
          </w:tcPr>
          <w:p>
            <w:pPr>
              <w:jc w:val="center"/>
              <w:rPr>
                <w:rFonts w:ascii="宋体" w:cs="宋体"/>
                <w:sz w:val="21"/>
                <w:szCs w:val="21"/>
              </w:rPr>
            </w:pPr>
          </w:p>
        </w:tc>
        <w:tc>
          <w:tcPr>
            <w:tcW w:w="1344" w:type="dxa"/>
          </w:tcPr>
          <w:p>
            <w:pPr>
              <w:jc w:val="center"/>
              <w:rPr>
                <w:rFonts w:ascii="宋体" w:cs="宋体"/>
                <w:sz w:val="21"/>
                <w:szCs w:val="21"/>
              </w:rPr>
            </w:pPr>
          </w:p>
        </w:tc>
        <w:tc>
          <w:tcPr>
            <w:tcW w:w="1344" w:type="dxa"/>
          </w:tcPr>
          <w:p>
            <w:pPr>
              <w:jc w:val="center"/>
              <w:rPr>
                <w:rFonts w:asci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vAlign w:val="center"/>
          </w:tcPr>
          <w:p>
            <w:pPr>
              <w:pStyle w:val="24"/>
              <w:spacing w:line="240" w:lineRule="atLeast"/>
              <w:ind w:left="3360"/>
              <w:jc w:val="center"/>
              <w:outlineLvl w:val="0"/>
              <w:rPr>
                <w:rFonts w:ascii="宋体" w:cs="宋体"/>
                <w:sz w:val="21"/>
                <w:szCs w:val="21"/>
              </w:rPr>
            </w:pPr>
            <w:bookmarkStart w:id="143" w:name="_Toc2311"/>
            <w:bookmarkStart w:id="144" w:name="_Toc18875"/>
            <w:r>
              <w:rPr>
                <w:rFonts w:hint="eastAsia" w:ascii="宋体" w:cs="宋体"/>
                <w:sz w:val="21"/>
                <w:szCs w:val="21"/>
              </w:rPr>
              <w:t>6</w:t>
            </w:r>
            <w:bookmarkEnd w:id="143"/>
            <w:bookmarkEnd w:id="144"/>
          </w:p>
        </w:tc>
        <w:tc>
          <w:tcPr>
            <w:tcW w:w="1695" w:type="dxa"/>
            <w:vAlign w:val="center"/>
          </w:tcPr>
          <w:p>
            <w:pPr>
              <w:jc w:val="center"/>
              <w:rPr>
                <w:rFonts w:ascii="宋体" w:cs="宋体"/>
                <w:sz w:val="21"/>
                <w:szCs w:val="21"/>
              </w:rPr>
            </w:pPr>
          </w:p>
        </w:tc>
        <w:tc>
          <w:tcPr>
            <w:tcW w:w="3404" w:type="dxa"/>
          </w:tcPr>
          <w:p>
            <w:pPr>
              <w:jc w:val="center"/>
              <w:rPr>
                <w:rFonts w:ascii="宋体" w:cs="宋体"/>
                <w:sz w:val="21"/>
                <w:szCs w:val="21"/>
              </w:rPr>
            </w:pPr>
          </w:p>
        </w:tc>
        <w:tc>
          <w:tcPr>
            <w:tcW w:w="1344" w:type="dxa"/>
            <w:vAlign w:val="center"/>
          </w:tcPr>
          <w:p>
            <w:pPr>
              <w:jc w:val="center"/>
              <w:rPr>
                <w:rFonts w:ascii="宋体" w:cs="宋体"/>
                <w:sz w:val="21"/>
                <w:szCs w:val="21"/>
              </w:rPr>
            </w:pPr>
          </w:p>
        </w:tc>
        <w:tc>
          <w:tcPr>
            <w:tcW w:w="1344" w:type="dxa"/>
          </w:tcPr>
          <w:p>
            <w:pPr>
              <w:jc w:val="center"/>
              <w:rPr>
                <w:rFonts w:ascii="宋体" w:cs="宋体"/>
                <w:sz w:val="21"/>
                <w:szCs w:val="21"/>
              </w:rPr>
            </w:pPr>
          </w:p>
        </w:tc>
        <w:tc>
          <w:tcPr>
            <w:tcW w:w="1344" w:type="dxa"/>
          </w:tcPr>
          <w:p>
            <w:pPr>
              <w:jc w:val="center"/>
              <w:rPr>
                <w:rFonts w:asci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vAlign w:val="center"/>
          </w:tcPr>
          <w:p>
            <w:pPr>
              <w:pStyle w:val="24"/>
              <w:spacing w:line="240" w:lineRule="atLeast"/>
              <w:ind w:left="3360"/>
              <w:jc w:val="center"/>
              <w:outlineLvl w:val="0"/>
              <w:rPr>
                <w:rFonts w:ascii="宋体" w:cs="宋体"/>
                <w:sz w:val="21"/>
                <w:szCs w:val="21"/>
              </w:rPr>
            </w:pPr>
            <w:bookmarkStart w:id="145" w:name="_Toc21912"/>
            <w:bookmarkStart w:id="146" w:name="_Toc22051"/>
            <w:r>
              <w:rPr>
                <w:rFonts w:hint="eastAsia" w:ascii="宋体" w:cs="宋体"/>
                <w:sz w:val="21"/>
                <w:szCs w:val="21"/>
              </w:rPr>
              <w:t>7</w:t>
            </w:r>
            <w:bookmarkEnd w:id="145"/>
            <w:bookmarkEnd w:id="146"/>
          </w:p>
        </w:tc>
        <w:tc>
          <w:tcPr>
            <w:tcW w:w="1695" w:type="dxa"/>
            <w:vAlign w:val="center"/>
          </w:tcPr>
          <w:p>
            <w:pPr>
              <w:jc w:val="center"/>
              <w:rPr>
                <w:rFonts w:ascii="宋体" w:cs="宋体"/>
                <w:sz w:val="21"/>
                <w:szCs w:val="21"/>
              </w:rPr>
            </w:pPr>
          </w:p>
        </w:tc>
        <w:tc>
          <w:tcPr>
            <w:tcW w:w="3404" w:type="dxa"/>
          </w:tcPr>
          <w:p>
            <w:pPr>
              <w:jc w:val="center"/>
              <w:rPr>
                <w:rFonts w:ascii="宋体" w:cs="宋体"/>
                <w:sz w:val="21"/>
                <w:szCs w:val="21"/>
              </w:rPr>
            </w:pPr>
          </w:p>
        </w:tc>
        <w:tc>
          <w:tcPr>
            <w:tcW w:w="1344" w:type="dxa"/>
            <w:vAlign w:val="center"/>
          </w:tcPr>
          <w:p>
            <w:pPr>
              <w:jc w:val="center"/>
              <w:rPr>
                <w:rFonts w:ascii="宋体" w:cs="宋体"/>
                <w:sz w:val="21"/>
                <w:szCs w:val="21"/>
              </w:rPr>
            </w:pPr>
          </w:p>
        </w:tc>
        <w:tc>
          <w:tcPr>
            <w:tcW w:w="1344" w:type="dxa"/>
          </w:tcPr>
          <w:p>
            <w:pPr>
              <w:jc w:val="center"/>
              <w:rPr>
                <w:rFonts w:ascii="宋体" w:cs="宋体"/>
                <w:sz w:val="21"/>
                <w:szCs w:val="21"/>
              </w:rPr>
            </w:pPr>
          </w:p>
        </w:tc>
        <w:tc>
          <w:tcPr>
            <w:tcW w:w="1344" w:type="dxa"/>
          </w:tcPr>
          <w:p>
            <w:pPr>
              <w:jc w:val="center"/>
              <w:rPr>
                <w:rFonts w:asci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vAlign w:val="center"/>
          </w:tcPr>
          <w:p>
            <w:pPr>
              <w:pStyle w:val="24"/>
              <w:spacing w:line="240" w:lineRule="atLeast"/>
              <w:ind w:left="3360"/>
              <w:jc w:val="center"/>
              <w:outlineLvl w:val="0"/>
              <w:rPr>
                <w:rFonts w:ascii="宋体" w:cs="宋体"/>
                <w:sz w:val="21"/>
                <w:szCs w:val="21"/>
              </w:rPr>
            </w:pPr>
            <w:bookmarkStart w:id="147" w:name="_Toc3619"/>
            <w:bookmarkStart w:id="148" w:name="_Toc24411"/>
            <w:r>
              <w:rPr>
                <w:rFonts w:hint="eastAsia" w:ascii="宋体" w:cs="宋体"/>
                <w:sz w:val="21"/>
                <w:szCs w:val="21"/>
              </w:rPr>
              <w:t>8</w:t>
            </w:r>
            <w:bookmarkEnd w:id="147"/>
            <w:bookmarkEnd w:id="148"/>
          </w:p>
        </w:tc>
        <w:tc>
          <w:tcPr>
            <w:tcW w:w="1695" w:type="dxa"/>
            <w:vAlign w:val="center"/>
          </w:tcPr>
          <w:p>
            <w:pPr>
              <w:jc w:val="center"/>
              <w:rPr>
                <w:rFonts w:ascii="宋体" w:cs="宋体"/>
                <w:sz w:val="21"/>
                <w:szCs w:val="21"/>
              </w:rPr>
            </w:pPr>
          </w:p>
        </w:tc>
        <w:tc>
          <w:tcPr>
            <w:tcW w:w="3404" w:type="dxa"/>
          </w:tcPr>
          <w:p>
            <w:pPr>
              <w:jc w:val="center"/>
              <w:rPr>
                <w:rFonts w:ascii="宋体" w:cs="宋体"/>
                <w:sz w:val="21"/>
                <w:szCs w:val="21"/>
              </w:rPr>
            </w:pPr>
          </w:p>
        </w:tc>
        <w:tc>
          <w:tcPr>
            <w:tcW w:w="1344" w:type="dxa"/>
            <w:vAlign w:val="center"/>
          </w:tcPr>
          <w:p>
            <w:pPr>
              <w:jc w:val="center"/>
              <w:rPr>
                <w:rFonts w:ascii="宋体" w:cs="宋体"/>
                <w:sz w:val="21"/>
                <w:szCs w:val="21"/>
              </w:rPr>
            </w:pPr>
            <w:r>
              <w:rPr>
                <w:rFonts w:hint="eastAsia" w:ascii="宋体" w:cs="宋体"/>
                <w:sz w:val="21"/>
                <w:szCs w:val="21"/>
              </w:rPr>
              <w:t>/</w:t>
            </w:r>
          </w:p>
        </w:tc>
        <w:tc>
          <w:tcPr>
            <w:tcW w:w="1344" w:type="dxa"/>
          </w:tcPr>
          <w:p>
            <w:pPr>
              <w:jc w:val="center"/>
              <w:rPr>
                <w:rFonts w:ascii="宋体" w:cs="宋体"/>
                <w:sz w:val="21"/>
                <w:szCs w:val="21"/>
              </w:rPr>
            </w:pPr>
          </w:p>
        </w:tc>
        <w:tc>
          <w:tcPr>
            <w:tcW w:w="1344" w:type="dxa"/>
          </w:tcPr>
          <w:p>
            <w:pPr>
              <w:jc w:val="center"/>
              <w:rPr>
                <w:rFonts w:asci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vAlign w:val="center"/>
          </w:tcPr>
          <w:p>
            <w:pPr>
              <w:pStyle w:val="24"/>
              <w:spacing w:line="240" w:lineRule="atLeast"/>
              <w:ind w:left="3360"/>
              <w:jc w:val="center"/>
              <w:outlineLvl w:val="0"/>
              <w:rPr>
                <w:rFonts w:ascii="宋体" w:cs="宋体"/>
                <w:sz w:val="21"/>
                <w:szCs w:val="21"/>
              </w:rPr>
            </w:pPr>
            <w:bookmarkStart w:id="149" w:name="_Toc6481"/>
            <w:bookmarkStart w:id="150" w:name="_Toc701"/>
            <w:r>
              <w:rPr>
                <w:rFonts w:hint="eastAsia" w:ascii="宋体" w:cs="宋体"/>
                <w:sz w:val="21"/>
                <w:szCs w:val="21"/>
              </w:rPr>
              <w:t>9</w:t>
            </w:r>
            <w:bookmarkEnd w:id="149"/>
            <w:bookmarkEnd w:id="150"/>
          </w:p>
        </w:tc>
        <w:tc>
          <w:tcPr>
            <w:tcW w:w="1695" w:type="dxa"/>
            <w:vAlign w:val="center"/>
          </w:tcPr>
          <w:p>
            <w:pPr>
              <w:jc w:val="center"/>
              <w:rPr>
                <w:rFonts w:ascii="宋体" w:cs="宋体"/>
                <w:sz w:val="21"/>
                <w:szCs w:val="21"/>
              </w:rPr>
            </w:pPr>
          </w:p>
        </w:tc>
        <w:tc>
          <w:tcPr>
            <w:tcW w:w="3404" w:type="dxa"/>
          </w:tcPr>
          <w:p>
            <w:pPr>
              <w:jc w:val="center"/>
              <w:rPr>
                <w:rFonts w:ascii="宋体" w:cs="宋体"/>
                <w:sz w:val="21"/>
                <w:szCs w:val="21"/>
              </w:rPr>
            </w:pPr>
          </w:p>
        </w:tc>
        <w:tc>
          <w:tcPr>
            <w:tcW w:w="1344" w:type="dxa"/>
            <w:vAlign w:val="center"/>
          </w:tcPr>
          <w:p>
            <w:pPr>
              <w:jc w:val="center"/>
              <w:rPr>
                <w:rFonts w:ascii="宋体" w:cs="宋体"/>
                <w:sz w:val="21"/>
                <w:szCs w:val="21"/>
              </w:rPr>
            </w:pPr>
            <w:r>
              <w:rPr>
                <w:rFonts w:hint="eastAsia" w:ascii="宋体" w:cs="宋体"/>
                <w:sz w:val="21"/>
                <w:szCs w:val="21"/>
              </w:rPr>
              <w:t>/</w:t>
            </w:r>
          </w:p>
        </w:tc>
        <w:tc>
          <w:tcPr>
            <w:tcW w:w="1344" w:type="dxa"/>
          </w:tcPr>
          <w:p>
            <w:pPr>
              <w:jc w:val="center"/>
              <w:rPr>
                <w:rFonts w:ascii="宋体" w:cs="宋体"/>
                <w:sz w:val="21"/>
                <w:szCs w:val="21"/>
              </w:rPr>
            </w:pPr>
          </w:p>
        </w:tc>
        <w:tc>
          <w:tcPr>
            <w:tcW w:w="1344" w:type="dxa"/>
          </w:tcPr>
          <w:p>
            <w:pPr>
              <w:jc w:val="center"/>
              <w:rPr>
                <w:rFonts w:asci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vAlign w:val="center"/>
          </w:tcPr>
          <w:p>
            <w:pPr>
              <w:pStyle w:val="24"/>
              <w:spacing w:line="240" w:lineRule="atLeast"/>
              <w:ind w:left="3360"/>
              <w:jc w:val="center"/>
              <w:outlineLvl w:val="0"/>
              <w:rPr>
                <w:rFonts w:ascii="宋体" w:cs="宋体"/>
                <w:sz w:val="21"/>
                <w:szCs w:val="21"/>
              </w:rPr>
            </w:pPr>
            <w:bookmarkStart w:id="151" w:name="_Toc15820"/>
            <w:bookmarkStart w:id="152" w:name="_Toc26984"/>
            <w:r>
              <w:rPr>
                <w:rFonts w:hint="eastAsia" w:ascii="宋体" w:cs="宋体"/>
                <w:sz w:val="21"/>
                <w:szCs w:val="21"/>
              </w:rPr>
              <w:t>10</w:t>
            </w:r>
            <w:bookmarkEnd w:id="151"/>
            <w:bookmarkEnd w:id="152"/>
          </w:p>
        </w:tc>
        <w:tc>
          <w:tcPr>
            <w:tcW w:w="1695" w:type="dxa"/>
            <w:vAlign w:val="center"/>
          </w:tcPr>
          <w:p>
            <w:pPr>
              <w:jc w:val="center"/>
              <w:rPr>
                <w:rFonts w:ascii="宋体" w:cs="宋体"/>
                <w:sz w:val="21"/>
                <w:szCs w:val="21"/>
              </w:rPr>
            </w:pPr>
          </w:p>
        </w:tc>
        <w:tc>
          <w:tcPr>
            <w:tcW w:w="3404" w:type="dxa"/>
          </w:tcPr>
          <w:p>
            <w:pPr>
              <w:jc w:val="center"/>
              <w:rPr>
                <w:rFonts w:ascii="宋体" w:cs="宋体"/>
                <w:sz w:val="21"/>
                <w:szCs w:val="21"/>
              </w:rPr>
            </w:pPr>
          </w:p>
        </w:tc>
        <w:tc>
          <w:tcPr>
            <w:tcW w:w="1344" w:type="dxa"/>
            <w:vAlign w:val="center"/>
          </w:tcPr>
          <w:p>
            <w:pPr>
              <w:jc w:val="center"/>
              <w:rPr>
                <w:rFonts w:ascii="宋体" w:cs="宋体"/>
                <w:sz w:val="21"/>
                <w:szCs w:val="21"/>
              </w:rPr>
            </w:pPr>
            <w:r>
              <w:rPr>
                <w:rFonts w:hint="eastAsia" w:ascii="宋体" w:cs="宋体"/>
                <w:sz w:val="21"/>
                <w:szCs w:val="21"/>
              </w:rPr>
              <w:t>/</w:t>
            </w:r>
          </w:p>
        </w:tc>
        <w:tc>
          <w:tcPr>
            <w:tcW w:w="1344" w:type="dxa"/>
          </w:tcPr>
          <w:p>
            <w:pPr>
              <w:jc w:val="center"/>
              <w:rPr>
                <w:rFonts w:ascii="宋体" w:cs="宋体"/>
                <w:sz w:val="21"/>
                <w:szCs w:val="21"/>
              </w:rPr>
            </w:pPr>
          </w:p>
        </w:tc>
        <w:tc>
          <w:tcPr>
            <w:tcW w:w="1344" w:type="dxa"/>
          </w:tcPr>
          <w:p>
            <w:pPr>
              <w:jc w:val="center"/>
              <w:rPr>
                <w:rFonts w:asci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vAlign w:val="center"/>
          </w:tcPr>
          <w:p>
            <w:pPr>
              <w:pStyle w:val="24"/>
              <w:spacing w:line="240" w:lineRule="atLeast"/>
              <w:ind w:left="3360"/>
              <w:jc w:val="center"/>
              <w:outlineLvl w:val="0"/>
              <w:rPr>
                <w:rFonts w:ascii="宋体" w:cs="宋体"/>
                <w:sz w:val="21"/>
                <w:szCs w:val="21"/>
              </w:rPr>
            </w:pPr>
            <w:bookmarkStart w:id="153" w:name="_Toc4348"/>
            <w:bookmarkStart w:id="154" w:name="_Toc22822"/>
            <w:r>
              <w:rPr>
                <w:rFonts w:hint="eastAsia" w:ascii="宋体" w:cs="宋体"/>
                <w:sz w:val="21"/>
                <w:szCs w:val="21"/>
              </w:rPr>
              <w:t>11</w:t>
            </w:r>
            <w:bookmarkEnd w:id="153"/>
            <w:bookmarkEnd w:id="154"/>
          </w:p>
        </w:tc>
        <w:tc>
          <w:tcPr>
            <w:tcW w:w="1695" w:type="dxa"/>
            <w:vAlign w:val="center"/>
          </w:tcPr>
          <w:p>
            <w:pPr>
              <w:jc w:val="center"/>
              <w:rPr>
                <w:rFonts w:ascii="宋体" w:cs="宋体"/>
                <w:sz w:val="21"/>
                <w:szCs w:val="21"/>
              </w:rPr>
            </w:pPr>
            <w:r>
              <w:rPr>
                <w:rFonts w:hint="eastAsia" w:ascii="宋体" w:cs="宋体"/>
                <w:sz w:val="21"/>
                <w:szCs w:val="21"/>
              </w:rPr>
              <w:t>……</w:t>
            </w:r>
          </w:p>
        </w:tc>
        <w:tc>
          <w:tcPr>
            <w:tcW w:w="3404" w:type="dxa"/>
          </w:tcPr>
          <w:p>
            <w:pPr>
              <w:jc w:val="center"/>
              <w:rPr>
                <w:rFonts w:ascii="宋体" w:cs="宋体"/>
                <w:sz w:val="21"/>
                <w:szCs w:val="21"/>
              </w:rPr>
            </w:pPr>
          </w:p>
        </w:tc>
        <w:tc>
          <w:tcPr>
            <w:tcW w:w="1344" w:type="dxa"/>
            <w:vAlign w:val="center"/>
          </w:tcPr>
          <w:p>
            <w:pPr>
              <w:jc w:val="center"/>
              <w:rPr>
                <w:rFonts w:ascii="宋体" w:cs="宋体"/>
                <w:sz w:val="21"/>
                <w:szCs w:val="21"/>
              </w:rPr>
            </w:pPr>
            <w:r>
              <w:rPr>
                <w:rFonts w:hint="eastAsia" w:ascii="宋体" w:cs="宋体"/>
                <w:sz w:val="21"/>
                <w:szCs w:val="21"/>
              </w:rPr>
              <w:t>/</w:t>
            </w:r>
          </w:p>
        </w:tc>
        <w:tc>
          <w:tcPr>
            <w:tcW w:w="1344" w:type="dxa"/>
          </w:tcPr>
          <w:p>
            <w:pPr>
              <w:jc w:val="center"/>
              <w:rPr>
                <w:rFonts w:ascii="宋体" w:cs="宋体"/>
                <w:sz w:val="21"/>
                <w:szCs w:val="21"/>
              </w:rPr>
            </w:pPr>
          </w:p>
        </w:tc>
        <w:tc>
          <w:tcPr>
            <w:tcW w:w="1344" w:type="dxa"/>
          </w:tcPr>
          <w:p>
            <w:pPr>
              <w:jc w:val="center"/>
              <w:rPr>
                <w:rFonts w:asci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vAlign w:val="center"/>
          </w:tcPr>
          <w:p>
            <w:pPr>
              <w:pStyle w:val="24"/>
              <w:spacing w:line="240" w:lineRule="atLeast"/>
              <w:ind w:left="3360"/>
              <w:jc w:val="center"/>
              <w:outlineLvl w:val="0"/>
              <w:rPr>
                <w:rFonts w:ascii="宋体" w:cs="宋体"/>
                <w:sz w:val="21"/>
                <w:szCs w:val="21"/>
              </w:rPr>
            </w:pPr>
            <w:bookmarkStart w:id="155" w:name="_Toc23927"/>
            <w:bookmarkStart w:id="156" w:name="_Toc7193"/>
            <w:r>
              <w:rPr>
                <w:rFonts w:hint="eastAsia" w:ascii="宋体" w:cs="宋体"/>
                <w:sz w:val="21"/>
                <w:szCs w:val="21"/>
              </w:rPr>
              <w:t>12</w:t>
            </w:r>
            <w:bookmarkEnd w:id="155"/>
            <w:bookmarkEnd w:id="156"/>
          </w:p>
        </w:tc>
        <w:tc>
          <w:tcPr>
            <w:tcW w:w="1695" w:type="dxa"/>
            <w:vAlign w:val="center"/>
          </w:tcPr>
          <w:p>
            <w:pPr>
              <w:jc w:val="center"/>
              <w:rPr>
                <w:rFonts w:ascii="宋体" w:cs="宋体"/>
                <w:sz w:val="21"/>
                <w:szCs w:val="21"/>
              </w:rPr>
            </w:pPr>
            <w:r>
              <w:rPr>
                <w:rFonts w:hint="eastAsia" w:ascii="宋体" w:cs="宋体"/>
                <w:sz w:val="21"/>
                <w:szCs w:val="21"/>
              </w:rPr>
              <w:t>总计</w:t>
            </w:r>
          </w:p>
        </w:tc>
        <w:tc>
          <w:tcPr>
            <w:tcW w:w="7436" w:type="dxa"/>
            <w:gridSpan w:val="4"/>
          </w:tcPr>
          <w:p>
            <w:pPr>
              <w:rPr>
                <w:rFonts w:ascii="宋体" w:cs="宋体"/>
                <w:sz w:val="21"/>
                <w:szCs w:val="21"/>
              </w:rPr>
            </w:pPr>
          </w:p>
        </w:tc>
      </w:tr>
    </w:tbl>
    <w:p>
      <w:pPr>
        <w:spacing w:line="360" w:lineRule="auto"/>
        <w:ind w:firstLine="600" w:firstLineChars="250"/>
        <w:rPr>
          <w:rFonts w:ascii="宋体"/>
          <w:sz w:val="24"/>
          <w:szCs w:val="28"/>
        </w:rPr>
      </w:pPr>
    </w:p>
    <w:p>
      <w:pPr>
        <w:spacing w:line="360" w:lineRule="auto"/>
        <w:ind w:firstLine="600" w:firstLineChars="250"/>
        <w:rPr>
          <w:rFonts w:ascii="宋体"/>
          <w:sz w:val="24"/>
          <w:szCs w:val="28"/>
        </w:rPr>
      </w:pPr>
    </w:p>
    <w:p>
      <w:pPr>
        <w:spacing w:line="360" w:lineRule="auto"/>
        <w:rPr>
          <w:rFonts w:ascii="宋体"/>
          <w:sz w:val="24"/>
          <w:szCs w:val="28"/>
        </w:rPr>
      </w:pPr>
      <w:r>
        <w:rPr>
          <w:rFonts w:hint="eastAsia" w:ascii="宋体"/>
          <w:sz w:val="24"/>
          <w:szCs w:val="28"/>
        </w:rPr>
        <w:t>供应商：                     法定代表人（或法定代表人授权代表）或自然人：</w:t>
      </w:r>
    </w:p>
    <w:p>
      <w:pPr>
        <w:spacing w:line="360" w:lineRule="auto"/>
        <w:rPr>
          <w:rFonts w:ascii="宋体"/>
          <w:sz w:val="24"/>
          <w:szCs w:val="28"/>
        </w:rPr>
      </w:pPr>
      <w:r>
        <w:rPr>
          <w:rFonts w:hint="eastAsia" w:ascii="宋体"/>
          <w:sz w:val="24"/>
          <w:szCs w:val="28"/>
        </w:rPr>
        <w:t xml:space="preserve">   </w:t>
      </w:r>
    </w:p>
    <w:p>
      <w:pPr>
        <w:spacing w:line="360" w:lineRule="auto"/>
        <w:ind w:firstLine="720" w:firstLineChars="300"/>
        <w:rPr>
          <w:rFonts w:ascii="宋体"/>
          <w:sz w:val="24"/>
          <w:szCs w:val="28"/>
        </w:rPr>
      </w:pPr>
      <w:r>
        <w:rPr>
          <w:rFonts w:hint="eastAsia" w:ascii="宋体"/>
          <w:sz w:val="24"/>
          <w:szCs w:val="28"/>
        </w:rPr>
        <w:t>（供应商公章）                               （签字或盖章）</w:t>
      </w:r>
    </w:p>
    <w:p>
      <w:pPr>
        <w:tabs>
          <w:tab w:val="left" w:pos="6300"/>
        </w:tabs>
        <w:snapToGrid w:val="0"/>
        <w:spacing w:line="360" w:lineRule="auto"/>
        <w:ind w:firstLine="570"/>
        <w:rPr>
          <w:rFonts w:ascii="宋体"/>
          <w:sz w:val="24"/>
        </w:rPr>
      </w:pPr>
      <w:r>
        <w:rPr>
          <w:rFonts w:hint="eastAsia" w:ascii="宋体"/>
          <w:sz w:val="24"/>
          <w:szCs w:val="28"/>
        </w:rPr>
        <w:t xml:space="preserve">                                              年     月     日</w:t>
      </w:r>
    </w:p>
    <w:p>
      <w:pPr>
        <w:snapToGrid w:val="0"/>
        <w:spacing w:line="500" w:lineRule="exact"/>
        <w:ind w:firstLine="480" w:firstLineChars="200"/>
        <w:rPr>
          <w:rFonts w:ascii="宋体"/>
          <w:sz w:val="24"/>
          <w:szCs w:val="28"/>
        </w:rPr>
      </w:pPr>
    </w:p>
    <w:p>
      <w:pPr>
        <w:snapToGrid w:val="0"/>
        <w:spacing w:line="360" w:lineRule="auto"/>
        <w:ind w:firstLine="480" w:firstLineChars="200"/>
        <w:rPr>
          <w:rFonts w:ascii="宋体"/>
          <w:sz w:val="24"/>
          <w:szCs w:val="28"/>
        </w:rPr>
      </w:pPr>
      <w:r>
        <w:rPr>
          <w:rFonts w:hint="eastAsia" w:ascii="宋体"/>
          <w:sz w:val="24"/>
          <w:szCs w:val="28"/>
        </w:rPr>
        <w:t>注：</w:t>
      </w:r>
    </w:p>
    <w:p>
      <w:pPr>
        <w:snapToGrid w:val="0"/>
        <w:spacing w:line="360" w:lineRule="auto"/>
        <w:ind w:firstLine="480" w:firstLineChars="200"/>
        <w:rPr>
          <w:rFonts w:ascii="宋体"/>
          <w:sz w:val="24"/>
          <w:szCs w:val="28"/>
        </w:rPr>
      </w:pPr>
      <w:r>
        <w:rPr>
          <w:rFonts w:hint="eastAsia" w:ascii="宋体"/>
          <w:sz w:val="24"/>
          <w:szCs w:val="28"/>
        </w:rPr>
        <w:t>1.供应商可自行设计表格格式，分项内容应当完整；</w:t>
      </w:r>
    </w:p>
    <w:p>
      <w:pPr>
        <w:snapToGrid w:val="0"/>
        <w:spacing w:line="360" w:lineRule="auto"/>
        <w:ind w:firstLine="480" w:firstLineChars="200"/>
        <w:rPr>
          <w:rFonts w:ascii="宋体"/>
          <w:sz w:val="24"/>
          <w:szCs w:val="28"/>
        </w:rPr>
      </w:pPr>
      <w:r>
        <w:rPr>
          <w:rFonts w:hint="eastAsia" w:ascii="宋体"/>
          <w:sz w:val="24"/>
          <w:szCs w:val="28"/>
        </w:rPr>
        <w:t>2.该表可扩展；</w:t>
      </w:r>
    </w:p>
    <w:p>
      <w:pPr>
        <w:snapToGrid w:val="0"/>
        <w:spacing w:line="360" w:lineRule="auto"/>
        <w:ind w:firstLine="480" w:firstLineChars="200"/>
        <w:rPr>
          <w:rFonts w:ascii="宋体"/>
          <w:sz w:val="24"/>
          <w:szCs w:val="28"/>
        </w:rPr>
      </w:pPr>
    </w:p>
    <w:p>
      <w:pPr>
        <w:snapToGrid w:val="0"/>
        <w:spacing w:line="360" w:lineRule="auto"/>
        <w:ind w:firstLine="480" w:firstLineChars="200"/>
        <w:rPr>
          <w:rFonts w:ascii="宋体"/>
          <w:sz w:val="24"/>
          <w:szCs w:val="28"/>
        </w:rPr>
      </w:pPr>
    </w:p>
    <w:p>
      <w:pPr>
        <w:snapToGrid w:val="0"/>
        <w:spacing w:line="360" w:lineRule="auto"/>
        <w:ind w:firstLine="480" w:firstLineChars="200"/>
        <w:rPr>
          <w:rFonts w:ascii="宋体"/>
          <w:sz w:val="24"/>
          <w:szCs w:val="28"/>
        </w:rPr>
      </w:pPr>
    </w:p>
    <w:p>
      <w:pPr>
        <w:snapToGrid w:val="0"/>
        <w:spacing w:line="360" w:lineRule="auto"/>
        <w:ind w:firstLine="480" w:firstLineChars="200"/>
        <w:rPr>
          <w:rFonts w:ascii="宋体"/>
          <w:sz w:val="24"/>
          <w:szCs w:val="28"/>
        </w:rPr>
      </w:pPr>
    </w:p>
    <w:p>
      <w:pPr>
        <w:snapToGrid w:val="0"/>
        <w:spacing w:line="360" w:lineRule="auto"/>
        <w:ind w:firstLine="480" w:firstLineChars="200"/>
        <w:rPr>
          <w:rFonts w:ascii="宋体"/>
          <w:sz w:val="24"/>
          <w:szCs w:val="28"/>
        </w:rPr>
      </w:pPr>
    </w:p>
    <w:p>
      <w:pPr>
        <w:pageBreakBefore/>
        <w:tabs>
          <w:tab w:val="left" w:pos="6300"/>
        </w:tabs>
        <w:snapToGrid w:val="0"/>
        <w:spacing w:line="360" w:lineRule="auto"/>
        <w:rPr>
          <w:b/>
          <w:sz w:val="24"/>
          <w:szCs w:val="24"/>
        </w:rPr>
      </w:pPr>
      <w:r>
        <w:rPr>
          <w:rFonts w:hint="eastAsia"/>
          <w:b/>
          <w:sz w:val="24"/>
          <w:szCs w:val="24"/>
        </w:rPr>
        <w:t xml:space="preserve">    </w:t>
      </w:r>
      <w:r>
        <w:rPr>
          <w:b/>
          <w:sz w:val="24"/>
          <w:szCs w:val="24"/>
        </w:rPr>
        <w:t>二、</w:t>
      </w:r>
      <w:r>
        <w:rPr>
          <w:rFonts w:hint="eastAsia"/>
          <w:b/>
          <w:sz w:val="24"/>
          <w:szCs w:val="24"/>
        </w:rPr>
        <w:t>技术</w:t>
      </w:r>
      <w:r>
        <w:rPr>
          <w:b/>
          <w:sz w:val="24"/>
          <w:szCs w:val="24"/>
        </w:rPr>
        <w:t>部分</w:t>
      </w:r>
      <w:bookmarkEnd w:id="129"/>
      <w:bookmarkEnd w:id="130"/>
      <w:bookmarkEnd w:id="131"/>
      <w:bookmarkEnd w:id="132"/>
    </w:p>
    <w:p>
      <w:pPr>
        <w:snapToGrid w:val="0"/>
        <w:spacing w:line="360" w:lineRule="auto"/>
        <w:rPr>
          <w:rFonts w:ascii="宋体"/>
          <w:sz w:val="24"/>
          <w:szCs w:val="24"/>
        </w:rPr>
      </w:pPr>
      <w:r>
        <w:rPr>
          <w:rFonts w:hint="eastAsia"/>
          <w:sz w:val="24"/>
          <w:szCs w:val="24"/>
        </w:rPr>
        <w:t xml:space="preserve">    </w:t>
      </w:r>
      <w:r>
        <w:rPr>
          <w:rFonts w:hint="eastAsia" w:ascii="宋体"/>
          <w:sz w:val="24"/>
          <w:szCs w:val="24"/>
        </w:rPr>
        <w:t>（一）服务方案</w:t>
      </w:r>
    </w:p>
    <w:p>
      <w:pPr>
        <w:snapToGrid w:val="0"/>
        <w:spacing w:line="360" w:lineRule="auto"/>
        <w:rPr>
          <w:rFonts w:ascii="宋体"/>
          <w:sz w:val="24"/>
          <w:szCs w:val="24"/>
        </w:rPr>
      </w:pPr>
      <w:r>
        <w:rPr>
          <w:rFonts w:hint="eastAsia" w:ascii="宋体"/>
          <w:sz w:val="24"/>
          <w:szCs w:val="24"/>
        </w:rPr>
        <w:t xml:space="preserve">    （二）服务响应偏离表</w:t>
      </w:r>
    </w:p>
    <w:p>
      <w:pPr>
        <w:tabs>
          <w:tab w:val="left" w:pos="6300"/>
        </w:tabs>
        <w:snapToGrid w:val="0"/>
        <w:spacing w:line="360" w:lineRule="auto"/>
        <w:jc w:val="center"/>
        <w:rPr>
          <w:rFonts w:ascii="宋体"/>
          <w:szCs w:val="24"/>
        </w:rPr>
      </w:pPr>
      <w:r>
        <w:rPr>
          <w:rFonts w:hint="eastAsia" w:ascii="宋体"/>
          <w:szCs w:val="24"/>
        </w:rPr>
        <w:t>服务响应偏离表</w:t>
      </w:r>
    </w:p>
    <w:p>
      <w:pPr>
        <w:pStyle w:val="33"/>
        <w:tabs>
          <w:tab w:val="left" w:pos="6300"/>
        </w:tabs>
        <w:snapToGrid w:val="0"/>
        <w:spacing w:line="360" w:lineRule="auto"/>
        <w:ind w:firstLine="480" w:firstLineChars="200"/>
        <w:outlineLvl w:val="0"/>
        <w:rPr>
          <w:rFonts w:ascii="宋体"/>
          <w:sz w:val="24"/>
        </w:rPr>
      </w:pPr>
      <w:r>
        <w:rPr>
          <w:rFonts w:hint="eastAsia" w:ascii="宋体"/>
          <w:sz w:val="24"/>
        </w:rPr>
        <w:t>项目号：</w:t>
      </w:r>
    </w:p>
    <w:p>
      <w:pPr>
        <w:pStyle w:val="33"/>
        <w:tabs>
          <w:tab w:val="left" w:pos="6300"/>
        </w:tabs>
        <w:snapToGrid w:val="0"/>
        <w:spacing w:line="360" w:lineRule="auto"/>
        <w:ind w:firstLine="480" w:firstLineChars="200"/>
        <w:outlineLvl w:val="0"/>
        <w:rPr>
          <w:rFonts w:ascii="宋体"/>
          <w:sz w:val="24"/>
        </w:rPr>
      </w:pPr>
      <w:r>
        <w:rPr>
          <w:rFonts w:hint="eastAsia" w:ascii="宋体"/>
          <w:sz w:val="24"/>
        </w:rPr>
        <w:t>项目名称：</w:t>
      </w:r>
    </w:p>
    <w:tbl>
      <w:tblPr>
        <w:tblStyle w:val="5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2658"/>
        <w:gridCol w:w="2759"/>
        <w:gridCol w:w="26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138" w:type="dxa"/>
            <w:vAlign w:val="center"/>
          </w:tcPr>
          <w:p>
            <w:pPr>
              <w:tabs>
                <w:tab w:val="left" w:pos="6300"/>
              </w:tabs>
              <w:snapToGrid w:val="0"/>
              <w:jc w:val="center"/>
              <w:outlineLvl w:val="0"/>
              <w:rPr>
                <w:rFonts w:ascii="宋体"/>
                <w:sz w:val="21"/>
                <w:szCs w:val="21"/>
              </w:rPr>
            </w:pPr>
            <w:r>
              <w:rPr>
                <w:rFonts w:hint="eastAsia" w:ascii="宋体"/>
                <w:sz w:val="21"/>
                <w:szCs w:val="21"/>
              </w:rPr>
              <w:t>序号</w:t>
            </w:r>
          </w:p>
        </w:tc>
        <w:tc>
          <w:tcPr>
            <w:tcW w:w="2658" w:type="dxa"/>
            <w:vAlign w:val="center"/>
          </w:tcPr>
          <w:p>
            <w:pPr>
              <w:tabs>
                <w:tab w:val="left" w:pos="6300"/>
              </w:tabs>
              <w:snapToGrid w:val="0"/>
              <w:jc w:val="center"/>
              <w:outlineLvl w:val="0"/>
              <w:rPr>
                <w:rFonts w:ascii="宋体"/>
                <w:sz w:val="21"/>
                <w:szCs w:val="21"/>
              </w:rPr>
            </w:pPr>
            <w:r>
              <w:rPr>
                <w:rFonts w:hint="eastAsia" w:ascii="宋体"/>
                <w:sz w:val="21"/>
                <w:szCs w:val="21"/>
              </w:rPr>
              <w:t>采购需求</w:t>
            </w:r>
          </w:p>
        </w:tc>
        <w:tc>
          <w:tcPr>
            <w:tcW w:w="2759" w:type="dxa"/>
            <w:vAlign w:val="center"/>
          </w:tcPr>
          <w:p>
            <w:pPr>
              <w:tabs>
                <w:tab w:val="left" w:pos="6300"/>
              </w:tabs>
              <w:snapToGrid w:val="0"/>
              <w:jc w:val="center"/>
              <w:outlineLvl w:val="0"/>
              <w:rPr>
                <w:rFonts w:ascii="宋体"/>
                <w:sz w:val="21"/>
                <w:szCs w:val="21"/>
              </w:rPr>
            </w:pPr>
            <w:r>
              <w:rPr>
                <w:rFonts w:hint="eastAsia" w:ascii="宋体"/>
                <w:sz w:val="21"/>
                <w:szCs w:val="21"/>
              </w:rPr>
              <w:t>响应情况</w:t>
            </w:r>
          </w:p>
        </w:tc>
        <w:tc>
          <w:tcPr>
            <w:tcW w:w="2633" w:type="dxa"/>
            <w:vAlign w:val="center"/>
          </w:tcPr>
          <w:p>
            <w:pPr>
              <w:tabs>
                <w:tab w:val="left" w:pos="6300"/>
              </w:tabs>
              <w:snapToGrid w:val="0"/>
              <w:jc w:val="center"/>
              <w:outlineLvl w:val="0"/>
              <w:rPr>
                <w:rFonts w:ascii="宋体"/>
                <w:sz w:val="21"/>
                <w:szCs w:val="21"/>
              </w:rPr>
            </w:pPr>
            <w:r>
              <w:rPr>
                <w:rFonts w:hint="eastAsia" w:ascii="宋体"/>
                <w:sz w:val="21"/>
                <w:szCs w:val="21"/>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jc w:val="center"/>
              <w:outlineLvl w:val="0"/>
              <w:rPr>
                <w:rFonts w:ascii="宋体"/>
                <w:sz w:val="21"/>
                <w:szCs w:val="21"/>
              </w:rPr>
            </w:pPr>
          </w:p>
        </w:tc>
        <w:tc>
          <w:tcPr>
            <w:tcW w:w="2658" w:type="dxa"/>
            <w:vAlign w:val="center"/>
          </w:tcPr>
          <w:p>
            <w:pPr>
              <w:tabs>
                <w:tab w:val="left" w:pos="6300"/>
              </w:tabs>
              <w:snapToGrid w:val="0"/>
              <w:jc w:val="center"/>
              <w:outlineLvl w:val="0"/>
              <w:rPr>
                <w:rFonts w:ascii="宋体"/>
                <w:sz w:val="21"/>
                <w:szCs w:val="21"/>
              </w:rPr>
            </w:pPr>
          </w:p>
        </w:tc>
        <w:tc>
          <w:tcPr>
            <w:tcW w:w="2759" w:type="dxa"/>
            <w:vAlign w:val="center"/>
          </w:tcPr>
          <w:p>
            <w:pPr>
              <w:tabs>
                <w:tab w:val="left" w:pos="6300"/>
              </w:tabs>
              <w:snapToGrid w:val="0"/>
              <w:jc w:val="center"/>
              <w:outlineLvl w:val="0"/>
              <w:rPr>
                <w:rFonts w:ascii="宋体"/>
                <w:sz w:val="21"/>
                <w:szCs w:val="21"/>
              </w:rPr>
            </w:pPr>
          </w:p>
        </w:tc>
        <w:tc>
          <w:tcPr>
            <w:tcW w:w="2633" w:type="dxa"/>
            <w:vAlign w:val="center"/>
          </w:tcPr>
          <w:p>
            <w:pPr>
              <w:tabs>
                <w:tab w:val="left" w:pos="6300"/>
              </w:tabs>
              <w:snapToGrid w:val="0"/>
              <w:jc w:val="center"/>
              <w:outlineLvl w:val="0"/>
              <w:rPr>
                <w:rFonts w:asci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jc w:val="center"/>
              <w:outlineLvl w:val="0"/>
              <w:rPr>
                <w:rFonts w:ascii="宋体"/>
                <w:sz w:val="21"/>
                <w:szCs w:val="21"/>
              </w:rPr>
            </w:pPr>
          </w:p>
        </w:tc>
        <w:tc>
          <w:tcPr>
            <w:tcW w:w="2658" w:type="dxa"/>
            <w:vAlign w:val="center"/>
          </w:tcPr>
          <w:p>
            <w:pPr>
              <w:tabs>
                <w:tab w:val="left" w:pos="6300"/>
              </w:tabs>
              <w:snapToGrid w:val="0"/>
              <w:jc w:val="center"/>
              <w:outlineLvl w:val="0"/>
              <w:rPr>
                <w:rFonts w:ascii="宋体"/>
                <w:sz w:val="21"/>
                <w:szCs w:val="21"/>
              </w:rPr>
            </w:pPr>
          </w:p>
        </w:tc>
        <w:tc>
          <w:tcPr>
            <w:tcW w:w="2759" w:type="dxa"/>
            <w:vAlign w:val="center"/>
          </w:tcPr>
          <w:p>
            <w:pPr>
              <w:tabs>
                <w:tab w:val="left" w:pos="6300"/>
              </w:tabs>
              <w:snapToGrid w:val="0"/>
              <w:jc w:val="center"/>
              <w:outlineLvl w:val="0"/>
              <w:rPr>
                <w:rFonts w:ascii="宋体"/>
                <w:sz w:val="21"/>
                <w:szCs w:val="21"/>
              </w:rPr>
            </w:pPr>
          </w:p>
        </w:tc>
        <w:tc>
          <w:tcPr>
            <w:tcW w:w="2633" w:type="dxa"/>
            <w:vAlign w:val="center"/>
          </w:tcPr>
          <w:p>
            <w:pPr>
              <w:tabs>
                <w:tab w:val="left" w:pos="6300"/>
              </w:tabs>
              <w:snapToGrid w:val="0"/>
              <w:jc w:val="center"/>
              <w:outlineLvl w:val="0"/>
              <w:rPr>
                <w:rFonts w:asci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jc w:val="center"/>
              <w:outlineLvl w:val="0"/>
              <w:rPr>
                <w:rFonts w:ascii="宋体"/>
                <w:sz w:val="21"/>
                <w:szCs w:val="21"/>
              </w:rPr>
            </w:pPr>
          </w:p>
        </w:tc>
        <w:tc>
          <w:tcPr>
            <w:tcW w:w="2658" w:type="dxa"/>
            <w:vAlign w:val="center"/>
          </w:tcPr>
          <w:p>
            <w:pPr>
              <w:tabs>
                <w:tab w:val="left" w:pos="6300"/>
              </w:tabs>
              <w:snapToGrid w:val="0"/>
              <w:jc w:val="center"/>
              <w:outlineLvl w:val="0"/>
              <w:rPr>
                <w:rFonts w:ascii="宋体"/>
                <w:sz w:val="21"/>
                <w:szCs w:val="21"/>
              </w:rPr>
            </w:pPr>
          </w:p>
        </w:tc>
        <w:tc>
          <w:tcPr>
            <w:tcW w:w="2759" w:type="dxa"/>
            <w:vAlign w:val="center"/>
          </w:tcPr>
          <w:p>
            <w:pPr>
              <w:tabs>
                <w:tab w:val="left" w:pos="6300"/>
              </w:tabs>
              <w:snapToGrid w:val="0"/>
              <w:jc w:val="center"/>
              <w:outlineLvl w:val="0"/>
              <w:rPr>
                <w:rFonts w:ascii="宋体"/>
                <w:sz w:val="21"/>
                <w:szCs w:val="21"/>
              </w:rPr>
            </w:pPr>
          </w:p>
        </w:tc>
        <w:tc>
          <w:tcPr>
            <w:tcW w:w="2633" w:type="dxa"/>
            <w:vAlign w:val="center"/>
          </w:tcPr>
          <w:p>
            <w:pPr>
              <w:tabs>
                <w:tab w:val="left" w:pos="6300"/>
              </w:tabs>
              <w:snapToGrid w:val="0"/>
              <w:jc w:val="center"/>
              <w:outlineLvl w:val="0"/>
              <w:rPr>
                <w:rFonts w:asci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jc w:val="center"/>
              <w:outlineLvl w:val="0"/>
              <w:rPr>
                <w:rFonts w:ascii="宋体"/>
                <w:sz w:val="21"/>
                <w:szCs w:val="21"/>
              </w:rPr>
            </w:pPr>
          </w:p>
        </w:tc>
        <w:tc>
          <w:tcPr>
            <w:tcW w:w="2658" w:type="dxa"/>
            <w:vAlign w:val="center"/>
          </w:tcPr>
          <w:p>
            <w:pPr>
              <w:tabs>
                <w:tab w:val="left" w:pos="6300"/>
              </w:tabs>
              <w:snapToGrid w:val="0"/>
              <w:jc w:val="center"/>
              <w:outlineLvl w:val="0"/>
              <w:rPr>
                <w:rFonts w:ascii="宋体"/>
                <w:sz w:val="21"/>
                <w:szCs w:val="21"/>
              </w:rPr>
            </w:pPr>
          </w:p>
        </w:tc>
        <w:tc>
          <w:tcPr>
            <w:tcW w:w="2759" w:type="dxa"/>
            <w:vAlign w:val="center"/>
          </w:tcPr>
          <w:p>
            <w:pPr>
              <w:tabs>
                <w:tab w:val="left" w:pos="6300"/>
              </w:tabs>
              <w:snapToGrid w:val="0"/>
              <w:jc w:val="center"/>
              <w:outlineLvl w:val="0"/>
              <w:rPr>
                <w:rFonts w:ascii="宋体"/>
                <w:sz w:val="21"/>
                <w:szCs w:val="21"/>
              </w:rPr>
            </w:pPr>
          </w:p>
        </w:tc>
        <w:tc>
          <w:tcPr>
            <w:tcW w:w="2633" w:type="dxa"/>
            <w:vAlign w:val="center"/>
          </w:tcPr>
          <w:p>
            <w:pPr>
              <w:tabs>
                <w:tab w:val="left" w:pos="6300"/>
              </w:tabs>
              <w:snapToGrid w:val="0"/>
              <w:jc w:val="center"/>
              <w:outlineLvl w:val="0"/>
              <w:rPr>
                <w:rFonts w:asci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jc w:val="center"/>
              <w:outlineLvl w:val="0"/>
              <w:rPr>
                <w:rFonts w:ascii="宋体"/>
                <w:sz w:val="21"/>
                <w:szCs w:val="21"/>
              </w:rPr>
            </w:pPr>
          </w:p>
        </w:tc>
        <w:tc>
          <w:tcPr>
            <w:tcW w:w="2658" w:type="dxa"/>
            <w:vAlign w:val="center"/>
          </w:tcPr>
          <w:p>
            <w:pPr>
              <w:tabs>
                <w:tab w:val="left" w:pos="6300"/>
              </w:tabs>
              <w:snapToGrid w:val="0"/>
              <w:jc w:val="center"/>
              <w:outlineLvl w:val="0"/>
              <w:rPr>
                <w:rFonts w:ascii="宋体"/>
                <w:sz w:val="21"/>
                <w:szCs w:val="21"/>
              </w:rPr>
            </w:pPr>
          </w:p>
        </w:tc>
        <w:tc>
          <w:tcPr>
            <w:tcW w:w="2759" w:type="dxa"/>
            <w:vAlign w:val="center"/>
          </w:tcPr>
          <w:p>
            <w:pPr>
              <w:tabs>
                <w:tab w:val="left" w:pos="6300"/>
              </w:tabs>
              <w:snapToGrid w:val="0"/>
              <w:jc w:val="center"/>
              <w:outlineLvl w:val="0"/>
              <w:rPr>
                <w:rFonts w:ascii="宋体"/>
                <w:sz w:val="21"/>
                <w:szCs w:val="21"/>
              </w:rPr>
            </w:pPr>
          </w:p>
        </w:tc>
        <w:tc>
          <w:tcPr>
            <w:tcW w:w="2633" w:type="dxa"/>
            <w:vAlign w:val="center"/>
          </w:tcPr>
          <w:p>
            <w:pPr>
              <w:tabs>
                <w:tab w:val="left" w:pos="6300"/>
              </w:tabs>
              <w:snapToGrid w:val="0"/>
              <w:jc w:val="center"/>
              <w:outlineLvl w:val="0"/>
              <w:rPr>
                <w:rFonts w:asci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jc w:val="center"/>
              <w:outlineLvl w:val="0"/>
              <w:rPr>
                <w:rFonts w:ascii="宋体"/>
                <w:sz w:val="21"/>
                <w:szCs w:val="21"/>
              </w:rPr>
            </w:pPr>
          </w:p>
        </w:tc>
        <w:tc>
          <w:tcPr>
            <w:tcW w:w="2658" w:type="dxa"/>
            <w:vAlign w:val="center"/>
          </w:tcPr>
          <w:p>
            <w:pPr>
              <w:tabs>
                <w:tab w:val="left" w:pos="6300"/>
              </w:tabs>
              <w:snapToGrid w:val="0"/>
              <w:jc w:val="center"/>
              <w:outlineLvl w:val="0"/>
              <w:rPr>
                <w:rFonts w:ascii="宋体"/>
                <w:sz w:val="21"/>
                <w:szCs w:val="21"/>
              </w:rPr>
            </w:pPr>
          </w:p>
        </w:tc>
        <w:tc>
          <w:tcPr>
            <w:tcW w:w="2759" w:type="dxa"/>
            <w:vAlign w:val="center"/>
          </w:tcPr>
          <w:p>
            <w:pPr>
              <w:tabs>
                <w:tab w:val="left" w:pos="6300"/>
              </w:tabs>
              <w:snapToGrid w:val="0"/>
              <w:jc w:val="center"/>
              <w:outlineLvl w:val="0"/>
              <w:rPr>
                <w:rFonts w:ascii="宋体"/>
                <w:sz w:val="21"/>
                <w:szCs w:val="21"/>
              </w:rPr>
            </w:pPr>
          </w:p>
        </w:tc>
        <w:tc>
          <w:tcPr>
            <w:tcW w:w="2633" w:type="dxa"/>
            <w:vAlign w:val="center"/>
          </w:tcPr>
          <w:p>
            <w:pPr>
              <w:tabs>
                <w:tab w:val="left" w:pos="6300"/>
              </w:tabs>
              <w:snapToGrid w:val="0"/>
              <w:jc w:val="center"/>
              <w:outlineLvl w:val="0"/>
              <w:rPr>
                <w:rFonts w:asci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jc w:val="center"/>
              <w:outlineLvl w:val="0"/>
              <w:rPr>
                <w:rFonts w:ascii="宋体"/>
                <w:sz w:val="21"/>
                <w:szCs w:val="21"/>
              </w:rPr>
            </w:pPr>
          </w:p>
        </w:tc>
        <w:tc>
          <w:tcPr>
            <w:tcW w:w="2658" w:type="dxa"/>
            <w:vAlign w:val="center"/>
          </w:tcPr>
          <w:p>
            <w:pPr>
              <w:tabs>
                <w:tab w:val="left" w:pos="6300"/>
              </w:tabs>
              <w:snapToGrid w:val="0"/>
              <w:jc w:val="center"/>
              <w:outlineLvl w:val="0"/>
              <w:rPr>
                <w:rFonts w:ascii="宋体"/>
                <w:sz w:val="21"/>
                <w:szCs w:val="21"/>
              </w:rPr>
            </w:pPr>
          </w:p>
        </w:tc>
        <w:tc>
          <w:tcPr>
            <w:tcW w:w="2759" w:type="dxa"/>
            <w:vAlign w:val="center"/>
          </w:tcPr>
          <w:p>
            <w:pPr>
              <w:tabs>
                <w:tab w:val="left" w:pos="6300"/>
              </w:tabs>
              <w:snapToGrid w:val="0"/>
              <w:jc w:val="center"/>
              <w:outlineLvl w:val="0"/>
              <w:rPr>
                <w:rFonts w:ascii="宋体"/>
                <w:sz w:val="21"/>
                <w:szCs w:val="21"/>
              </w:rPr>
            </w:pPr>
          </w:p>
        </w:tc>
        <w:tc>
          <w:tcPr>
            <w:tcW w:w="2633" w:type="dxa"/>
            <w:vAlign w:val="center"/>
          </w:tcPr>
          <w:p>
            <w:pPr>
              <w:tabs>
                <w:tab w:val="left" w:pos="6300"/>
              </w:tabs>
              <w:snapToGrid w:val="0"/>
              <w:jc w:val="center"/>
              <w:outlineLvl w:val="0"/>
              <w:rPr>
                <w:rFonts w:ascii="宋体"/>
                <w:sz w:val="21"/>
                <w:szCs w:val="21"/>
              </w:rPr>
            </w:pPr>
          </w:p>
        </w:tc>
      </w:tr>
    </w:tbl>
    <w:p>
      <w:pPr>
        <w:spacing w:line="360" w:lineRule="auto"/>
        <w:ind w:firstLine="480" w:firstLineChars="200"/>
        <w:rPr>
          <w:rFonts w:ascii="宋体"/>
          <w:sz w:val="24"/>
          <w:szCs w:val="28"/>
        </w:rPr>
      </w:pPr>
    </w:p>
    <w:p>
      <w:pPr>
        <w:spacing w:line="360" w:lineRule="auto"/>
        <w:ind w:firstLine="480" w:firstLineChars="200"/>
        <w:rPr>
          <w:rFonts w:ascii="宋体"/>
          <w:sz w:val="24"/>
          <w:szCs w:val="28"/>
        </w:rPr>
      </w:pPr>
      <w:r>
        <w:rPr>
          <w:rFonts w:hint="eastAsia" w:ascii="宋体"/>
          <w:sz w:val="24"/>
          <w:szCs w:val="28"/>
        </w:rPr>
        <w:t>供应商：             法定代表人（或法定代表人授权代表）或自然人：</w:t>
      </w:r>
    </w:p>
    <w:p>
      <w:pPr>
        <w:spacing w:line="360" w:lineRule="auto"/>
        <w:ind w:firstLine="600" w:firstLineChars="250"/>
        <w:rPr>
          <w:rFonts w:ascii="宋体"/>
          <w:sz w:val="24"/>
          <w:szCs w:val="28"/>
        </w:rPr>
      </w:pPr>
    </w:p>
    <w:p>
      <w:pPr>
        <w:spacing w:line="360" w:lineRule="auto"/>
        <w:rPr>
          <w:rFonts w:ascii="宋体"/>
          <w:sz w:val="24"/>
          <w:szCs w:val="28"/>
        </w:rPr>
      </w:pPr>
      <w:r>
        <w:rPr>
          <w:rFonts w:hint="eastAsia" w:ascii="宋体"/>
          <w:sz w:val="24"/>
          <w:szCs w:val="28"/>
        </w:rPr>
        <w:t xml:space="preserve">   （供应商公章）                               （签字或盖章）</w:t>
      </w:r>
    </w:p>
    <w:p>
      <w:pPr>
        <w:tabs>
          <w:tab w:val="left" w:pos="6300"/>
        </w:tabs>
        <w:snapToGrid w:val="0"/>
        <w:spacing w:line="360" w:lineRule="auto"/>
        <w:ind w:firstLine="570"/>
        <w:rPr>
          <w:rFonts w:ascii="宋体"/>
          <w:sz w:val="24"/>
        </w:rPr>
      </w:pPr>
      <w:r>
        <w:rPr>
          <w:rFonts w:hint="eastAsia" w:ascii="宋体"/>
          <w:sz w:val="24"/>
          <w:szCs w:val="28"/>
        </w:rPr>
        <w:t xml:space="preserve">                                              年     月     日</w:t>
      </w:r>
    </w:p>
    <w:p>
      <w:pPr>
        <w:tabs>
          <w:tab w:val="left" w:pos="6300"/>
        </w:tabs>
        <w:snapToGrid w:val="0"/>
        <w:spacing w:line="360" w:lineRule="auto"/>
        <w:ind w:firstLine="480" w:firstLineChars="200"/>
        <w:rPr>
          <w:rFonts w:ascii="宋体"/>
          <w:sz w:val="24"/>
        </w:rPr>
      </w:pPr>
      <w:r>
        <w:rPr>
          <w:rFonts w:hint="eastAsia" w:ascii="宋体"/>
          <w:sz w:val="24"/>
        </w:rPr>
        <w:t>注：</w:t>
      </w:r>
    </w:p>
    <w:p>
      <w:pPr>
        <w:tabs>
          <w:tab w:val="left" w:pos="6300"/>
        </w:tabs>
        <w:snapToGrid w:val="0"/>
        <w:spacing w:line="360" w:lineRule="auto"/>
        <w:ind w:firstLine="480" w:firstLineChars="200"/>
        <w:rPr>
          <w:rFonts w:ascii="宋体"/>
          <w:sz w:val="24"/>
        </w:rPr>
      </w:pPr>
      <w:r>
        <w:rPr>
          <w:rFonts w:hint="eastAsia" w:ascii="宋体"/>
          <w:sz w:val="24"/>
          <w:szCs w:val="24"/>
        </w:rPr>
        <w:t>1</w:t>
      </w:r>
      <w:r>
        <w:rPr>
          <w:rFonts w:hint="eastAsia" w:ascii="宋体"/>
          <w:sz w:val="24"/>
        </w:rPr>
        <w:t>.本表即为对本项目“第二篇 项目服务需求”中所列服务要求进行比较和响应；</w:t>
      </w:r>
    </w:p>
    <w:p>
      <w:pPr>
        <w:tabs>
          <w:tab w:val="left" w:pos="6300"/>
        </w:tabs>
        <w:snapToGrid w:val="0"/>
        <w:spacing w:line="360" w:lineRule="auto"/>
        <w:ind w:firstLine="480" w:firstLineChars="200"/>
        <w:rPr>
          <w:rFonts w:ascii="宋体"/>
          <w:sz w:val="24"/>
        </w:rPr>
      </w:pPr>
      <w:r>
        <w:rPr>
          <w:rFonts w:hint="eastAsia" w:ascii="宋体"/>
          <w:sz w:val="24"/>
        </w:rPr>
        <w:t>2.该表可扩展；</w:t>
      </w:r>
    </w:p>
    <w:p>
      <w:pPr>
        <w:pageBreakBefore/>
        <w:tabs>
          <w:tab w:val="left" w:pos="6300"/>
        </w:tabs>
        <w:snapToGrid w:val="0"/>
        <w:spacing w:line="360" w:lineRule="auto"/>
        <w:rPr>
          <w:b/>
          <w:sz w:val="24"/>
          <w:szCs w:val="24"/>
        </w:rPr>
      </w:pPr>
      <w:bookmarkStart w:id="157" w:name="_Toc23764524"/>
      <w:bookmarkStart w:id="158" w:name="_Toc313888362"/>
      <w:bookmarkStart w:id="159" w:name="_Toc313008358"/>
      <w:bookmarkStart w:id="160" w:name="_Toc342913421"/>
      <w:r>
        <w:rPr>
          <w:rFonts w:hint="eastAsia"/>
          <w:sz w:val="24"/>
          <w:szCs w:val="24"/>
        </w:rPr>
        <w:t xml:space="preserve">   </w:t>
      </w:r>
      <w:r>
        <w:rPr>
          <w:rFonts w:hint="eastAsia"/>
          <w:b/>
          <w:sz w:val="24"/>
          <w:szCs w:val="24"/>
        </w:rPr>
        <w:t xml:space="preserve"> </w:t>
      </w:r>
      <w:r>
        <w:rPr>
          <w:b/>
          <w:sz w:val="24"/>
          <w:szCs w:val="24"/>
        </w:rPr>
        <w:t>三、商务部分</w:t>
      </w:r>
      <w:bookmarkEnd w:id="157"/>
      <w:bookmarkEnd w:id="158"/>
      <w:bookmarkEnd w:id="159"/>
      <w:bookmarkEnd w:id="160"/>
    </w:p>
    <w:p>
      <w:pPr>
        <w:tabs>
          <w:tab w:val="left" w:pos="6300"/>
        </w:tabs>
        <w:snapToGrid w:val="0"/>
        <w:spacing w:line="360" w:lineRule="auto"/>
        <w:rPr>
          <w:rFonts w:ascii="宋体"/>
          <w:sz w:val="24"/>
          <w:szCs w:val="24"/>
        </w:rPr>
      </w:pPr>
      <w:r>
        <w:rPr>
          <w:rFonts w:hint="eastAsia"/>
          <w:sz w:val="24"/>
          <w:szCs w:val="24"/>
        </w:rPr>
        <w:t xml:space="preserve">    （一）商务响应偏离表</w:t>
      </w:r>
    </w:p>
    <w:p>
      <w:pPr>
        <w:tabs>
          <w:tab w:val="left" w:pos="6300"/>
        </w:tabs>
        <w:snapToGrid w:val="0"/>
        <w:spacing w:line="360" w:lineRule="auto"/>
        <w:jc w:val="center"/>
        <w:rPr>
          <w:rFonts w:ascii="宋体"/>
          <w:szCs w:val="28"/>
        </w:rPr>
      </w:pPr>
      <w:r>
        <w:rPr>
          <w:rFonts w:hint="eastAsia" w:ascii="宋体"/>
          <w:szCs w:val="28"/>
        </w:rPr>
        <w:t>商务响应偏离表</w:t>
      </w:r>
    </w:p>
    <w:p>
      <w:pPr>
        <w:tabs>
          <w:tab w:val="left" w:pos="6300"/>
        </w:tabs>
        <w:snapToGrid w:val="0"/>
        <w:spacing w:line="360" w:lineRule="auto"/>
        <w:ind w:firstLine="480" w:firstLineChars="200"/>
        <w:rPr>
          <w:rFonts w:ascii="宋体"/>
          <w:sz w:val="24"/>
          <w:szCs w:val="24"/>
        </w:rPr>
      </w:pPr>
      <w:r>
        <w:rPr>
          <w:rFonts w:hint="eastAsia" w:ascii="宋体"/>
          <w:sz w:val="24"/>
          <w:szCs w:val="24"/>
        </w:rPr>
        <w:t>项目号：</w:t>
      </w:r>
    </w:p>
    <w:p>
      <w:pPr>
        <w:tabs>
          <w:tab w:val="left" w:pos="6300"/>
        </w:tabs>
        <w:snapToGrid w:val="0"/>
        <w:spacing w:line="360" w:lineRule="auto"/>
        <w:ind w:firstLine="480" w:firstLineChars="200"/>
        <w:rPr>
          <w:rFonts w:ascii="宋体"/>
          <w:sz w:val="24"/>
          <w:szCs w:val="24"/>
        </w:rPr>
      </w:pPr>
      <w:r>
        <w:rPr>
          <w:rFonts w:hint="eastAsia" w:ascii="宋体"/>
          <w:sz w:val="24"/>
          <w:szCs w:val="24"/>
        </w:rPr>
        <w:t>项目名称：</w:t>
      </w:r>
    </w:p>
    <w:tbl>
      <w:tblPr>
        <w:tblStyle w:val="5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0"/>
        <w:gridCol w:w="2428"/>
        <w:gridCol w:w="2520"/>
        <w:gridCol w:w="24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580" w:type="dxa"/>
            <w:vAlign w:val="center"/>
          </w:tcPr>
          <w:p>
            <w:pPr>
              <w:tabs>
                <w:tab w:val="left" w:pos="6300"/>
              </w:tabs>
              <w:snapToGrid w:val="0"/>
              <w:jc w:val="center"/>
              <w:outlineLvl w:val="0"/>
              <w:rPr>
                <w:rFonts w:ascii="宋体"/>
                <w:sz w:val="21"/>
                <w:szCs w:val="21"/>
              </w:rPr>
            </w:pPr>
            <w:r>
              <w:rPr>
                <w:rFonts w:hint="eastAsia" w:ascii="宋体"/>
                <w:sz w:val="21"/>
                <w:szCs w:val="21"/>
              </w:rPr>
              <w:t>序号</w:t>
            </w:r>
          </w:p>
        </w:tc>
        <w:tc>
          <w:tcPr>
            <w:tcW w:w="2428" w:type="dxa"/>
            <w:vAlign w:val="center"/>
          </w:tcPr>
          <w:p>
            <w:pPr>
              <w:tabs>
                <w:tab w:val="left" w:pos="6300"/>
              </w:tabs>
              <w:snapToGrid w:val="0"/>
              <w:jc w:val="center"/>
              <w:outlineLvl w:val="0"/>
              <w:rPr>
                <w:rFonts w:ascii="宋体"/>
                <w:sz w:val="21"/>
                <w:szCs w:val="21"/>
              </w:rPr>
            </w:pPr>
            <w:r>
              <w:rPr>
                <w:rFonts w:hint="eastAsia" w:ascii="宋体"/>
                <w:sz w:val="21"/>
                <w:szCs w:val="21"/>
              </w:rPr>
              <w:t>采购需求</w:t>
            </w:r>
          </w:p>
        </w:tc>
        <w:tc>
          <w:tcPr>
            <w:tcW w:w="2520" w:type="dxa"/>
            <w:vAlign w:val="center"/>
          </w:tcPr>
          <w:p>
            <w:pPr>
              <w:tabs>
                <w:tab w:val="left" w:pos="6300"/>
              </w:tabs>
              <w:snapToGrid w:val="0"/>
              <w:jc w:val="center"/>
              <w:outlineLvl w:val="0"/>
              <w:rPr>
                <w:rFonts w:ascii="宋体"/>
                <w:sz w:val="21"/>
                <w:szCs w:val="21"/>
              </w:rPr>
            </w:pPr>
            <w:r>
              <w:rPr>
                <w:rFonts w:hint="eastAsia" w:ascii="宋体"/>
                <w:sz w:val="21"/>
                <w:szCs w:val="21"/>
              </w:rPr>
              <w:t>响应情况</w:t>
            </w:r>
          </w:p>
        </w:tc>
        <w:tc>
          <w:tcPr>
            <w:tcW w:w="2416" w:type="dxa"/>
            <w:vAlign w:val="center"/>
          </w:tcPr>
          <w:p>
            <w:pPr>
              <w:tabs>
                <w:tab w:val="left" w:pos="6300"/>
              </w:tabs>
              <w:snapToGrid w:val="0"/>
              <w:jc w:val="center"/>
              <w:outlineLvl w:val="0"/>
              <w:rPr>
                <w:rFonts w:ascii="宋体"/>
                <w:sz w:val="21"/>
                <w:szCs w:val="21"/>
              </w:rPr>
            </w:pPr>
            <w:r>
              <w:rPr>
                <w:rFonts w:hint="eastAsia" w:ascii="宋体"/>
                <w:sz w:val="21"/>
                <w:szCs w:val="21"/>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80" w:type="dxa"/>
            <w:vAlign w:val="center"/>
          </w:tcPr>
          <w:p>
            <w:pPr>
              <w:tabs>
                <w:tab w:val="left" w:pos="6300"/>
              </w:tabs>
              <w:snapToGrid w:val="0"/>
              <w:ind w:firstLine="420" w:firstLineChars="200"/>
              <w:rPr>
                <w:rFonts w:ascii="宋体"/>
                <w:sz w:val="21"/>
                <w:szCs w:val="21"/>
              </w:rPr>
            </w:pPr>
          </w:p>
        </w:tc>
        <w:tc>
          <w:tcPr>
            <w:tcW w:w="2428" w:type="dxa"/>
            <w:vAlign w:val="center"/>
          </w:tcPr>
          <w:p>
            <w:pPr>
              <w:tabs>
                <w:tab w:val="left" w:pos="6300"/>
              </w:tabs>
              <w:snapToGrid w:val="0"/>
              <w:ind w:firstLine="420" w:firstLineChars="200"/>
              <w:rPr>
                <w:rFonts w:ascii="宋体"/>
                <w:sz w:val="21"/>
                <w:szCs w:val="21"/>
              </w:rPr>
            </w:pPr>
          </w:p>
        </w:tc>
        <w:tc>
          <w:tcPr>
            <w:tcW w:w="2520" w:type="dxa"/>
            <w:vAlign w:val="center"/>
          </w:tcPr>
          <w:p>
            <w:pPr>
              <w:tabs>
                <w:tab w:val="left" w:pos="6300"/>
              </w:tabs>
              <w:snapToGrid w:val="0"/>
              <w:ind w:firstLine="420" w:firstLineChars="200"/>
              <w:rPr>
                <w:rFonts w:ascii="宋体"/>
                <w:sz w:val="21"/>
                <w:szCs w:val="21"/>
              </w:rPr>
            </w:pPr>
          </w:p>
        </w:tc>
        <w:tc>
          <w:tcPr>
            <w:tcW w:w="2416" w:type="dxa"/>
            <w:vAlign w:val="center"/>
          </w:tcPr>
          <w:p>
            <w:pPr>
              <w:tabs>
                <w:tab w:val="left" w:pos="6300"/>
              </w:tabs>
              <w:snapToGrid w:val="0"/>
              <w:ind w:firstLine="420" w:firstLineChars="200"/>
              <w:rPr>
                <w:rFonts w:asci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80" w:type="dxa"/>
            <w:vAlign w:val="center"/>
          </w:tcPr>
          <w:p>
            <w:pPr>
              <w:tabs>
                <w:tab w:val="left" w:pos="6300"/>
              </w:tabs>
              <w:snapToGrid w:val="0"/>
              <w:ind w:firstLine="420" w:firstLineChars="200"/>
              <w:rPr>
                <w:rFonts w:ascii="宋体"/>
                <w:sz w:val="21"/>
                <w:szCs w:val="21"/>
              </w:rPr>
            </w:pPr>
          </w:p>
        </w:tc>
        <w:tc>
          <w:tcPr>
            <w:tcW w:w="2428" w:type="dxa"/>
            <w:vAlign w:val="center"/>
          </w:tcPr>
          <w:p>
            <w:pPr>
              <w:tabs>
                <w:tab w:val="left" w:pos="6300"/>
              </w:tabs>
              <w:snapToGrid w:val="0"/>
              <w:ind w:firstLine="420" w:firstLineChars="200"/>
              <w:rPr>
                <w:rFonts w:ascii="宋体"/>
                <w:sz w:val="21"/>
                <w:szCs w:val="21"/>
              </w:rPr>
            </w:pPr>
          </w:p>
        </w:tc>
        <w:tc>
          <w:tcPr>
            <w:tcW w:w="2520" w:type="dxa"/>
            <w:vAlign w:val="center"/>
          </w:tcPr>
          <w:p>
            <w:pPr>
              <w:tabs>
                <w:tab w:val="left" w:pos="6300"/>
              </w:tabs>
              <w:snapToGrid w:val="0"/>
              <w:ind w:firstLine="420" w:firstLineChars="200"/>
              <w:rPr>
                <w:rFonts w:ascii="宋体"/>
                <w:sz w:val="21"/>
                <w:szCs w:val="21"/>
              </w:rPr>
            </w:pPr>
          </w:p>
        </w:tc>
        <w:tc>
          <w:tcPr>
            <w:tcW w:w="2416" w:type="dxa"/>
            <w:vAlign w:val="center"/>
          </w:tcPr>
          <w:p>
            <w:pPr>
              <w:tabs>
                <w:tab w:val="left" w:pos="6300"/>
              </w:tabs>
              <w:snapToGrid w:val="0"/>
              <w:ind w:firstLine="420" w:firstLineChars="200"/>
              <w:rPr>
                <w:rFonts w:asci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80" w:type="dxa"/>
            <w:vAlign w:val="center"/>
          </w:tcPr>
          <w:p>
            <w:pPr>
              <w:tabs>
                <w:tab w:val="left" w:pos="6300"/>
              </w:tabs>
              <w:snapToGrid w:val="0"/>
              <w:ind w:firstLine="420" w:firstLineChars="200"/>
              <w:rPr>
                <w:rFonts w:ascii="宋体"/>
                <w:sz w:val="21"/>
                <w:szCs w:val="21"/>
              </w:rPr>
            </w:pPr>
          </w:p>
        </w:tc>
        <w:tc>
          <w:tcPr>
            <w:tcW w:w="2428" w:type="dxa"/>
            <w:vAlign w:val="center"/>
          </w:tcPr>
          <w:p>
            <w:pPr>
              <w:tabs>
                <w:tab w:val="left" w:pos="6300"/>
              </w:tabs>
              <w:snapToGrid w:val="0"/>
              <w:ind w:firstLine="420" w:firstLineChars="200"/>
              <w:rPr>
                <w:rFonts w:ascii="宋体"/>
                <w:sz w:val="21"/>
                <w:szCs w:val="21"/>
              </w:rPr>
            </w:pPr>
          </w:p>
        </w:tc>
        <w:tc>
          <w:tcPr>
            <w:tcW w:w="2520" w:type="dxa"/>
            <w:vAlign w:val="center"/>
          </w:tcPr>
          <w:p>
            <w:pPr>
              <w:tabs>
                <w:tab w:val="left" w:pos="6300"/>
              </w:tabs>
              <w:snapToGrid w:val="0"/>
              <w:ind w:firstLine="420" w:firstLineChars="200"/>
              <w:rPr>
                <w:rFonts w:ascii="宋体"/>
                <w:sz w:val="21"/>
                <w:szCs w:val="21"/>
              </w:rPr>
            </w:pPr>
          </w:p>
        </w:tc>
        <w:tc>
          <w:tcPr>
            <w:tcW w:w="2416" w:type="dxa"/>
            <w:vAlign w:val="center"/>
          </w:tcPr>
          <w:p>
            <w:pPr>
              <w:tabs>
                <w:tab w:val="left" w:pos="6300"/>
              </w:tabs>
              <w:snapToGrid w:val="0"/>
              <w:ind w:firstLine="420" w:firstLineChars="200"/>
              <w:rPr>
                <w:rFonts w:asci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80" w:type="dxa"/>
            <w:vAlign w:val="center"/>
          </w:tcPr>
          <w:p>
            <w:pPr>
              <w:tabs>
                <w:tab w:val="left" w:pos="6300"/>
              </w:tabs>
              <w:snapToGrid w:val="0"/>
              <w:ind w:firstLine="420" w:firstLineChars="200"/>
              <w:rPr>
                <w:rFonts w:ascii="宋体"/>
                <w:sz w:val="21"/>
                <w:szCs w:val="21"/>
              </w:rPr>
            </w:pPr>
          </w:p>
        </w:tc>
        <w:tc>
          <w:tcPr>
            <w:tcW w:w="2428" w:type="dxa"/>
            <w:vAlign w:val="center"/>
          </w:tcPr>
          <w:p>
            <w:pPr>
              <w:tabs>
                <w:tab w:val="left" w:pos="6300"/>
              </w:tabs>
              <w:snapToGrid w:val="0"/>
              <w:ind w:firstLine="420" w:firstLineChars="200"/>
              <w:rPr>
                <w:rFonts w:ascii="宋体"/>
                <w:sz w:val="21"/>
                <w:szCs w:val="21"/>
              </w:rPr>
            </w:pPr>
          </w:p>
        </w:tc>
        <w:tc>
          <w:tcPr>
            <w:tcW w:w="2520" w:type="dxa"/>
            <w:vAlign w:val="center"/>
          </w:tcPr>
          <w:p>
            <w:pPr>
              <w:tabs>
                <w:tab w:val="left" w:pos="6300"/>
              </w:tabs>
              <w:snapToGrid w:val="0"/>
              <w:ind w:firstLine="420" w:firstLineChars="200"/>
              <w:rPr>
                <w:rFonts w:ascii="宋体"/>
                <w:sz w:val="21"/>
                <w:szCs w:val="21"/>
              </w:rPr>
            </w:pPr>
          </w:p>
        </w:tc>
        <w:tc>
          <w:tcPr>
            <w:tcW w:w="2416" w:type="dxa"/>
            <w:vAlign w:val="center"/>
          </w:tcPr>
          <w:p>
            <w:pPr>
              <w:tabs>
                <w:tab w:val="left" w:pos="6300"/>
              </w:tabs>
              <w:snapToGrid w:val="0"/>
              <w:ind w:firstLine="420" w:firstLineChars="200"/>
              <w:rPr>
                <w:rFonts w:asci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80" w:type="dxa"/>
            <w:vAlign w:val="center"/>
          </w:tcPr>
          <w:p>
            <w:pPr>
              <w:tabs>
                <w:tab w:val="left" w:pos="6300"/>
              </w:tabs>
              <w:snapToGrid w:val="0"/>
              <w:ind w:firstLine="420" w:firstLineChars="200"/>
              <w:rPr>
                <w:rFonts w:ascii="宋体"/>
                <w:sz w:val="21"/>
                <w:szCs w:val="21"/>
              </w:rPr>
            </w:pPr>
          </w:p>
        </w:tc>
        <w:tc>
          <w:tcPr>
            <w:tcW w:w="2428" w:type="dxa"/>
            <w:vAlign w:val="center"/>
          </w:tcPr>
          <w:p>
            <w:pPr>
              <w:tabs>
                <w:tab w:val="left" w:pos="6300"/>
              </w:tabs>
              <w:snapToGrid w:val="0"/>
              <w:ind w:firstLine="420" w:firstLineChars="200"/>
              <w:rPr>
                <w:rFonts w:ascii="宋体"/>
                <w:sz w:val="21"/>
                <w:szCs w:val="21"/>
              </w:rPr>
            </w:pPr>
          </w:p>
        </w:tc>
        <w:tc>
          <w:tcPr>
            <w:tcW w:w="2520" w:type="dxa"/>
            <w:vAlign w:val="center"/>
          </w:tcPr>
          <w:p>
            <w:pPr>
              <w:tabs>
                <w:tab w:val="left" w:pos="6300"/>
              </w:tabs>
              <w:snapToGrid w:val="0"/>
              <w:ind w:firstLine="420" w:firstLineChars="200"/>
              <w:rPr>
                <w:rFonts w:ascii="宋体"/>
                <w:sz w:val="21"/>
                <w:szCs w:val="21"/>
              </w:rPr>
            </w:pPr>
          </w:p>
        </w:tc>
        <w:tc>
          <w:tcPr>
            <w:tcW w:w="2416" w:type="dxa"/>
            <w:vAlign w:val="center"/>
          </w:tcPr>
          <w:p>
            <w:pPr>
              <w:tabs>
                <w:tab w:val="left" w:pos="6300"/>
              </w:tabs>
              <w:snapToGrid w:val="0"/>
              <w:ind w:firstLine="420" w:firstLineChars="200"/>
              <w:rPr>
                <w:rFonts w:asci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80" w:type="dxa"/>
            <w:vAlign w:val="center"/>
          </w:tcPr>
          <w:p>
            <w:pPr>
              <w:tabs>
                <w:tab w:val="left" w:pos="6300"/>
              </w:tabs>
              <w:snapToGrid w:val="0"/>
              <w:ind w:firstLine="420" w:firstLineChars="200"/>
              <w:rPr>
                <w:rFonts w:ascii="宋体"/>
                <w:sz w:val="21"/>
                <w:szCs w:val="21"/>
              </w:rPr>
            </w:pPr>
          </w:p>
        </w:tc>
        <w:tc>
          <w:tcPr>
            <w:tcW w:w="2428" w:type="dxa"/>
            <w:vAlign w:val="center"/>
          </w:tcPr>
          <w:p>
            <w:pPr>
              <w:tabs>
                <w:tab w:val="left" w:pos="6300"/>
              </w:tabs>
              <w:snapToGrid w:val="0"/>
              <w:ind w:firstLine="420" w:firstLineChars="200"/>
              <w:rPr>
                <w:rFonts w:ascii="宋体"/>
                <w:sz w:val="21"/>
                <w:szCs w:val="21"/>
              </w:rPr>
            </w:pPr>
          </w:p>
        </w:tc>
        <w:tc>
          <w:tcPr>
            <w:tcW w:w="2520" w:type="dxa"/>
            <w:vAlign w:val="center"/>
          </w:tcPr>
          <w:p>
            <w:pPr>
              <w:tabs>
                <w:tab w:val="left" w:pos="6300"/>
              </w:tabs>
              <w:snapToGrid w:val="0"/>
              <w:ind w:firstLine="420" w:firstLineChars="200"/>
              <w:rPr>
                <w:rFonts w:ascii="宋体"/>
                <w:sz w:val="21"/>
                <w:szCs w:val="21"/>
              </w:rPr>
            </w:pPr>
          </w:p>
        </w:tc>
        <w:tc>
          <w:tcPr>
            <w:tcW w:w="2416" w:type="dxa"/>
            <w:vAlign w:val="center"/>
          </w:tcPr>
          <w:p>
            <w:pPr>
              <w:tabs>
                <w:tab w:val="left" w:pos="6300"/>
              </w:tabs>
              <w:snapToGrid w:val="0"/>
              <w:ind w:firstLine="420" w:firstLineChars="200"/>
              <w:rPr>
                <w:rFonts w:asci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80" w:type="dxa"/>
            <w:vAlign w:val="center"/>
          </w:tcPr>
          <w:p>
            <w:pPr>
              <w:tabs>
                <w:tab w:val="left" w:pos="6300"/>
              </w:tabs>
              <w:snapToGrid w:val="0"/>
              <w:ind w:firstLine="420" w:firstLineChars="200"/>
              <w:rPr>
                <w:rFonts w:ascii="宋体"/>
                <w:sz w:val="21"/>
                <w:szCs w:val="21"/>
              </w:rPr>
            </w:pPr>
          </w:p>
        </w:tc>
        <w:tc>
          <w:tcPr>
            <w:tcW w:w="2428" w:type="dxa"/>
            <w:vAlign w:val="center"/>
          </w:tcPr>
          <w:p>
            <w:pPr>
              <w:tabs>
                <w:tab w:val="left" w:pos="6300"/>
              </w:tabs>
              <w:snapToGrid w:val="0"/>
              <w:ind w:firstLine="420" w:firstLineChars="200"/>
              <w:rPr>
                <w:rFonts w:ascii="宋体"/>
                <w:sz w:val="21"/>
                <w:szCs w:val="21"/>
              </w:rPr>
            </w:pPr>
          </w:p>
        </w:tc>
        <w:tc>
          <w:tcPr>
            <w:tcW w:w="2520" w:type="dxa"/>
            <w:vAlign w:val="center"/>
          </w:tcPr>
          <w:p>
            <w:pPr>
              <w:tabs>
                <w:tab w:val="left" w:pos="6300"/>
              </w:tabs>
              <w:snapToGrid w:val="0"/>
              <w:ind w:firstLine="420" w:firstLineChars="200"/>
              <w:rPr>
                <w:rFonts w:ascii="宋体"/>
                <w:sz w:val="21"/>
                <w:szCs w:val="21"/>
              </w:rPr>
            </w:pPr>
          </w:p>
        </w:tc>
        <w:tc>
          <w:tcPr>
            <w:tcW w:w="2416" w:type="dxa"/>
            <w:vAlign w:val="center"/>
          </w:tcPr>
          <w:p>
            <w:pPr>
              <w:tabs>
                <w:tab w:val="left" w:pos="6300"/>
              </w:tabs>
              <w:snapToGrid w:val="0"/>
              <w:ind w:firstLine="420" w:firstLineChars="200"/>
              <w:rPr>
                <w:rFonts w:asci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80" w:type="dxa"/>
            <w:vAlign w:val="center"/>
          </w:tcPr>
          <w:p>
            <w:pPr>
              <w:tabs>
                <w:tab w:val="left" w:pos="6300"/>
              </w:tabs>
              <w:snapToGrid w:val="0"/>
              <w:ind w:firstLine="420" w:firstLineChars="200"/>
              <w:rPr>
                <w:rFonts w:ascii="宋体"/>
                <w:sz w:val="21"/>
                <w:szCs w:val="21"/>
              </w:rPr>
            </w:pPr>
          </w:p>
        </w:tc>
        <w:tc>
          <w:tcPr>
            <w:tcW w:w="2428" w:type="dxa"/>
            <w:vAlign w:val="center"/>
          </w:tcPr>
          <w:p>
            <w:pPr>
              <w:tabs>
                <w:tab w:val="left" w:pos="6300"/>
              </w:tabs>
              <w:snapToGrid w:val="0"/>
              <w:ind w:firstLine="420" w:firstLineChars="200"/>
              <w:rPr>
                <w:rFonts w:ascii="宋体"/>
                <w:sz w:val="21"/>
                <w:szCs w:val="21"/>
              </w:rPr>
            </w:pPr>
          </w:p>
        </w:tc>
        <w:tc>
          <w:tcPr>
            <w:tcW w:w="2520" w:type="dxa"/>
            <w:vAlign w:val="center"/>
          </w:tcPr>
          <w:p>
            <w:pPr>
              <w:tabs>
                <w:tab w:val="left" w:pos="6300"/>
              </w:tabs>
              <w:snapToGrid w:val="0"/>
              <w:ind w:firstLine="420" w:firstLineChars="200"/>
              <w:rPr>
                <w:rFonts w:ascii="宋体"/>
                <w:sz w:val="21"/>
                <w:szCs w:val="21"/>
              </w:rPr>
            </w:pPr>
          </w:p>
        </w:tc>
        <w:tc>
          <w:tcPr>
            <w:tcW w:w="2416" w:type="dxa"/>
            <w:vAlign w:val="center"/>
          </w:tcPr>
          <w:p>
            <w:pPr>
              <w:tabs>
                <w:tab w:val="left" w:pos="6300"/>
              </w:tabs>
              <w:snapToGrid w:val="0"/>
              <w:ind w:firstLine="420" w:firstLineChars="200"/>
              <w:rPr>
                <w:rFonts w:asci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80" w:type="dxa"/>
            <w:vAlign w:val="center"/>
          </w:tcPr>
          <w:p>
            <w:pPr>
              <w:tabs>
                <w:tab w:val="left" w:pos="6300"/>
              </w:tabs>
              <w:snapToGrid w:val="0"/>
              <w:ind w:firstLine="420" w:firstLineChars="200"/>
              <w:rPr>
                <w:rFonts w:ascii="宋体"/>
                <w:sz w:val="21"/>
                <w:szCs w:val="21"/>
              </w:rPr>
            </w:pPr>
          </w:p>
        </w:tc>
        <w:tc>
          <w:tcPr>
            <w:tcW w:w="2428" w:type="dxa"/>
            <w:vAlign w:val="center"/>
          </w:tcPr>
          <w:p>
            <w:pPr>
              <w:tabs>
                <w:tab w:val="left" w:pos="6300"/>
              </w:tabs>
              <w:snapToGrid w:val="0"/>
              <w:ind w:firstLine="420" w:firstLineChars="200"/>
              <w:rPr>
                <w:rFonts w:ascii="宋体"/>
                <w:sz w:val="21"/>
                <w:szCs w:val="21"/>
              </w:rPr>
            </w:pPr>
          </w:p>
        </w:tc>
        <w:tc>
          <w:tcPr>
            <w:tcW w:w="2520" w:type="dxa"/>
            <w:vAlign w:val="center"/>
          </w:tcPr>
          <w:p>
            <w:pPr>
              <w:tabs>
                <w:tab w:val="left" w:pos="6300"/>
              </w:tabs>
              <w:snapToGrid w:val="0"/>
              <w:ind w:firstLine="420" w:firstLineChars="200"/>
              <w:rPr>
                <w:rFonts w:ascii="宋体"/>
                <w:sz w:val="21"/>
                <w:szCs w:val="21"/>
              </w:rPr>
            </w:pPr>
          </w:p>
        </w:tc>
        <w:tc>
          <w:tcPr>
            <w:tcW w:w="2416" w:type="dxa"/>
            <w:vAlign w:val="center"/>
          </w:tcPr>
          <w:p>
            <w:pPr>
              <w:tabs>
                <w:tab w:val="left" w:pos="6300"/>
              </w:tabs>
              <w:snapToGrid w:val="0"/>
              <w:ind w:firstLine="420" w:firstLineChars="200"/>
              <w:rPr>
                <w:rFonts w:ascii="宋体"/>
                <w:sz w:val="21"/>
                <w:szCs w:val="21"/>
              </w:rPr>
            </w:pPr>
          </w:p>
        </w:tc>
      </w:tr>
    </w:tbl>
    <w:p>
      <w:pPr>
        <w:spacing w:line="360" w:lineRule="auto"/>
        <w:ind w:firstLine="480" w:firstLineChars="200"/>
        <w:rPr>
          <w:rFonts w:ascii="宋体"/>
          <w:sz w:val="24"/>
          <w:szCs w:val="28"/>
        </w:rPr>
      </w:pPr>
      <w:r>
        <w:rPr>
          <w:rFonts w:hint="eastAsia" w:ascii="宋体"/>
          <w:sz w:val="24"/>
          <w:szCs w:val="28"/>
        </w:rPr>
        <w:t xml:space="preserve">供应商：                         </w:t>
      </w:r>
      <w:r>
        <w:rPr>
          <w:rFonts w:ascii="宋体"/>
          <w:sz w:val="24"/>
          <w:szCs w:val="28"/>
        </w:rPr>
        <w:t xml:space="preserve"> </w:t>
      </w:r>
      <w:r>
        <w:rPr>
          <w:rFonts w:hint="eastAsia" w:ascii="宋体"/>
          <w:sz w:val="24"/>
          <w:szCs w:val="28"/>
        </w:rPr>
        <w:t>法定代表人（或法定代表人授权代表）或自然人：</w:t>
      </w:r>
    </w:p>
    <w:p>
      <w:pPr>
        <w:tabs>
          <w:tab w:val="left" w:pos="6300"/>
        </w:tabs>
        <w:snapToGrid w:val="0"/>
        <w:spacing w:line="360" w:lineRule="auto"/>
        <w:ind w:firstLine="480" w:firstLineChars="200"/>
        <w:rPr>
          <w:rFonts w:ascii="宋体"/>
          <w:sz w:val="24"/>
          <w:szCs w:val="24"/>
        </w:rPr>
      </w:pPr>
      <w:r>
        <w:rPr>
          <w:rFonts w:hint="eastAsia" w:ascii="宋体"/>
          <w:sz w:val="24"/>
          <w:szCs w:val="24"/>
        </w:rPr>
        <w:t xml:space="preserve">    （供应商公章）                          （签字或盖章）</w:t>
      </w:r>
    </w:p>
    <w:p>
      <w:pPr>
        <w:tabs>
          <w:tab w:val="left" w:pos="6300"/>
        </w:tabs>
        <w:snapToGrid w:val="0"/>
        <w:spacing w:line="360" w:lineRule="auto"/>
        <w:ind w:firstLine="480" w:firstLineChars="200"/>
        <w:rPr>
          <w:rFonts w:ascii="宋体"/>
          <w:sz w:val="24"/>
          <w:szCs w:val="24"/>
        </w:rPr>
      </w:pPr>
      <w:r>
        <w:rPr>
          <w:rFonts w:hint="eastAsia" w:ascii="宋体"/>
          <w:sz w:val="24"/>
          <w:szCs w:val="24"/>
        </w:rPr>
        <w:t xml:space="preserve">                                            年     月     日</w:t>
      </w:r>
    </w:p>
    <w:p>
      <w:pPr>
        <w:tabs>
          <w:tab w:val="left" w:pos="6300"/>
        </w:tabs>
        <w:snapToGrid w:val="0"/>
        <w:spacing w:line="360" w:lineRule="auto"/>
        <w:ind w:firstLine="480" w:firstLineChars="200"/>
        <w:rPr>
          <w:rFonts w:ascii="宋体"/>
          <w:sz w:val="24"/>
          <w:szCs w:val="24"/>
        </w:rPr>
      </w:pPr>
      <w:r>
        <w:rPr>
          <w:rFonts w:hint="eastAsia" w:ascii="宋体"/>
          <w:sz w:val="24"/>
          <w:szCs w:val="24"/>
        </w:rPr>
        <w:t>注：1.本表即为对本项目“第三篇 项目商务要求”中所列商务条款进行比较和响应；</w:t>
      </w:r>
    </w:p>
    <w:p>
      <w:pPr>
        <w:tabs>
          <w:tab w:val="left" w:pos="6300"/>
        </w:tabs>
        <w:snapToGrid w:val="0"/>
        <w:spacing w:line="360" w:lineRule="auto"/>
        <w:ind w:firstLine="480" w:firstLineChars="200"/>
        <w:rPr>
          <w:rFonts w:ascii="宋体"/>
          <w:sz w:val="24"/>
          <w:szCs w:val="24"/>
        </w:rPr>
      </w:pPr>
      <w:r>
        <w:rPr>
          <w:rFonts w:hint="eastAsia" w:ascii="宋体"/>
          <w:sz w:val="24"/>
          <w:szCs w:val="24"/>
        </w:rPr>
        <w:t>2.该表可扩展。</w:t>
      </w:r>
    </w:p>
    <w:p>
      <w:pPr>
        <w:tabs>
          <w:tab w:val="left" w:pos="6300"/>
        </w:tabs>
        <w:snapToGrid w:val="0"/>
        <w:spacing w:line="360" w:lineRule="auto"/>
        <w:ind w:firstLine="480" w:firstLineChars="200"/>
        <w:rPr>
          <w:rFonts w:ascii="宋体"/>
          <w:sz w:val="24"/>
          <w:szCs w:val="24"/>
        </w:rPr>
      </w:pPr>
    </w:p>
    <w:p>
      <w:pPr>
        <w:tabs>
          <w:tab w:val="left" w:pos="6300"/>
        </w:tabs>
        <w:snapToGrid w:val="0"/>
        <w:spacing w:line="500" w:lineRule="exact"/>
        <w:ind w:firstLine="480" w:firstLineChars="200"/>
        <w:rPr>
          <w:rFonts w:ascii="宋体"/>
          <w:sz w:val="24"/>
          <w:szCs w:val="24"/>
        </w:rPr>
      </w:pPr>
      <w:r>
        <w:rPr>
          <w:rFonts w:hint="eastAsia" w:ascii="宋体"/>
          <w:sz w:val="24"/>
          <w:szCs w:val="24"/>
        </w:rPr>
        <w:t>（二）其它优惠服务承诺（格式自定）</w:t>
      </w:r>
    </w:p>
    <w:p>
      <w:pPr>
        <w:pStyle w:val="22"/>
      </w:pPr>
    </w:p>
    <w:p>
      <w:pPr>
        <w:pageBreakBefore/>
        <w:tabs>
          <w:tab w:val="left" w:pos="6300"/>
        </w:tabs>
        <w:snapToGrid w:val="0"/>
        <w:spacing w:line="360" w:lineRule="auto"/>
        <w:rPr>
          <w:b/>
          <w:sz w:val="24"/>
          <w:szCs w:val="24"/>
        </w:rPr>
      </w:pPr>
      <w:bookmarkStart w:id="161" w:name="_Toc23764525"/>
      <w:bookmarkStart w:id="162" w:name="_Toc313888363"/>
      <w:bookmarkStart w:id="163" w:name="_Toc342913422"/>
      <w:bookmarkStart w:id="164" w:name="_Toc313008359"/>
      <w:r>
        <w:rPr>
          <w:rFonts w:hint="eastAsia"/>
          <w:b/>
          <w:sz w:val="24"/>
          <w:szCs w:val="24"/>
        </w:rPr>
        <w:t xml:space="preserve">    </w:t>
      </w:r>
      <w:r>
        <w:rPr>
          <w:b/>
          <w:sz w:val="24"/>
          <w:szCs w:val="24"/>
        </w:rPr>
        <w:t>四、资格条件</w:t>
      </w:r>
      <w:bookmarkEnd w:id="161"/>
      <w:bookmarkEnd w:id="162"/>
      <w:bookmarkEnd w:id="163"/>
      <w:bookmarkEnd w:id="164"/>
    </w:p>
    <w:p>
      <w:pPr>
        <w:tabs>
          <w:tab w:val="left" w:pos="6300"/>
        </w:tabs>
        <w:snapToGrid w:val="0"/>
        <w:spacing w:line="360" w:lineRule="auto"/>
        <w:ind w:firstLine="570"/>
        <w:rPr>
          <w:rFonts w:ascii="宋体"/>
          <w:sz w:val="24"/>
          <w:szCs w:val="24"/>
        </w:rPr>
      </w:pPr>
      <w:r>
        <w:rPr>
          <w:rFonts w:hint="eastAsia" w:ascii="宋体"/>
          <w:sz w:val="24"/>
          <w:szCs w:val="24"/>
        </w:rPr>
        <w:t>（一）法人营业执照（副本）或事业单位法人证书（副本）或个体工商户营业执照或有效的自然人身份证明或社会团体法人登记证书复印件</w:t>
      </w:r>
    </w:p>
    <w:p>
      <w:pPr>
        <w:tabs>
          <w:tab w:val="left" w:pos="6300"/>
        </w:tabs>
        <w:snapToGrid w:val="0"/>
        <w:spacing w:line="360" w:lineRule="auto"/>
        <w:rPr>
          <w:rFonts w:ascii="宋体"/>
          <w:sz w:val="24"/>
          <w:szCs w:val="24"/>
        </w:rPr>
      </w:pPr>
    </w:p>
    <w:p>
      <w:pPr>
        <w:widowControl/>
        <w:snapToGrid w:val="0"/>
        <w:spacing w:line="360" w:lineRule="auto"/>
        <w:ind w:firstLine="600" w:firstLineChars="250"/>
        <w:jc w:val="left"/>
        <w:rPr>
          <w:rFonts w:ascii="宋体"/>
          <w:sz w:val="24"/>
          <w:szCs w:val="24"/>
        </w:rPr>
      </w:pPr>
      <w:r>
        <w:rPr>
          <w:rFonts w:hint="eastAsia" w:ascii="宋体"/>
          <w:sz w:val="24"/>
          <w:szCs w:val="24"/>
        </w:rPr>
        <w:t>（二）</w:t>
      </w:r>
      <w:r>
        <w:rPr>
          <w:rFonts w:ascii="宋体"/>
          <w:sz w:val="24"/>
          <w:szCs w:val="24"/>
        </w:rPr>
        <w:t>法定代表人身份证明书（格式）</w:t>
      </w:r>
    </w:p>
    <w:p>
      <w:pPr>
        <w:tabs>
          <w:tab w:val="left" w:pos="6300"/>
        </w:tabs>
        <w:snapToGrid w:val="0"/>
        <w:spacing w:line="500" w:lineRule="exact"/>
        <w:jc w:val="center"/>
        <w:rPr>
          <w:rFonts w:ascii="宋体"/>
        </w:rPr>
      </w:pPr>
      <w:r>
        <w:rPr>
          <w:rFonts w:ascii="宋体"/>
        </w:rPr>
        <w:t>法定代表人身份证明书</w:t>
      </w:r>
    </w:p>
    <w:p>
      <w:pPr>
        <w:tabs>
          <w:tab w:val="left" w:pos="6300"/>
        </w:tabs>
        <w:snapToGrid w:val="0"/>
        <w:spacing w:line="500" w:lineRule="exact"/>
        <w:jc w:val="center"/>
        <w:rPr>
          <w:rFonts w:ascii="宋体"/>
          <w:sz w:val="24"/>
          <w:szCs w:val="24"/>
        </w:rPr>
      </w:pPr>
    </w:p>
    <w:p>
      <w:pPr>
        <w:tabs>
          <w:tab w:val="left" w:pos="6300"/>
        </w:tabs>
        <w:snapToGrid w:val="0"/>
        <w:spacing w:line="500" w:lineRule="exact"/>
        <w:ind w:firstLine="570"/>
        <w:rPr>
          <w:rFonts w:ascii="宋体"/>
          <w:sz w:val="24"/>
          <w:szCs w:val="24"/>
        </w:rPr>
      </w:pPr>
      <w:r>
        <w:rPr>
          <w:rFonts w:ascii="宋体"/>
          <w:sz w:val="24"/>
          <w:szCs w:val="24"/>
        </w:rPr>
        <w:t>项目名称：</w:t>
      </w:r>
      <w:r>
        <w:rPr>
          <w:rFonts w:ascii="宋体"/>
          <w:sz w:val="24"/>
          <w:szCs w:val="24"/>
          <w:u w:val="single"/>
        </w:rPr>
        <w:t xml:space="preserve">                                                </w:t>
      </w:r>
    </w:p>
    <w:p>
      <w:pPr>
        <w:tabs>
          <w:tab w:val="left" w:pos="6300"/>
        </w:tabs>
        <w:snapToGrid w:val="0"/>
        <w:spacing w:line="500" w:lineRule="exact"/>
        <w:ind w:firstLine="570"/>
        <w:rPr>
          <w:rFonts w:ascii="宋体"/>
          <w:sz w:val="24"/>
          <w:szCs w:val="24"/>
        </w:rPr>
      </w:pPr>
    </w:p>
    <w:p>
      <w:pPr>
        <w:tabs>
          <w:tab w:val="left" w:pos="6300"/>
        </w:tabs>
        <w:snapToGrid w:val="0"/>
        <w:spacing w:line="500" w:lineRule="exact"/>
        <w:ind w:firstLine="570"/>
        <w:rPr>
          <w:rFonts w:ascii="宋体"/>
          <w:sz w:val="24"/>
          <w:szCs w:val="24"/>
        </w:rPr>
      </w:pPr>
      <w:r>
        <w:rPr>
          <w:rFonts w:ascii="宋体"/>
          <w:sz w:val="24"/>
          <w:szCs w:val="24"/>
        </w:rPr>
        <w:t>致：</w:t>
      </w:r>
      <w:r>
        <w:rPr>
          <w:rFonts w:ascii="宋体"/>
          <w:sz w:val="24"/>
          <w:szCs w:val="24"/>
          <w:u w:val="single"/>
        </w:rPr>
        <w:t xml:space="preserve">                     </w:t>
      </w:r>
      <w:r>
        <w:rPr>
          <w:rFonts w:ascii="宋体"/>
          <w:sz w:val="24"/>
          <w:szCs w:val="24"/>
        </w:rPr>
        <w:t>（采购代理机构名称）：</w:t>
      </w:r>
    </w:p>
    <w:p>
      <w:pPr>
        <w:tabs>
          <w:tab w:val="left" w:pos="6300"/>
        </w:tabs>
        <w:snapToGrid w:val="0"/>
        <w:spacing w:line="500" w:lineRule="exact"/>
        <w:ind w:firstLine="570"/>
        <w:rPr>
          <w:rFonts w:ascii="宋体"/>
          <w:sz w:val="24"/>
          <w:szCs w:val="24"/>
        </w:rPr>
      </w:pPr>
      <w:r>
        <w:rPr>
          <w:rFonts w:ascii="宋体"/>
          <w:sz w:val="24"/>
          <w:szCs w:val="24"/>
          <w:u w:val="single"/>
        </w:rPr>
        <w:t xml:space="preserve">        </w:t>
      </w:r>
      <w:r>
        <w:rPr>
          <w:rFonts w:ascii="宋体"/>
          <w:sz w:val="24"/>
          <w:szCs w:val="24"/>
        </w:rPr>
        <w:t>（法定代表人姓名）在</w:t>
      </w:r>
      <w:r>
        <w:rPr>
          <w:rFonts w:ascii="宋体"/>
          <w:sz w:val="24"/>
          <w:szCs w:val="24"/>
          <w:u w:val="single"/>
        </w:rPr>
        <w:t xml:space="preserve">                       </w:t>
      </w:r>
      <w:r>
        <w:rPr>
          <w:rFonts w:ascii="宋体"/>
          <w:sz w:val="24"/>
          <w:szCs w:val="24"/>
        </w:rPr>
        <w:t>（供应商名称）任</w:t>
      </w:r>
      <w:r>
        <w:rPr>
          <w:rFonts w:ascii="宋体"/>
          <w:sz w:val="24"/>
          <w:szCs w:val="24"/>
          <w:u w:val="single"/>
        </w:rPr>
        <w:t xml:space="preserve">    </w:t>
      </w:r>
      <w:r>
        <w:rPr>
          <w:rFonts w:ascii="宋体"/>
          <w:sz w:val="24"/>
          <w:szCs w:val="24"/>
        </w:rPr>
        <w:t>（职务名称）职务，是（供应商名称）</w:t>
      </w:r>
      <w:r>
        <w:rPr>
          <w:rFonts w:ascii="宋体"/>
          <w:sz w:val="24"/>
          <w:szCs w:val="24"/>
          <w:u w:val="single"/>
        </w:rPr>
        <w:t xml:space="preserve">              </w:t>
      </w:r>
      <w:r>
        <w:rPr>
          <w:rFonts w:ascii="宋体"/>
          <w:sz w:val="24"/>
          <w:szCs w:val="24"/>
        </w:rPr>
        <w:t>的法定代表人。</w:t>
      </w:r>
    </w:p>
    <w:p>
      <w:pPr>
        <w:tabs>
          <w:tab w:val="left" w:pos="6300"/>
        </w:tabs>
        <w:snapToGrid w:val="0"/>
        <w:spacing w:line="500" w:lineRule="exact"/>
        <w:ind w:firstLine="570"/>
        <w:rPr>
          <w:rFonts w:ascii="宋体"/>
          <w:sz w:val="24"/>
          <w:szCs w:val="24"/>
        </w:rPr>
      </w:pPr>
    </w:p>
    <w:p>
      <w:pPr>
        <w:tabs>
          <w:tab w:val="left" w:pos="6300"/>
        </w:tabs>
        <w:snapToGrid w:val="0"/>
        <w:spacing w:line="500" w:lineRule="exact"/>
        <w:ind w:firstLine="570"/>
        <w:rPr>
          <w:sz w:val="24"/>
          <w:szCs w:val="24"/>
        </w:rPr>
      </w:pPr>
      <w:r>
        <w:rPr>
          <w:rFonts w:ascii="宋体"/>
          <w:sz w:val="24"/>
          <w:szCs w:val="24"/>
        </w:rPr>
        <w:t>特此证</w:t>
      </w:r>
      <w:r>
        <w:rPr>
          <w:sz w:val="24"/>
          <w:szCs w:val="24"/>
        </w:rPr>
        <w:t>明。</w:t>
      </w:r>
    </w:p>
    <w:p>
      <w:pPr>
        <w:tabs>
          <w:tab w:val="left" w:pos="6300"/>
        </w:tabs>
        <w:snapToGrid w:val="0"/>
        <w:spacing w:line="500" w:lineRule="exact"/>
        <w:ind w:firstLine="570"/>
        <w:rPr>
          <w:sz w:val="24"/>
          <w:szCs w:val="24"/>
        </w:rPr>
      </w:pPr>
    </w:p>
    <w:p>
      <w:pPr>
        <w:tabs>
          <w:tab w:val="left" w:pos="6300"/>
        </w:tabs>
        <w:snapToGrid w:val="0"/>
        <w:spacing w:line="500" w:lineRule="exact"/>
        <w:ind w:firstLine="570"/>
        <w:rPr>
          <w:sz w:val="24"/>
          <w:szCs w:val="24"/>
        </w:rPr>
      </w:pPr>
    </w:p>
    <w:p>
      <w:pPr>
        <w:tabs>
          <w:tab w:val="left" w:pos="6300"/>
        </w:tabs>
        <w:snapToGrid w:val="0"/>
        <w:spacing w:line="500" w:lineRule="exact"/>
        <w:ind w:firstLine="570"/>
        <w:rPr>
          <w:sz w:val="24"/>
          <w:szCs w:val="24"/>
        </w:rPr>
      </w:pPr>
    </w:p>
    <w:p>
      <w:pPr>
        <w:tabs>
          <w:tab w:val="left" w:pos="6300"/>
        </w:tabs>
        <w:snapToGrid w:val="0"/>
        <w:spacing w:line="500" w:lineRule="exact"/>
        <w:ind w:firstLine="570"/>
        <w:rPr>
          <w:sz w:val="24"/>
          <w:szCs w:val="24"/>
        </w:rPr>
      </w:pPr>
      <w:r>
        <w:rPr>
          <w:sz w:val="24"/>
          <w:szCs w:val="24"/>
        </w:rPr>
        <w:t xml:space="preserve">                                             （供应商公章）</w:t>
      </w:r>
    </w:p>
    <w:p>
      <w:pPr>
        <w:tabs>
          <w:tab w:val="left" w:pos="6300"/>
        </w:tabs>
        <w:snapToGrid w:val="0"/>
        <w:spacing w:line="500" w:lineRule="exact"/>
        <w:ind w:firstLine="570"/>
        <w:rPr>
          <w:sz w:val="24"/>
          <w:szCs w:val="24"/>
        </w:rPr>
      </w:pPr>
    </w:p>
    <w:p>
      <w:pPr>
        <w:tabs>
          <w:tab w:val="left" w:pos="6300"/>
        </w:tabs>
        <w:snapToGrid w:val="0"/>
        <w:spacing w:line="500" w:lineRule="exact"/>
        <w:ind w:firstLine="570"/>
        <w:rPr>
          <w:sz w:val="24"/>
          <w:szCs w:val="24"/>
        </w:rPr>
      </w:pPr>
      <w:r>
        <w:rPr>
          <w:sz w:val="24"/>
          <w:szCs w:val="24"/>
        </w:rPr>
        <w:t xml:space="preserve">                                             年   月   日</w:t>
      </w:r>
    </w:p>
    <w:p>
      <w:pPr>
        <w:tabs>
          <w:tab w:val="left" w:pos="6300"/>
        </w:tabs>
        <w:snapToGrid w:val="0"/>
        <w:spacing w:line="500" w:lineRule="exact"/>
        <w:ind w:firstLine="570"/>
        <w:rPr>
          <w:sz w:val="24"/>
          <w:szCs w:val="24"/>
        </w:rPr>
      </w:pPr>
    </w:p>
    <w:p>
      <w:pPr>
        <w:tabs>
          <w:tab w:val="left" w:pos="6300"/>
        </w:tabs>
        <w:snapToGrid w:val="0"/>
        <w:spacing w:line="500" w:lineRule="exact"/>
        <w:ind w:firstLine="570"/>
        <w:rPr>
          <w:sz w:val="24"/>
          <w:szCs w:val="24"/>
        </w:rPr>
      </w:pPr>
      <w:r>
        <w:rPr>
          <w:sz w:val="24"/>
          <w:szCs w:val="24"/>
        </w:rPr>
        <w:t>（附：法定代表人身份证正反面复印件）</w:t>
      </w:r>
    </w:p>
    <w:p>
      <w:pPr>
        <w:tabs>
          <w:tab w:val="left" w:pos="6300"/>
        </w:tabs>
        <w:snapToGrid w:val="0"/>
        <w:spacing w:line="500" w:lineRule="exact"/>
        <w:ind w:firstLine="570"/>
        <w:rPr>
          <w:sz w:val="24"/>
          <w:szCs w:val="24"/>
        </w:rPr>
      </w:pPr>
    </w:p>
    <w:p>
      <w:pPr>
        <w:tabs>
          <w:tab w:val="left" w:pos="6300"/>
        </w:tabs>
        <w:snapToGrid w:val="0"/>
        <w:spacing w:line="500" w:lineRule="exact"/>
        <w:ind w:firstLine="570"/>
        <w:rPr>
          <w:sz w:val="24"/>
          <w:szCs w:val="24"/>
        </w:rPr>
      </w:pPr>
    </w:p>
    <w:p>
      <w:pPr>
        <w:tabs>
          <w:tab w:val="left" w:pos="6300"/>
        </w:tabs>
        <w:snapToGrid w:val="0"/>
        <w:spacing w:line="500" w:lineRule="exact"/>
        <w:ind w:firstLine="570"/>
        <w:rPr>
          <w:sz w:val="24"/>
        </w:rPr>
      </w:pPr>
    </w:p>
    <w:p>
      <w:pPr>
        <w:tabs>
          <w:tab w:val="left" w:pos="6300"/>
        </w:tabs>
        <w:snapToGrid w:val="0"/>
        <w:spacing w:line="500" w:lineRule="exact"/>
        <w:ind w:firstLine="570"/>
        <w:rPr>
          <w:sz w:val="24"/>
        </w:rPr>
      </w:pPr>
    </w:p>
    <w:p>
      <w:pPr>
        <w:tabs>
          <w:tab w:val="left" w:pos="6300"/>
        </w:tabs>
        <w:snapToGrid w:val="0"/>
        <w:spacing w:line="500" w:lineRule="exact"/>
        <w:ind w:firstLine="570"/>
        <w:rPr>
          <w:sz w:val="24"/>
        </w:rPr>
      </w:pPr>
    </w:p>
    <w:p>
      <w:pPr>
        <w:tabs>
          <w:tab w:val="left" w:pos="6300"/>
        </w:tabs>
        <w:snapToGrid w:val="0"/>
        <w:spacing w:line="500" w:lineRule="exact"/>
        <w:ind w:firstLine="480" w:firstLineChars="200"/>
        <w:rPr>
          <w:rFonts w:ascii="宋体"/>
          <w:sz w:val="24"/>
          <w:szCs w:val="24"/>
        </w:rPr>
      </w:pPr>
    </w:p>
    <w:p>
      <w:pPr>
        <w:pageBreakBefore/>
        <w:tabs>
          <w:tab w:val="left" w:pos="6300"/>
        </w:tabs>
        <w:snapToGrid w:val="0"/>
        <w:spacing w:line="360" w:lineRule="auto"/>
        <w:ind w:firstLine="480" w:firstLineChars="200"/>
        <w:rPr>
          <w:sz w:val="24"/>
          <w:szCs w:val="24"/>
        </w:rPr>
      </w:pPr>
      <w:r>
        <w:rPr>
          <w:rFonts w:hint="eastAsia" w:ascii="宋体"/>
          <w:sz w:val="24"/>
          <w:szCs w:val="24"/>
        </w:rPr>
        <w:t>（三）</w:t>
      </w:r>
      <w:r>
        <w:rPr>
          <w:rFonts w:ascii="宋体"/>
          <w:sz w:val="24"/>
          <w:szCs w:val="24"/>
        </w:rPr>
        <w:t>法定</w:t>
      </w:r>
      <w:r>
        <w:rPr>
          <w:sz w:val="24"/>
          <w:szCs w:val="24"/>
        </w:rPr>
        <w:t>代表人授权委托书（格式）</w:t>
      </w:r>
    </w:p>
    <w:p>
      <w:pPr>
        <w:tabs>
          <w:tab w:val="left" w:pos="6300"/>
        </w:tabs>
        <w:snapToGrid w:val="0"/>
        <w:spacing w:line="500" w:lineRule="exact"/>
        <w:jc w:val="center"/>
      </w:pPr>
      <w:r>
        <w:t>法定代表人授权委托书</w:t>
      </w:r>
    </w:p>
    <w:p>
      <w:pPr>
        <w:tabs>
          <w:tab w:val="left" w:pos="6300"/>
        </w:tabs>
        <w:snapToGrid w:val="0"/>
        <w:spacing w:line="500" w:lineRule="exact"/>
        <w:jc w:val="center"/>
        <w:rPr>
          <w:sz w:val="24"/>
          <w:szCs w:val="24"/>
        </w:rPr>
      </w:pPr>
    </w:p>
    <w:p>
      <w:pPr>
        <w:tabs>
          <w:tab w:val="left" w:pos="6300"/>
        </w:tabs>
        <w:snapToGrid w:val="0"/>
        <w:spacing w:line="500" w:lineRule="exact"/>
        <w:ind w:firstLine="480" w:firstLineChars="200"/>
        <w:rPr>
          <w:sz w:val="24"/>
          <w:szCs w:val="24"/>
        </w:rPr>
      </w:pPr>
      <w:r>
        <w:rPr>
          <w:sz w:val="24"/>
          <w:szCs w:val="24"/>
        </w:rPr>
        <w:t>项目名称：</w:t>
      </w:r>
      <w:r>
        <w:rPr>
          <w:sz w:val="24"/>
          <w:szCs w:val="24"/>
          <w:u w:val="single"/>
        </w:rPr>
        <w:t xml:space="preserve">                                                </w:t>
      </w:r>
    </w:p>
    <w:p>
      <w:pPr>
        <w:tabs>
          <w:tab w:val="left" w:pos="6300"/>
        </w:tabs>
        <w:snapToGrid w:val="0"/>
        <w:spacing w:line="500" w:lineRule="exact"/>
        <w:ind w:firstLine="570"/>
        <w:rPr>
          <w:sz w:val="24"/>
          <w:szCs w:val="24"/>
        </w:rPr>
      </w:pPr>
    </w:p>
    <w:p>
      <w:pPr>
        <w:tabs>
          <w:tab w:val="left" w:pos="6300"/>
        </w:tabs>
        <w:snapToGrid w:val="0"/>
        <w:spacing w:line="500" w:lineRule="exact"/>
        <w:ind w:firstLine="480" w:firstLineChars="200"/>
        <w:rPr>
          <w:sz w:val="24"/>
          <w:szCs w:val="24"/>
        </w:rPr>
      </w:pPr>
      <w:r>
        <w:rPr>
          <w:sz w:val="24"/>
          <w:szCs w:val="24"/>
        </w:rPr>
        <w:t>致：</w:t>
      </w:r>
      <w:r>
        <w:rPr>
          <w:sz w:val="24"/>
          <w:szCs w:val="24"/>
          <w:u w:val="single"/>
        </w:rPr>
        <w:t xml:space="preserve">                     </w:t>
      </w:r>
      <w:r>
        <w:rPr>
          <w:sz w:val="24"/>
          <w:szCs w:val="24"/>
        </w:rPr>
        <w:t>（采购代理机构名称）：</w:t>
      </w:r>
    </w:p>
    <w:p>
      <w:pPr>
        <w:tabs>
          <w:tab w:val="left" w:pos="6300"/>
        </w:tabs>
        <w:snapToGrid w:val="0"/>
        <w:spacing w:line="500" w:lineRule="exact"/>
        <w:ind w:firstLine="480" w:firstLineChars="200"/>
        <w:rPr>
          <w:sz w:val="24"/>
          <w:szCs w:val="24"/>
        </w:rPr>
      </w:pPr>
      <w:r>
        <w:rPr>
          <w:sz w:val="24"/>
          <w:szCs w:val="24"/>
          <w:u w:val="single"/>
        </w:rPr>
        <w:t xml:space="preserve">            </w:t>
      </w:r>
      <w:r>
        <w:rPr>
          <w:sz w:val="24"/>
          <w:szCs w:val="24"/>
        </w:rPr>
        <w:t>（供应商法定代表人名称）是</w:t>
      </w:r>
      <w:r>
        <w:rPr>
          <w:sz w:val="24"/>
          <w:szCs w:val="24"/>
          <w:u w:val="single"/>
        </w:rPr>
        <w:t xml:space="preserve">                    </w:t>
      </w:r>
      <w:r>
        <w:rPr>
          <w:sz w:val="24"/>
          <w:szCs w:val="24"/>
        </w:rPr>
        <w:t>（供应商名称）的法定代表人，特授权</w:t>
      </w:r>
      <w:r>
        <w:rPr>
          <w:sz w:val="24"/>
          <w:szCs w:val="24"/>
          <w:u w:val="single"/>
        </w:rPr>
        <w:t xml:space="preserve">          </w:t>
      </w:r>
      <w:r>
        <w:rPr>
          <w:sz w:val="24"/>
          <w:szCs w:val="24"/>
        </w:rPr>
        <w:t>（被授权人姓名及身份证代码）代表我单位全权办理上述项目的投标、谈判、签约等具体工作，并签署全部有关文件、协议及合同。</w:t>
      </w:r>
    </w:p>
    <w:p>
      <w:pPr>
        <w:tabs>
          <w:tab w:val="left" w:pos="6300"/>
        </w:tabs>
        <w:snapToGrid w:val="0"/>
        <w:spacing w:line="500" w:lineRule="exact"/>
        <w:ind w:firstLine="480" w:firstLineChars="200"/>
        <w:rPr>
          <w:sz w:val="24"/>
          <w:szCs w:val="24"/>
        </w:rPr>
      </w:pPr>
      <w:r>
        <w:rPr>
          <w:sz w:val="24"/>
          <w:szCs w:val="24"/>
        </w:rPr>
        <w:t>我单位对被授权人的签字负全部责任。</w:t>
      </w:r>
    </w:p>
    <w:p>
      <w:pPr>
        <w:tabs>
          <w:tab w:val="left" w:pos="6300"/>
        </w:tabs>
        <w:snapToGrid w:val="0"/>
        <w:spacing w:line="500" w:lineRule="exact"/>
        <w:ind w:firstLine="480" w:firstLineChars="200"/>
        <w:rPr>
          <w:sz w:val="24"/>
          <w:szCs w:val="24"/>
        </w:rPr>
      </w:pPr>
      <w:r>
        <w:rPr>
          <w:sz w:val="24"/>
          <w:szCs w:val="24"/>
        </w:rPr>
        <w:t>在撤消授权的书面通知以前，本授权书一直有效。被授权人在授权书有效期内签署的所有文件不因授权的撤消而失效。</w:t>
      </w:r>
    </w:p>
    <w:p>
      <w:pPr>
        <w:tabs>
          <w:tab w:val="left" w:pos="6300"/>
        </w:tabs>
        <w:snapToGrid w:val="0"/>
        <w:spacing w:line="500" w:lineRule="exact"/>
        <w:ind w:firstLine="570"/>
        <w:rPr>
          <w:sz w:val="24"/>
          <w:szCs w:val="24"/>
        </w:rPr>
      </w:pPr>
    </w:p>
    <w:p>
      <w:pPr>
        <w:tabs>
          <w:tab w:val="left" w:pos="6300"/>
        </w:tabs>
        <w:snapToGrid w:val="0"/>
        <w:spacing w:line="500" w:lineRule="exact"/>
        <w:ind w:firstLine="570"/>
        <w:rPr>
          <w:sz w:val="24"/>
          <w:szCs w:val="24"/>
        </w:rPr>
      </w:pPr>
    </w:p>
    <w:p>
      <w:pPr>
        <w:tabs>
          <w:tab w:val="left" w:pos="6300"/>
        </w:tabs>
        <w:snapToGrid w:val="0"/>
        <w:spacing w:line="500" w:lineRule="exact"/>
        <w:ind w:firstLine="570"/>
        <w:rPr>
          <w:sz w:val="24"/>
          <w:szCs w:val="24"/>
        </w:rPr>
      </w:pPr>
      <w:r>
        <w:rPr>
          <w:sz w:val="24"/>
          <w:szCs w:val="24"/>
        </w:rPr>
        <w:t>被授权人：                                 供应商法定代表人：</w:t>
      </w:r>
    </w:p>
    <w:p>
      <w:pPr>
        <w:tabs>
          <w:tab w:val="left" w:pos="6300"/>
        </w:tabs>
        <w:snapToGrid w:val="0"/>
        <w:spacing w:line="500" w:lineRule="exact"/>
        <w:ind w:firstLine="570"/>
        <w:rPr>
          <w:sz w:val="24"/>
          <w:szCs w:val="24"/>
        </w:rPr>
      </w:pPr>
      <w:r>
        <w:rPr>
          <w:sz w:val="24"/>
          <w:szCs w:val="24"/>
        </w:rPr>
        <w:t>（签字或盖章）                                （签字或盖章）</w:t>
      </w:r>
    </w:p>
    <w:p>
      <w:pPr>
        <w:tabs>
          <w:tab w:val="left" w:pos="6300"/>
        </w:tabs>
        <w:snapToGrid w:val="0"/>
        <w:spacing w:line="500" w:lineRule="exact"/>
        <w:ind w:firstLine="570"/>
        <w:rPr>
          <w:sz w:val="24"/>
          <w:szCs w:val="24"/>
        </w:rPr>
      </w:pPr>
    </w:p>
    <w:p>
      <w:pPr>
        <w:tabs>
          <w:tab w:val="left" w:pos="6300"/>
        </w:tabs>
        <w:snapToGrid w:val="0"/>
        <w:spacing w:line="500" w:lineRule="exact"/>
        <w:ind w:firstLine="570"/>
        <w:rPr>
          <w:sz w:val="24"/>
          <w:szCs w:val="24"/>
        </w:rPr>
      </w:pPr>
    </w:p>
    <w:p>
      <w:pPr>
        <w:tabs>
          <w:tab w:val="left" w:pos="6300"/>
        </w:tabs>
        <w:snapToGrid w:val="0"/>
        <w:spacing w:line="500" w:lineRule="exact"/>
        <w:ind w:firstLine="570"/>
        <w:rPr>
          <w:sz w:val="24"/>
          <w:szCs w:val="24"/>
        </w:rPr>
      </w:pPr>
      <w:r>
        <w:rPr>
          <w:sz w:val="24"/>
          <w:szCs w:val="24"/>
        </w:rPr>
        <w:t>（附：被授权人身份证正反面复印件）</w:t>
      </w:r>
    </w:p>
    <w:p>
      <w:pPr>
        <w:tabs>
          <w:tab w:val="left" w:pos="6300"/>
        </w:tabs>
        <w:snapToGrid w:val="0"/>
        <w:spacing w:line="500" w:lineRule="exact"/>
        <w:ind w:firstLine="570"/>
        <w:rPr>
          <w:sz w:val="24"/>
          <w:szCs w:val="24"/>
        </w:rPr>
      </w:pPr>
      <w:r>
        <w:rPr>
          <w:sz w:val="24"/>
          <w:szCs w:val="24"/>
        </w:rPr>
        <w:t xml:space="preserve">                                          </w:t>
      </w:r>
    </w:p>
    <w:p>
      <w:pPr>
        <w:tabs>
          <w:tab w:val="left" w:pos="6300"/>
        </w:tabs>
        <w:snapToGrid w:val="0"/>
        <w:spacing w:line="500" w:lineRule="exact"/>
        <w:ind w:firstLine="570"/>
        <w:rPr>
          <w:sz w:val="24"/>
          <w:szCs w:val="24"/>
        </w:rPr>
      </w:pPr>
    </w:p>
    <w:p>
      <w:pPr>
        <w:tabs>
          <w:tab w:val="left" w:pos="6300"/>
        </w:tabs>
        <w:snapToGrid w:val="0"/>
        <w:spacing w:line="500" w:lineRule="exact"/>
        <w:ind w:firstLine="570"/>
        <w:rPr>
          <w:sz w:val="24"/>
          <w:szCs w:val="24"/>
        </w:rPr>
      </w:pPr>
    </w:p>
    <w:p>
      <w:pPr>
        <w:tabs>
          <w:tab w:val="left" w:pos="6300"/>
        </w:tabs>
        <w:snapToGrid w:val="0"/>
        <w:spacing w:line="500" w:lineRule="exact"/>
        <w:ind w:right="480" w:firstLine="570"/>
        <w:jc w:val="right"/>
        <w:rPr>
          <w:sz w:val="24"/>
          <w:szCs w:val="24"/>
        </w:rPr>
      </w:pPr>
      <w:r>
        <w:rPr>
          <w:sz w:val="24"/>
          <w:szCs w:val="24"/>
        </w:rPr>
        <w:t>（供应商公章）</w:t>
      </w:r>
    </w:p>
    <w:p>
      <w:pPr>
        <w:tabs>
          <w:tab w:val="left" w:pos="6300"/>
        </w:tabs>
        <w:snapToGrid w:val="0"/>
        <w:spacing w:line="500" w:lineRule="exact"/>
        <w:ind w:right="480" w:firstLine="570"/>
        <w:jc w:val="right"/>
        <w:rPr>
          <w:sz w:val="24"/>
          <w:szCs w:val="24"/>
        </w:rPr>
      </w:pPr>
      <w:r>
        <w:rPr>
          <w:sz w:val="24"/>
          <w:szCs w:val="24"/>
        </w:rPr>
        <w:t>年   月   日</w:t>
      </w:r>
    </w:p>
    <w:p>
      <w:pPr>
        <w:tabs>
          <w:tab w:val="left" w:pos="6300"/>
        </w:tabs>
        <w:snapToGrid w:val="0"/>
        <w:spacing w:line="500" w:lineRule="exact"/>
        <w:ind w:right="480" w:firstLine="570"/>
        <w:jc w:val="right"/>
        <w:rPr>
          <w:sz w:val="24"/>
          <w:szCs w:val="24"/>
        </w:rPr>
      </w:pPr>
    </w:p>
    <w:p>
      <w:pPr>
        <w:tabs>
          <w:tab w:val="left" w:pos="6300"/>
        </w:tabs>
        <w:snapToGrid w:val="0"/>
        <w:spacing w:line="500" w:lineRule="exact"/>
        <w:ind w:right="480" w:firstLine="570"/>
        <w:jc w:val="left"/>
        <w:rPr>
          <w:sz w:val="24"/>
          <w:szCs w:val="24"/>
        </w:rPr>
      </w:pPr>
      <w:r>
        <w:rPr>
          <w:sz w:val="24"/>
          <w:szCs w:val="24"/>
        </w:rPr>
        <w:t>注：</w:t>
      </w:r>
      <w:r>
        <w:rPr>
          <w:rFonts w:ascii="宋体"/>
          <w:sz w:val="24"/>
          <w:szCs w:val="24"/>
        </w:rPr>
        <w:t>若为法定代表人办理并签署响应文件的，不提供此文件。</w:t>
      </w:r>
    </w:p>
    <w:p>
      <w:pPr>
        <w:tabs>
          <w:tab w:val="left" w:pos="6300"/>
        </w:tabs>
        <w:snapToGrid w:val="0"/>
        <w:spacing w:line="360" w:lineRule="auto"/>
        <w:ind w:firstLine="560" w:firstLineChars="200"/>
        <w:rPr>
          <w:rFonts w:ascii="宋体"/>
          <w:color w:val="000000"/>
          <w:sz w:val="24"/>
        </w:rPr>
      </w:pPr>
      <w:r>
        <w:rPr>
          <w:rFonts w:ascii="宋体"/>
        </w:rPr>
        <w:br w:type="column"/>
      </w:r>
      <w:r>
        <w:rPr>
          <w:rFonts w:hint="eastAsia" w:ascii="宋体"/>
          <w:color w:val="000000"/>
          <w:sz w:val="24"/>
        </w:rPr>
        <w:t>（四）基本资格条件承诺函（格式）</w:t>
      </w:r>
    </w:p>
    <w:p>
      <w:pPr>
        <w:tabs>
          <w:tab w:val="left" w:pos="6300"/>
        </w:tabs>
        <w:snapToGrid w:val="0"/>
        <w:spacing w:line="360" w:lineRule="auto"/>
        <w:jc w:val="center"/>
        <w:rPr>
          <w:rFonts w:ascii="宋体"/>
          <w:sz w:val="36"/>
          <w:szCs w:val="36"/>
        </w:rPr>
      </w:pPr>
      <w:r>
        <w:rPr>
          <w:rFonts w:hint="eastAsia" w:ascii="宋体"/>
          <w:sz w:val="36"/>
          <w:szCs w:val="36"/>
        </w:rPr>
        <w:t>基本资格条件承诺函</w:t>
      </w:r>
    </w:p>
    <w:p>
      <w:pPr>
        <w:tabs>
          <w:tab w:val="left" w:pos="6300"/>
        </w:tabs>
        <w:snapToGrid w:val="0"/>
        <w:spacing w:line="360" w:lineRule="auto"/>
        <w:rPr>
          <w:rFonts w:ascii="宋体"/>
          <w:sz w:val="24"/>
          <w:szCs w:val="24"/>
        </w:rPr>
      </w:pPr>
    </w:p>
    <w:p>
      <w:pPr>
        <w:tabs>
          <w:tab w:val="left" w:pos="6300"/>
        </w:tabs>
        <w:snapToGrid w:val="0"/>
        <w:spacing w:line="360" w:lineRule="auto"/>
        <w:rPr>
          <w:rFonts w:ascii="宋体"/>
          <w:sz w:val="24"/>
          <w:szCs w:val="24"/>
        </w:rPr>
      </w:pPr>
      <w:r>
        <w:rPr>
          <w:rFonts w:hint="eastAsia" w:ascii="宋体"/>
          <w:sz w:val="24"/>
          <w:szCs w:val="24"/>
        </w:rPr>
        <w:t>致</w:t>
      </w:r>
      <w:r>
        <w:rPr>
          <w:rFonts w:hint="eastAsia" w:ascii="宋体"/>
          <w:sz w:val="24"/>
          <w:szCs w:val="24"/>
          <w:u w:val="single"/>
        </w:rPr>
        <w:t xml:space="preserve">                   </w:t>
      </w:r>
      <w:r>
        <w:rPr>
          <w:rFonts w:hint="eastAsia" w:ascii="宋体"/>
          <w:sz w:val="24"/>
          <w:szCs w:val="24"/>
        </w:rPr>
        <w:t>（采购代理机构名称）：</w:t>
      </w:r>
    </w:p>
    <w:p>
      <w:pPr>
        <w:tabs>
          <w:tab w:val="left" w:pos="6300"/>
        </w:tabs>
        <w:snapToGrid w:val="0"/>
        <w:spacing w:line="360" w:lineRule="auto"/>
        <w:ind w:firstLine="480" w:firstLineChars="200"/>
        <w:rPr>
          <w:rFonts w:ascii="宋体"/>
          <w:sz w:val="24"/>
          <w:szCs w:val="24"/>
        </w:rPr>
      </w:pPr>
      <w:r>
        <w:rPr>
          <w:rFonts w:hint="eastAsia" w:ascii="宋体"/>
          <w:sz w:val="24"/>
          <w:szCs w:val="24"/>
          <w:u w:val="single"/>
        </w:rPr>
        <w:t xml:space="preserve">                      </w:t>
      </w:r>
      <w:r>
        <w:rPr>
          <w:rFonts w:hint="eastAsia" w:ascii="宋体"/>
          <w:sz w:val="24"/>
          <w:szCs w:val="24"/>
        </w:rPr>
        <w:t>（供应商名称）郑重承诺：</w:t>
      </w:r>
    </w:p>
    <w:p>
      <w:pPr>
        <w:spacing w:line="360" w:lineRule="auto"/>
        <w:ind w:firstLine="480" w:firstLineChars="200"/>
        <w:rPr>
          <w:rFonts w:ascii="宋体"/>
          <w:sz w:val="24"/>
          <w:szCs w:val="24"/>
        </w:rPr>
      </w:pPr>
      <w:r>
        <w:rPr>
          <w:rFonts w:hint="eastAsia" w:ascii="宋体"/>
          <w:sz w:val="24"/>
          <w:szCs w:val="24"/>
        </w:rPr>
        <w:t>1.我方具有良好的商业信誉和健全的财务会计制度，具有履行合同所必需的设备和专业技术能力，具</w:t>
      </w:r>
      <w:r>
        <w:rPr>
          <w:rFonts w:hint="eastAsia" w:ascii="宋体" w:cs="仿宋_GB2312"/>
          <w:sz w:val="24"/>
          <w:szCs w:val="24"/>
          <w:lang w:val="zh-CN"/>
        </w:rPr>
        <w:t>有依法缴纳税收和社会保障金的良好记录</w:t>
      </w:r>
      <w:r>
        <w:rPr>
          <w:rFonts w:hint="eastAsia" w:ascii="宋体" w:cs="仿宋_GB2312"/>
          <w:sz w:val="24"/>
          <w:szCs w:val="24"/>
        </w:rPr>
        <w:t>，</w:t>
      </w:r>
      <w:r>
        <w:rPr>
          <w:rFonts w:hint="eastAsia" w:ascii="宋体"/>
          <w:sz w:val="24"/>
          <w:szCs w:val="24"/>
        </w:rPr>
        <w:t>参加本项目采购活动前三年内无重大违法活动记录。</w:t>
      </w:r>
    </w:p>
    <w:p>
      <w:pPr>
        <w:spacing w:line="360" w:lineRule="auto"/>
        <w:ind w:firstLine="480" w:firstLineChars="200"/>
        <w:rPr>
          <w:rFonts w:ascii="宋体"/>
          <w:sz w:val="24"/>
          <w:szCs w:val="24"/>
        </w:rPr>
      </w:pPr>
      <w:r>
        <w:rPr>
          <w:rFonts w:hint="eastAsia" w:ascii="宋体"/>
          <w:sz w:val="24"/>
          <w:szCs w:val="24"/>
        </w:rPr>
        <w:t>2.我方未列入在信用中国网站（www.creditchina.gov.cn）“失信被执行人”、“重大税收违法案件当事人名单”中，也未列入中国政府采购网（www.ccgp.gov.cn）“政府采购严重违法失信行为记录名单”中。</w:t>
      </w:r>
    </w:p>
    <w:p>
      <w:pPr>
        <w:spacing w:line="360" w:lineRule="auto"/>
        <w:ind w:firstLine="480" w:firstLineChars="200"/>
        <w:rPr>
          <w:rFonts w:ascii="宋体"/>
          <w:sz w:val="24"/>
          <w:szCs w:val="24"/>
        </w:rPr>
      </w:pPr>
      <w:r>
        <w:rPr>
          <w:rFonts w:hint="eastAsia" w:ascii="宋体"/>
          <w:sz w:val="24"/>
          <w:szCs w:val="24"/>
        </w:rPr>
        <w:t>3.我方在采购项目评审（评标）环节结束后，随时接受采购人、采购代理机构的检查验证，配合提供相关证明材料，证明符合《中华人民共和国政府采购法》规定的供应商基本资格条件。</w:t>
      </w:r>
    </w:p>
    <w:p>
      <w:pPr>
        <w:tabs>
          <w:tab w:val="left" w:pos="6300"/>
        </w:tabs>
        <w:snapToGrid w:val="0"/>
        <w:spacing w:line="360" w:lineRule="auto"/>
        <w:ind w:firstLine="480" w:firstLineChars="200"/>
        <w:rPr>
          <w:rFonts w:ascii="宋体"/>
          <w:sz w:val="24"/>
          <w:szCs w:val="24"/>
        </w:rPr>
      </w:pPr>
      <w:r>
        <w:rPr>
          <w:rFonts w:hint="eastAsia" w:ascii="宋体"/>
          <w:sz w:val="24"/>
          <w:szCs w:val="24"/>
        </w:rPr>
        <w:t>我方对以上承诺负全部法律责任。</w:t>
      </w:r>
    </w:p>
    <w:p>
      <w:pPr>
        <w:tabs>
          <w:tab w:val="left" w:pos="6300"/>
        </w:tabs>
        <w:snapToGrid w:val="0"/>
        <w:spacing w:line="360" w:lineRule="auto"/>
        <w:ind w:firstLine="480" w:firstLineChars="200"/>
        <w:rPr>
          <w:rFonts w:ascii="宋体"/>
          <w:sz w:val="24"/>
          <w:szCs w:val="24"/>
        </w:rPr>
      </w:pPr>
      <w:r>
        <w:rPr>
          <w:rFonts w:hint="eastAsia" w:ascii="宋体"/>
          <w:sz w:val="24"/>
          <w:szCs w:val="24"/>
        </w:rPr>
        <w:t>特此承诺。</w:t>
      </w:r>
    </w:p>
    <w:p>
      <w:pPr>
        <w:tabs>
          <w:tab w:val="left" w:pos="6300"/>
        </w:tabs>
        <w:snapToGrid w:val="0"/>
        <w:spacing w:line="360" w:lineRule="auto"/>
        <w:rPr>
          <w:rFonts w:ascii="宋体"/>
          <w:sz w:val="24"/>
          <w:szCs w:val="24"/>
        </w:rPr>
      </w:pPr>
    </w:p>
    <w:p>
      <w:pPr>
        <w:tabs>
          <w:tab w:val="left" w:pos="6300"/>
        </w:tabs>
        <w:snapToGrid w:val="0"/>
        <w:spacing w:line="360" w:lineRule="auto"/>
        <w:ind w:right="424" w:firstLine="570"/>
        <w:jc w:val="right"/>
        <w:rPr>
          <w:rFonts w:ascii="宋体"/>
          <w:sz w:val="24"/>
          <w:szCs w:val="24"/>
        </w:rPr>
      </w:pPr>
      <w:r>
        <w:rPr>
          <w:rFonts w:hint="eastAsia" w:ascii="宋体"/>
          <w:sz w:val="24"/>
          <w:szCs w:val="24"/>
        </w:rPr>
        <w:t>（供应商公章）</w:t>
      </w:r>
    </w:p>
    <w:p>
      <w:pPr>
        <w:tabs>
          <w:tab w:val="left" w:pos="6300"/>
        </w:tabs>
        <w:snapToGrid w:val="0"/>
        <w:spacing w:line="360" w:lineRule="auto"/>
        <w:ind w:right="480" w:firstLine="570"/>
        <w:jc w:val="right"/>
        <w:rPr>
          <w:rFonts w:ascii="宋体"/>
          <w:sz w:val="24"/>
          <w:szCs w:val="24"/>
        </w:rPr>
      </w:pPr>
      <w:r>
        <w:rPr>
          <w:rFonts w:hint="eastAsia" w:ascii="宋体"/>
          <w:sz w:val="24"/>
          <w:szCs w:val="24"/>
        </w:rPr>
        <w:t>年   月   日</w:t>
      </w:r>
    </w:p>
    <w:p>
      <w:pPr>
        <w:spacing w:line="360" w:lineRule="auto"/>
      </w:pPr>
    </w:p>
    <w:p>
      <w:pPr>
        <w:tabs>
          <w:tab w:val="left" w:pos="6300"/>
        </w:tabs>
        <w:snapToGrid w:val="0"/>
        <w:spacing w:line="360" w:lineRule="auto"/>
        <w:ind w:firstLine="480" w:firstLineChars="200"/>
        <w:rPr>
          <w:rFonts w:ascii="宋体"/>
          <w:color w:val="000000"/>
          <w:sz w:val="24"/>
        </w:rPr>
      </w:pPr>
      <w:r>
        <w:rPr>
          <w:rFonts w:hint="eastAsia" w:ascii="宋体"/>
          <w:color w:val="000000"/>
          <w:sz w:val="24"/>
        </w:rPr>
        <w:t>（五）特定资格条件证书或证明文件（</w:t>
      </w:r>
      <w:r>
        <w:rPr>
          <w:rFonts w:ascii="宋体"/>
          <w:color w:val="000000"/>
          <w:sz w:val="24"/>
        </w:rPr>
        <w:t>如果有）</w:t>
      </w:r>
    </w:p>
    <w:p>
      <w:pPr>
        <w:tabs>
          <w:tab w:val="left" w:pos="6300"/>
        </w:tabs>
        <w:snapToGrid w:val="0"/>
        <w:spacing w:line="360" w:lineRule="auto"/>
        <w:ind w:firstLine="480" w:firstLineChars="200"/>
        <w:rPr>
          <w:sz w:val="24"/>
          <w:szCs w:val="24"/>
        </w:rPr>
      </w:pPr>
      <w:r>
        <w:rPr>
          <w:rFonts w:hint="eastAsia"/>
          <w:sz w:val="24"/>
          <w:szCs w:val="24"/>
        </w:rPr>
        <w:t xml:space="preserve">    </w:t>
      </w:r>
    </w:p>
    <w:p>
      <w:pPr>
        <w:tabs>
          <w:tab w:val="left" w:pos="6300"/>
        </w:tabs>
        <w:snapToGrid w:val="0"/>
        <w:spacing w:line="360" w:lineRule="auto"/>
        <w:ind w:firstLine="480" w:firstLineChars="200"/>
        <w:rPr>
          <w:rFonts w:ascii="宋体"/>
          <w:color w:val="000000"/>
          <w:sz w:val="24"/>
        </w:rPr>
      </w:pPr>
      <w:r>
        <w:rPr>
          <w:rFonts w:hint="eastAsia" w:ascii="宋体"/>
          <w:color w:val="000000"/>
          <w:sz w:val="24"/>
        </w:rPr>
        <w:t>（六）落实政府采购政策需满足的资格要求（如果有）</w:t>
      </w:r>
    </w:p>
    <w:p>
      <w:pPr>
        <w:tabs>
          <w:tab w:val="left" w:pos="6300"/>
        </w:tabs>
        <w:snapToGrid w:val="0"/>
        <w:spacing w:line="360" w:lineRule="auto"/>
        <w:ind w:firstLine="573"/>
        <w:rPr>
          <w:sz w:val="24"/>
          <w:szCs w:val="24"/>
        </w:rPr>
      </w:pPr>
    </w:p>
    <w:p>
      <w:pPr>
        <w:tabs>
          <w:tab w:val="left" w:pos="6300"/>
        </w:tabs>
        <w:snapToGrid w:val="0"/>
        <w:spacing w:line="360" w:lineRule="auto"/>
        <w:ind w:firstLine="560" w:firstLineChars="200"/>
        <w:rPr>
          <w:rFonts w:ascii="宋体"/>
          <w:color w:val="000000"/>
          <w:sz w:val="24"/>
        </w:rPr>
      </w:pPr>
      <w:r>
        <w:br w:type="page"/>
      </w:r>
      <w:r>
        <w:rPr>
          <w:rFonts w:hint="eastAsia" w:ascii="宋体"/>
          <w:color w:val="000000"/>
          <w:sz w:val="24"/>
        </w:rPr>
        <w:t>五、</w:t>
      </w:r>
      <w:r>
        <w:rPr>
          <w:rFonts w:ascii="宋体"/>
          <w:color w:val="000000"/>
          <w:sz w:val="24"/>
        </w:rPr>
        <w:t>其他资料</w:t>
      </w:r>
    </w:p>
    <w:p>
      <w:pPr>
        <w:tabs>
          <w:tab w:val="left" w:pos="6300"/>
        </w:tabs>
        <w:snapToGrid w:val="0"/>
        <w:spacing w:line="360" w:lineRule="auto"/>
        <w:rPr>
          <w:rFonts w:ascii="宋体"/>
          <w:sz w:val="24"/>
          <w:szCs w:val="24"/>
        </w:rPr>
      </w:pPr>
      <w:r>
        <w:rPr>
          <w:rFonts w:hint="eastAsia" w:ascii="宋体"/>
          <w:sz w:val="24"/>
          <w:szCs w:val="24"/>
        </w:rPr>
        <w:t xml:space="preserve">    （一</w:t>
      </w:r>
      <w:r>
        <w:rPr>
          <w:rFonts w:ascii="宋体"/>
          <w:sz w:val="24"/>
          <w:szCs w:val="24"/>
        </w:rPr>
        <w:t>）</w:t>
      </w:r>
      <w:r>
        <w:rPr>
          <w:rFonts w:hint="eastAsia" w:ascii="宋体"/>
          <w:sz w:val="24"/>
          <w:szCs w:val="24"/>
        </w:rPr>
        <w:t>中小企业声明函、监狱企业证明文件、残疾人福利性单位声明函</w:t>
      </w:r>
    </w:p>
    <w:p>
      <w:pPr>
        <w:tabs>
          <w:tab w:val="left" w:pos="6300"/>
        </w:tabs>
        <w:snapToGrid w:val="0"/>
        <w:spacing w:line="360" w:lineRule="auto"/>
        <w:rPr>
          <w:rFonts w:ascii="宋体"/>
          <w:sz w:val="24"/>
          <w:szCs w:val="24"/>
        </w:rPr>
      </w:pPr>
      <w:r>
        <w:rPr>
          <w:rFonts w:hint="eastAsia" w:ascii="宋体"/>
          <w:sz w:val="24"/>
          <w:szCs w:val="24"/>
        </w:rPr>
        <w:t xml:space="preserve">    1</w:t>
      </w:r>
      <w:r>
        <w:rPr>
          <w:rFonts w:ascii="宋体"/>
          <w:sz w:val="24"/>
          <w:szCs w:val="24"/>
        </w:rPr>
        <w:t>.</w:t>
      </w:r>
      <w:r>
        <w:rPr>
          <w:rFonts w:hint="eastAsia" w:ascii="宋体"/>
          <w:sz w:val="24"/>
          <w:szCs w:val="24"/>
        </w:rPr>
        <w:t>中小企业声明函</w:t>
      </w:r>
    </w:p>
    <w:p>
      <w:pPr>
        <w:tabs>
          <w:tab w:val="left" w:pos="6300"/>
        </w:tabs>
        <w:suppressAutoHyphens/>
        <w:snapToGrid w:val="0"/>
        <w:spacing w:line="500" w:lineRule="exact"/>
        <w:jc w:val="center"/>
      </w:pPr>
      <w:r>
        <w:t>中小企业声明函（</w:t>
      </w:r>
      <w:r>
        <w:rPr>
          <w:rFonts w:hint="eastAsia"/>
        </w:rPr>
        <w:t>服务</w:t>
      </w:r>
      <w:r>
        <w:t>类）</w:t>
      </w:r>
    </w:p>
    <w:p>
      <w:pPr>
        <w:tabs>
          <w:tab w:val="left" w:pos="6300"/>
        </w:tabs>
        <w:spacing w:line="500" w:lineRule="exact"/>
        <w:ind w:firstLine="480" w:firstLineChars="200"/>
        <w:rPr>
          <w:rFonts w:ascii="宋体"/>
          <w:sz w:val="24"/>
          <w:szCs w:val="24"/>
        </w:rPr>
      </w:pPr>
      <w:r>
        <w:rPr>
          <w:rFonts w:hint="eastAsia" w:ascii="宋体"/>
          <w:sz w:val="24"/>
          <w:szCs w:val="24"/>
        </w:rPr>
        <w:t>本公司（联合体）郑重声明，根据《政府采购促进中小企业发展管理办法》（财库〔2020〕46号）的规定，本公司（联合体）参加</w:t>
      </w:r>
      <w:r>
        <w:rPr>
          <w:rFonts w:hint="eastAsia" w:ascii="宋体"/>
          <w:i/>
          <w:sz w:val="24"/>
          <w:szCs w:val="24"/>
          <w:u w:val="single"/>
        </w:rPr>
        <w:t>（单位名称）</w:t>
      </w:r>
      <w:r>
        <w:rPr>
          <w:rFonts w:hint="eastAsia" w:ascii="宋体"/>
          <w:sz w:val="24"/>
          <w:szCs w:val="24"/>
        </w:rPr>
        <w:t>的</w:t>
      </w:r>
      <w:r>
        <w:rPr>
          <w:rFonts w:hint="eastAsia" w:ascii="宋体"/>
          <w:i/>
          <w:sz w:val="24"/>
          <w:szCs w:val="24"/>
          <w:u w:val="single"/>
        </w:rPr>
        <w:t>（项目名称）</w:t>
      </w:r>
      <w:r>
        <w:rPr>
          <w:rFonts w:hint="eastAsia" w:ascii="宋体"/>
          <w:sz w:val="24"/>
          <w:szCs w:val="24"/>
        </w:rPr>
        <w:t>采购活动，服务全部由符合政策要求的中小企业承接。相关企业（含联合体中的中小企业、签订分包意向协议的中小企业）的具体情况如下：</w:t>
      </w:r>
    </w:p>
    <w:p>
      <w:pPr>
        <w:tabs>
          <w:tab w:val="left" w:pos="6300"/>
        </w:tabs>
        <w:spacing w:line="500" w:lineRule="exact"/>
        <w:ind w:firstLine="480" w:firstLineChars="200"/>
        <w:rPr>
          <w:rFonts w:ascii="宋体"/>
          <w:sz w:val="24"/>
          <w:szCs w:val="24"/>
        </w:rPr>
      </w:pPr>
      <w:r>
        <w:rPr>
          <w:rFonts w:hint="eastAsia" w:ascii="宋体"/>
          <w:i/>
          <w:sz w:val="24"/>
          <w:szCs w:val="24"/>
          <w:u w:val="single"/>
        </w:rPr>
        <w:t>（标的名称）</w:t>
      </w:r>
      <w:r>
        <w:rPr>
          <w:rFonts w:hint="eastAsia" w:ascii="宋体"/>
          <w:sz w:val="24"/>
          <w:szCs w:val="24"/>
        </w:rPr>
        <w:t>，属于</w:t>
      </w:r>
      <w:r>
        <w:rPr>
          <w:rFonts w:hint="eastAsia" w:ascii="宋体"/>
          <w:i/>
          <w:sz w:val="24"/>
          <w:szCs w:val="24"/>
          <w:u w:val="single"/>
        </w:rPr>
        <w:t>（采购文件中明确的所属行业）</w:t>
      </w:r>
      <w:r>
        <w:rPr>
          <w:rFonts w:hint="eastAsia" w:ascii="宋体"/>
          <w:sz w:val="24"/>
          <w:szCs w:val="24"/>
        </w:rPr>
        <w:t>；承接企业为</w:t>
      </w:r>
      <w:r>
        <w:rPr>
          <w:rFonts w:hint="eastAsia" w:ascii="宋体"/>
          <w:i/>
          <w:sz w:val="24"/>
          <w:szCs w:val="24"/>
          <w:u w:val="single"/>
        </w:rPr>
        <w:t>（企业名称）</w:t>
      </w:r>
      <w:r>
        <w:rPr>
          <w:rFonts w:hint="eastAsia" w:ascii="宋体"/>
          <w:sz w:val="24"/>
          <w:szCs w:val="24"/>
        </w:rPr>
        <w:t>，从业人员</w:t>
      </w:r>
      <w:r>
        <w:rPr>
          <w:rFonts w:hint="eastAsia" w:ascii="宋体"/>
          <w:sz w:val="24"/>
          <w:szCs w:val="24"/>
          <w:u w:val="single"/>
        </w:rPr>
        <w:t xml:space="preserve">   </w:t>
      </w:r>
      <w:r>
        <w:rPr>
          <w:rFonts w:hint="eastAsia" w:ascii="宋体"/>
          <w:sz w:val="24"/>
          <w:szCs w:val="24"/>
        </w:rPr>
        <w:t>人，营业收入为</w:t>
      </w:r>
      <w:r>
        <w:rPr>
          <w:rFonts w:hint="eastAsia" w:ascii="宋体"/>
          <w:sz w:val="24"/>
          <w:szCs w:val="24"/>
          <w:u w:val="single"/>
        </w:rPr>
        <w:t xml:space="preserve">   </w:t>
      </w:r>
      <w:r>
        <w:rPr>
          <w:rFonts w:hint="eastAsia" w:ascii="宋体"/>
          <w:sz w:val="24"/>
          <w:szCs w:val="24"/>
        </w:rPr>
        <w:t>万元，资产总额为</w:t>
      </w:r>
      <w:r>
        <w:rPr>
          <w:rFonts w:hint="eastAsia" w:ascii="宋体"/>
          <w:sz w:val="24"/>
          <w:szCs w:val="24"/>
          <w:u w:val="single"/>
        </w:rPr>
        <w:t xml:space="preserve">     </w:t>
      </w:r>
      <w:r>
        <w:rPr>
          <w:rFonts w:hint="eastAsia" w:ascii="宋体"/>
          <w:sz w:val="24"/>
          <w:szCs w:val="24"/>
        </w:rPr>
        <w:t>万元，属于</w:t>
      </w:r>
      <w:r>
        <w:rPr>
          <w:rFonts w:hint="eastAsia" w:ascii="宋体"/>
          <w:i/>
          <w:sz w:val="24"/>
          <w:szCs w:val="24"/>
          <w:u w:val="single"/>
        </w:rPr>
        <w:t>（中型企业、小型企业、微型企业）</w:t>
      </w:r>
      <w:r>
        <w:rPr>
          <w:rFonts w:hint="eastAsia" w:ascii="宋体"/>
          <w:sz w:val="24"/>
          <w:szCs w:val="24"/>
        </w:rPr>
        <w:t>；</w:t>
      </w:r>
    </w:p>
    <w:p>
      <w:pPr>
        <w:tabs>
          <w:tab w:val="left" w:pos="6300"/>
        </w:tabs>
        <w:spacing w:line="500" w:lineRule="exact"/>
        <w:ind w:firstLine="480" w:firstLineChars="200"/>
        <w:rPr>
          <w:rFonts w:ascii="宋体"/>
          <w:sz w:val="24"/>
          <w:szCs w:val="24"/>
        </w:rPr>
      </w:pPr>
      <w:r>
        <w:rPr>
          <w:rFonts w:hint="eastAsia" w:ascii="宋体"/>
          <w:sz w:val="24"/>
          <w:szCs w:val="24"/>
        </w:rPr>
        <w:t>为本标的提供的服务人员</w:t>
      </w:r>
      <w:r>
        <w:rPr>
          <w:rFonts w:hint="eastAsia" w:ascii="宋体"/>
          <w:sz w:val="24"/>
          <w:szCs w:val="24"/>
          <w:u w:val="single"/>
        </w:rPr>
        <w:t xml:space="preserve">   </w:t>
      </w:r>
      <w:r>
        <w:rPr>
          <w:rFonts w:hint="eastAsia" w:ascii="宋体"/>
          <w:sz w:val="24"/>
          <w:szCs w:val="24"/>
        </w:rPr>
        <w:t>人，其中与本企业签订劳动合同</w:t>
      </w:r>
      <w:r>
        <w:rPr>
          <w:rFonts w:hint="eastAsia" w:ascii="宋体"/>
          <w:sz w:val="24"/>
          <w:szCs w:val="24"/>
          <w:u w:val="single"/>
        </w:rPr>
        <w:t xml:space="preserve">   </w:t>
      </w:r>
      <w:r>
        <w:rPr>
          <w:rFonts w:hint="eastAsia" w:ascii="宋体"/>
          <w:sz w:val="24"/>
          <w:szCs w:val="24"/>
        </w:rPr>
        <w:t>人，其他人员</w:t>
      </w:r>
      <w:r>
        <w:rPr>
          <w:rFonts w:hint="eastAsia" w:ascii="宋体"/>
          <w:sz w:val="24"/>
          <w:szCs w:val="24"/>
          <w:u w:val="single"/>
        </w:rPr>
        <w:t xml:space="preserve">   </w:t>
      </w:r>
      <w:r>
        <w:rPr>
          <w:rFonts w:hint="eastAsia" w:ascii="宋体"/>
          <w:sz w:val="24"/>
          <w:szCs w:val="24"/>
        </w:rPr>
        <w:t>人。</w:t>
      </w:r>
      <w:r>
        <w:rPr>
          <w:rFonts w:hint="eastAsia" w:ascii="宋体"/>
          <w:b/>
          <w:sz w:val="24"/>
          <w:szCs w:val="24"/>
        </w:rPr>
        <w:t>有其他人员的不符合中小企业扶持政策</w:t>
      </w:r>
      <w:r>
        <w:rPr>
          <w:rFonts w:hint="eastAsia" w:ascii="宋体"/>
          <w:sz w:val="24"/>
          <w:szCs w:val="24"/>
        </w:rPr>
        <w:t>。</w:t>
      </w:r>
    </w:p>
    <w:p>
      <w:pPr>
        <w:tabs>
          <w:tab w:val="left" w:pos="6300"/>
        </w:tabs>
        <w:spacing w:line="500" w:lineRule="exact"/>
        <w:ind w:right="782" w:firstLine="480" w:firstLineChars="200"/>
        <w:rPr>
          <w:rFonts w:ascii="宋体"/>
          <w:sz w:val="24"/>
          <w:szCs w:val="24"/>
        </w:rPr>
      </w:pPr>
      <w:r>
        <w:rPr>
          <w:rFonts w:ascii="宋体"/>
          <w:sz w:val="24"/>
          <w:szCs w:val="24"/>
        </w:rPr>
        <w:t>……</w:t>
      </w:r>
    </w:p>
    <w:p>
      <w:pPr>
        <w:tabs>
          <w:tab w:val="left" w:pos="6300"/>
        </w:tabs>
        <w:spacing w:line="500" w:lineRule="exact"/>
        <w:ind w:firstLine="480" w:firstLineChars="200"/>
        <w:rPr>
          <w:rFonts w:ascii="宋体"/>
          <w:sz w:val="24"/>
          <w:szCs w:val="24"/>
        </w:rPr>
      </w:pPr>
      <w:r>
        <w:rPr>
          <w:rFonts w:hint="eastAsia" w:ascii="宋体"/>
          <w:sz w:val="24"/>
          <w:szCs w:val="24"/>
        </w:rPr>
        <w:t>以上企业，不属于大企业的分支机构，不存在控股股东为大企业的情形，也不存在与大企业的负责人为同一人的情形。</w:t>
      </w:r>
    </w:p>
    <w:p>
      <w:pPr>
        <w:tabs>
          <w:tab w:val="left" w:pos="6300"/>
        </w:tabs>
        <w:spacing w:line="500" w:lineRule="exact"/>
        <w:ind w:firstLine="480" w:firstLineChars="200"/>
        <w:rPr>
          <w:rFonts w:ascii="宋体"/>
          <w:sz w:val="24"/>
          <w:szCs w:val="24"/>
        </w:rPr>
      </w:pPr>
      <w:r>
        <w:rPr>
          <w:rFonts w:hint="eastAsia" w:ascii="宋体"/>
          <w:sz w:val="24"/>
          <w:szCs w:val="24"/>
        </w:rPr>
        <w:t>本企业对上述声明内容的真实性负责。如有虚假，将依法承担相应责任。</w:t>
      </w:r>
    </w:p>
    <w:p>
      <w:pPr>
        <w:tabs>
          <w:tab w:val="left" w:pos="6300"/>
        </w:tabs>
        <w:suppressAutoHyphens/>
        <w:snapToGrid w:val="0"/>
        <w:spacing w:line="500" w:lineRule="exact"/>
        <w:rPr>
          <w:sz w:val="24"/>
          <w:szCs w:val="24"/>
        </w:rPr>
      </w:pPr>
      <w:r>
        <w:rPr>
          <w:sz w:val="24"/>
          <w:szCs w:val="24"/>
        </w:rPr>
        <w:t xml:space="preserve">                                                    </w:t>
      </w:r>
    </w:p>
    <w:p>
      <w:pPr>
        <w:tabs>
          <w:tab w:val="left" w:pos="6300"/>
        </w:tabs>
        <w:suppressAutoHyphens/>
        <w:snapToGrid w:val="0"/>
        <w:spacing w:line="500" w:lineRule="exact"/>
        <w:ind w:right="960" w:firstLine="6000" w:firstLineChars="2500"/>
        <w:rPr>
          <w:sz w:val="24"/>
          <w:szCs w:val="24"/>
        </w:rPr>
      </w:pPr>
      <w:r>
        <w:rPr>
          <w:sz w:val="24"/>
          <w:szCs w:val="24"/>
        </w:rPr>
        <w:t xml:space="preserve">企业名称（盖章）： </w:t>
      </w:r>
    </w:p>
    <w:p>
      <w:pPr>
        <w:tabs>
          <w:tab w:val="left" w:pos="6300"/>
        </w:tabs>
        <w:suppressAutoHyphens/>
        <w:snapToGrid w:val="0"/>
        <w:spacing w:line="500" w:lineRule="exact"/>
        <w:ind w:right="960" w:firstLine="6000" w:firstLineChars="2500"/>
        <w:rPr>
          <w:sz w:val="24"/>
          <w:szCs w:val="24"/>
        </w:rPr>
      </w:pPr>
      <w:r>
        <w:rPr>
          <w:sz w:val="24"/>
          <w:szCs w:val="24"/>
        </w:rPr>
        <w:t>日期：</w:t>
      </w:r>
    </w:p>
    <w:p>
      <w:pPr>
        <w:tabs>
          <w:tab w:val="left" w:pos="6300"/>
        </w:tabs>
        <w:suppressAutoHyphens/>
        <w:snapToGrid w:val="0"/>
        <w:spacing w:line="420" w:lineRule="exact"/>
        <w:jc w:val="left"/>
        <w:rPr>
          <w:kern w:val="0"/>
          <w:sz w:val="24"/>
          <w:szCs w:val="24"/>
        </w:rPr>
      </w:pPr>
    </w:p>
    <w:p>
      <w:pPr>
        <w:tabs>
          <w:tab w:val="left" w:pos="6300"/>
        </w:tabs>
        <w:suppressAutoHyphens/>
        <w:snapToGrid w:val="0"/>
        <w:spacing w:line="420" w:lineRule="exact"/>
        <w:ind w:firstLine="420" w:firstLineChars="200"/>
        <w:jc w:val="left"/>
        <w:rPr>
          <w:kern w:val="0"/>
          <w:sz w:val="21"/>
          <w:szCs w:val="21"/>
        </w:rPr>
      </w:pPr>
      <w:r>
        <w:rPr>
          <w:kern w:val="0"/>
          <w:sz w:val="21"/>
          <w:szCs w:val="21"/>
        </w:rPr>
        <w:t>填写时应注意以下事项：</w:t>
      </w:r>
    </w:p>
    <w:p>
      <w:pPr>
        <w:tabs>
          <w:tab w:val="left" w:pos="6300"/>
        </w:tabs>
        <w:suppressAutoHyphens/>
        <w:snapToGrid w:val="0"/>
        <w:spacing w:line="420" w:lineRule="exact"/>
        <w:ind w:firstLine="420" w:firstLineChars="200"/>
        <w:jc w:val="left"/>
        <w:rPr>
          <w:kern w:val="0"/>
          <w:sz w:val="21"/>
          <w:szCs w:val="21"/>
        </w:rPr>
      </w:pPr>
      <w:r>
        <w:rPr>
          <w:kern w:val="0"/>
          <w:sz w:val="21"/>
          <w:szCs w:val="21"/>
        </w:rPr>
        <w:t>1.从业人员、营业收入、资产总额填报上一年度数据，无上一年度数据的新成立企业可不填报。</w:t>
      </w:r>
    </w:p>
    <w:p>
      <w:pPr>
        <w:tabs>
          <w:tab w:val="left" w:pos="6300"/>
        </w:tabs>
        <w:suppressAutoHyphens/>
        <w:snapToGrid w:val="0"/>
        <w:spacing w:line="420" w:lineRule="exact"/>
        <w:ind w:firstLine="420" w:firstLineChars="200"/>
        <w:jc w:val="left"/>
        <w:rPr>
          <w:kern w:val="0"/>
          <w:sz w:val="21"/>
          <w:szCs w:val="21"/>
        </w:rPr>
      </w:pPr>
      <w:r>
        <w:rPr>
          <w:kern w:val="0"/>
          <w:sz w:val="21"/>
          <w:szCs w:val="21"/>
        </w:rPr>
        <w:t>2.中小企业应当按照《中小企业划型标准规定》（工信部联企业〔2011〕300号），如实填写并提交《中小企业声明函》。</w:t>
      </w:r>
    </w:p>
    <w:p>
      <w:pPr>
        <w:tabs>
          <w:tab w:val="left" w:pos="6300"/>
        </w:tabs>
        <w:suppressAutoHyphens/>
        <w:snapToGrid w:val="0"/>
        <w:spacing w:line="420" w:lineRule="exact"/>
        <w:ind w:firstLine="420" w:firstLineChars="200"/>
        <w:jc w:val="left"/>
        <w:rPr>
          <w:kern w:val="0"/>
          <w:sz w:val="21"/>
          <w:szCs w:val="21"/>
        </w:rPr>
      </w:pPr>
      <w:r>
        <w:rPr>
          <w:kern w:val="0"/>
          <w:sz w:val="21"/>
          <w:szCs w:val="21"/>
        </w:rPr>
        <w:t>3.供应商填写《中小企业声明函》中所属行业时，应与采购文件第一篇“采购标的对应的中小企业划分标准所属行业”中填写的所属行业一致。</w:t>
      </w:r>
    </w:p>
    <w:p>
      <w:pPr>
        <w:tabs>
          <w:tab w:val="left" w:pos="6300"/>
        </w:tabs>
        <w:suppressAutoHyphens/>
        <w:snapToGrid w:val="0"/>
        <w:spacing w:line="420" w:lineRule="exact"/>
        <w:ind w:firstLine="421" w:firstLineChars="200"/>
        <w:jc w:val="left"/>
        <w:rPr>
          <w:b/>
          <w:kern w:val="0"/>
          <w:sz w:val="21"/>
          <w:szCs w:val="21"/>
        </w:rPr>
      </w:pPr>
      <w:r>
        <w:rPr>
          <w:b/>
          <w:kern w:val="0"/>
          <w:sz w:val="21"/>
          <w:szCs w:val="21"/>
        </w:rPr>
        <w:t>4.本声明函“企业名称（盖章）”处为供应商盖章。</w:t>
      </w:r>
    </w:p>
    <w:p>
      <w:pPr>
        <w:tabs>
          <w:tab w:val="left" w:pos="6300"/>
        </w:tabs>
        <w:suppressAutoHyphens/>
        <w:snapToGrid w:val="0"/>
        <w:spacing w:line="500" w:lineRule="exact"/>
        <w:ind w:firstLine="480" w:firstLineChars="200"/>
        <w:rPr>
          <w:sz w:val="21"/>
          <w:szCs w:val="21"/>
        </w:rPr>
      </w:pPr>
      <w:r>
        <w:rPr>
          <w:sz w:val="24"/>
          <w:szCs w:val="24"/>
        </w:rPr>
        <w:br w:type="page"/>
      </w:r>
      <w:r>
        <w:rPr>
          <w:sz w:val="21"/>
          <w:szCs w:val="21"/>
        </w:rPr>
        <w:t>注：各行业划型标准：</w:t>
      </w:r>
    </w:p>
    <w:p>
      <w:pPr>
        <w:tabs>
          <w:tab w:val="left" w:pos="6300"/>
        </w:tabs>
        <w:suppressAutoHyphens/>
        <w:snapToGrid w:val="0"/>
        <w:spacing w:line="500" w:lineRule="exact"/>
        <w:ind w:firstLine="420" w:firstLineChars="200"/>
        <w:rPr>
          <w:sz w:val="21"/>
          <w:szCs w:val="21"/>
        </w:rPr>
      </w:pPr>
      <w:r>
        <w:rPr>
          <w:sz w:val="21"/>
          <w:szCs w:val="21"/>
        </w:rPr>
        <w:t>（一）农、林、牧、渔业。营业收入20000万元以下的为中小微型企业。其中，营业收入500万元及以上的为中型企业，营业收入50万元及以上的为小型企业，营业收入50万元以下的为微型企业。</w:t>
      </w:r>
    </w:p>
    <w:p>
      <w:pPr>
        <w:tabs>
          <w:tab w:val="left" w:pos="6300"/>
        </w:tabs>
        <w:suppressAutoHyphens/>
        <w:snapToGrid w:val="0"/>
        <w:spacing w:line="500" w:lineRule="exact"/>
        <w:ind w:firstLine="420" w:firstLineChars="200"/>
        <w:rPr>
          <w:sz w:val="21"/>
          <w:szCs w:val="21"/>
        </w:rPr>
      </w:pPr>
      <w:r>
        <w:rPr>
          <w:sz w:val="21"/>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tabs>
          <w:tab w:val="left" w:pos="6300"/>
        </w:tabs>
        <w:suppressAutoHyphens/>
        <w:snapToGrid w:val="0"/>
        <w:spacing w:line="500" w:lineRule="exact"/>
        <w:ind w:firstLine="420" w:firstLineChars="200"/>
        <w:rPr>
          <w:sz w:val="21"/>
          <w:szCs w:val="21"/>
        </w:rPr>
      </w:pPr>
      <w:r>
        <w:rPr>
          <w:sz w:val="21"/>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tabs>
          <w:tab w:val="left" w:pos="6300"/>
        </w:tabs>
        <w:suppressAutoHyphens/>
        <w:snapToGrid w:val="0"/>
        <w:spacing w:line="500" w:lineRule="exact"/>
        <w:ind w:firstLine="420" w:firstLineChars="200"/>
        <w:rPr>
          <w:sz w:val="21"/>
          <w:szCs w:val="21"/>
        </w:rPr>
      </w:pPr>
      <w:r>
        <w:rPr>
          <w:sz w:val="21"/>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tabs>
          <w:tab w:val="left" w:pos="6300"/>
        </w:tabs>
        <w:suppressAutoHyphens/>
        <w:snapToGrid w:val="0"/>
        <w:spacing w:line="500" w:lineRule="exact"/>
        <w:ind w:firstLine="420" w:firstLineChars="200"/>
        <w:rPr>
          <w:sz w:val="21"/>
          <w:szCs w:val="21"/>
        </w:rPr>
      </w:pPr>
      <w:r>
        <w:rPr>
          <w:sz w:val="21"/>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tabs>
          <w:tab w:val="left" w:pos="6300"/>
        </w:tabs>
        <w:suppressAutoHyphens/>
        <w:snapToGrid w:val="0"/>
        <w:spacing w:line="500" w:lineRule="exact"/>
        <w:ind w:firstLine="420" w:firstLineChars="200"/>
        <w:rPr>
          <w:sz w:val="21"/>
          <w:szCs w:val="21"/>
        </w:rPr>
      </w:pPr>
      <w:r>
        <w:rPr>
          <w:sz w:val="21"/>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tabs>
          <w:tab w:val="left" w:pos="6300"/>
        </w:tabs>
        <w:suppressAutoHyphens/>
        <w:snapToGrid w:val="0"/>
        <w:spacing w:line="500" w:lineRule="exact"/>
        <w:ind w:firstLine="420" w:firstLineChars="200"/>
        <w:rPr>
          <w:sz w:val="21"/>
          <w:szCs w:val="21"/>
        </w:rPr>
      </w:pPr>
      <w:r>
        <w:rPr>
          <w:sz w:val="21"/>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tabs>
          <w:tab w:val="left" w:pos="6300"/>
        </w:tabs>
        <w:suppressAutoHyphens/>
        <w:snapToGrid w:val="0"/>
        <w:spacing w:line="500" w:lineRule="exact"/>
        <w:ind w:firstLine="420" w:firstLineChars="200"/>
        <w:rPr>
          <w:sz w:val="21"/>
          <w:szCs w:val="21"/>
        </w:rPr>
      </w:pPr>
      <w:r>
        <w:rPr>
          <w:sz w:val="21"/>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tabs>
          <w:tab w:val="left" w:pos="6300"/>
        </w:tabs>
        <w:suppressAutoHyphens/>
        <w:snapToGrid w:val="0"/>
        <w:spacing w:line="500" w:lineRule="exact"/>
        <w:ind w:firstLine="420" w:firstLineChars="200"/>
        <w:rPr>
          <w:sz w:val="21"/>
          <w:szCs w:val="21"/>
        </w:rPr>
      </w:pPr>
      <w:r>
        <w:rPr>
          <w:sz w:val="21"/>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tabs>
          <w:tab w:val="left" w:pos="6300"/>
        </w:tabs>
        <w:suppressAutoHyphens/>
        <w:snapToGrid w:val="0"/>
        <w:spacing w:line="500" w:lineRule="exact"/>
        <w:ind w:firstLine="420" w:firstLineChars="200"/>
        <w:rPr>
          <w:sz w:val="21"/>
          <w:szCs w:val="21"/>
        </w:rPr>
      </w:pPr>
      <w:r>
        <w:rPr>
          <w:sz w:val="21"/>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tabs>
          <w:tab w:val="left" w:pos="6300"/>
        </w:tabs>
        <w:suppressAutoHyphens/>
        <w:snapToGrid w:val="0"/>
        <w:spacing w:line="500" w:lineRule="exact"/>
        <w:ind w:firstLine="420" w:firstLineChars="200"/>
        <w:rPr>
          <w:sz w:val="21"/>
          <w:szCs w:val="21"/>
        </w:rPr>
      </w:pPr>
      <w:r>
        <w:rPr>
          <w:sz w:val="21"/>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tabs>
          <w:tab w:val="left" w:pos="6300"/>
        </w:tabs>
        <w:suppressAutoHyphens/>
        <w:snapToGrid w:val="0"/>
        <w:spacing w:line="500" w:lineRule="exact"/>
        <w:ind w:firstLine="420" w:firstLineChars="200"/>
        <w:rPr>
          <w:sz w:val="21"/>
          <w:szCs w:val="21"/>
        </w:rPr>
      </w:pPr>
      <w:r>
        <w:rPr>
          <w:sz w:val="21"/>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tabs>
          <w:tab w:val="left" w:pos="6300"/>
        </w:tabs>
        <w:suppressAutoHyphens/>
        <w:snapToGrid w:val="0"/>
        <w:spacing w:line="500" w:lineRule="exact"/>
        <w:ind w:firstLine="420" w:firstLineChars="200"/>
        <w:rPr>
          <w:sz w:val="21"/>
          <w:szCs w:val="21"/>
        </w:rPr>
      </w:pPr>
      <w:r>
        <w:rPr>
          <w:sz w:val="21"/>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tabs>
          <w:tab w:val="left" w:pos="6300"/>
        </w:tabs>
        <w:suppressAutoHyphens/>
        <w:snapToGrid w:val="0"/>
        <w:spacing w:line="500" w:lineRule="exact"/>
        <w:ind w:firstLine="420" w:firstLineChars="200"/>
        <w:rPr>
          <w:sz w:val="21"/>
          <w:szCs w:val="21"/>
        </w:rPr>
      </w:pPr>
      <w:r>
        <w:rPr>
          <w:sz w:val="21"/>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tabs>
          <w:tab w:val="left" w:pos="6300"/>
        </w:tabs>
        <w:suppressAutoHyphens/>
        <w:snapToGrid w:val="0"/>
        <w:spacing w:line="500" w:lineRule="exact"/>
        <w:ind w:firstLine="420" w:firstLineChars="200"/>
        <w:rPr>
          <w:sz w:val="21"/>
          <w:szCs w:val="21"/>
        </w:rPr>
      </w:pPr>
      <w:r>
        <w:rPr>
          <w:sz w:val="21"/>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tabs>
          <w:tab w:val="left" w:pos="6300"/>
        </w:tabs>
        <w:suppressAutoHyphens/>
        <w:snapToGrid w:val="0"/>
        <w:spacing w:line="500" w:lineRule="exact"/>
        <w:ind w:firstLine="420" w:firstLineChars="200"/>
        <w:rPr>
          <w:rFonts w:ascii="宋体"/>
          <w:sz w:val="24"/>
          <w:szCs w:val="24"/>
        </w:rPr>
      </w:pPr>
      <w:r>
        <w:rPr>
          <w:sz w:val="21"/>
          <w:szCs w:val="21"/>
        </w:rPr>
        <w:t>（十六）其他未列明行业。从业人员300人以下的为中小微型企业。其中，从业人员100人及以上的为中型企业；从业人员10人及以上的为小型企业；从业人员10人以下的为微型企业。</w:t>
      </w:r>
      <w:r>
        <w:rPr>
          <w:rFonts w:ascii="宋体"/>
          <w:sz w:val="24"/>
          <w:szCs w:val="24"/>
        </w:rPr>
        <w:br w:type="page"/>
      </w:r>
      <w:r>
        <w:rPr>
          <w:rFonts w:ascii="宋体"/>
          <w:sz w:val="24"/>
          <w:szCs w:val="24"/>
        </w:rPr>
        <w:t xml:space="preserve">    </w:t>
      </w:r>
      <w:r>
        <w:rPr>
          <w:rFonts w:hint="eastAsia" w:ascii="宋体"/>
          <w:sz w:val="24"/>
          <w:szCs w:val="24"/>
        </w:rPr>
        <w:t>2</w:t>
      </w:r>
      <w:r>
        <w:rPr>
          <w:rFonts w:ascii="宋体"/>
          <w:sz w:val="24"/>
          <w:szCs w:val="24"/>
        </w:rPr>
        <w:t>.</w:t>
      </w:r>
      <w:r>
        <w:rPr>
          <w:rFonts w:hint="eastAsia" w:ascii="宋体"/>
          <w:sz w:val="24"/>
          <w:szCs w:val="24"/>
        </w:rPr>
        <w:t>监狱企业证明文件</w:t>
      </w:r>
    </w:p>
    <w:p>
      <w:pPr>
        <w:tabs>
          <w:tab w:val="left" w:pos="6300"/>
        </w:tabs>
        <w:snapToGrid w:val="0"/>
        <w:spacing w:line="360" w:lineRule="auto"/>
        <w:ind w:firstLine="480" w:firstLineChars="200"/>
        <w:rPr>
          <w:rFonts w:ascii="宋体"/>
          <w:sz w:val="29"/>
          <w:szCs w:val="29"/>
        </w:rPr>
      </w:pPr>
      <w:r>
        <w:rPr>
          <w:rFonts w:hint="eastAsia" w:ascii="宋体"/>
          <w:sz w:val="24"/>
          <w:szCs w:val="24"/>
        </w:rPr>
        <w:t>以省级以上监狱管理局、戒毒管理局（含新疆生产建设兵团）出具的属于监狱企业的证明文件为准</w:t>
      </w:r>
      <w:r>
        <w:rPr>
          <w:rFonts w:hint="eastAsia" w:ascii="宋体"/>
          <w:sz w:val="29"/>
          <w:szCs w:val="29"/>
        </w:rPr>
        <w:t>。</w:t>
      </w:r>
    </w:p>
    <w:p>
      <w:pPr>
        <w:tabs>
          <w:tab w:val="left" w:pos="6300"/>
        </w:tabs>
        <w:snapToGrid w:val="0"/>
        <w:spacing w:line="360" w:lineRule="auto"/>
        <w:ind w:firstLine="580" w:firstLineChars="200"/>
        <w:rPr>
          <w:rFonts w:ascii="宋体"/>
          <w:sz w:val="29"/>
          <w:szCs w:val="29"/>
        </w:rPr>
      </w:pPr>
    </w:p>
    <w:p>
      <w:pPr>
        <w:tabs>
          <w:tab w:val="left" w:pos="6300"/>
        </w:tabs>
        <w:snapToGrid w:val="0"/>
        <w:spacing w:line="360" w:lineRule="auto"/>
        <w:ind w:firstLine="580" w:firstLineChars="200"/>
        <w:rPr>
          <w:rFonts w:ascii="宋体"/>
          <w:sz w:val="29"/>
          <w:szCs w:val="29"/>
        </w:rPr>
      </w:pPr>
    </w:p>
    <w:p>
      <w:pPr>
        <w:tabs>
          <w:tab w:val="left" w:pos="6300"/>
        </w:tabs>
        <w:snapToGrid w:val="0"/>
        <w:spacing w:line="360" w:lineRule="auto"/>
        <w:ind w:firstLine="480" w:firstLineChars="200"/>
        <w:rPr>
          <w:rFonts w:ascii="宋体"/>
          <w:sz w:val="24"/>
          <w:szCs w:val="24"/>
        </w:rPr>
      </w:pPr>
      <w:r>
        <w:rPr>
          <w:rFonts w:hint="eastAsia" w:ascii="宋体"/>
          <w:sz w:val="24"/>
          <w:szCs w:val="24"/>
        </w:rPr>
        <w:t>3</w:t>
      </w:r>
      <w:r>
        <w:rPr>
          <w:rFonts w:ascii="宋体"/>
          <w:sz w:val="24"/>
          <w:szCs w:val="24"/>
        </w:rPr>
        <w:t>.</w:t>
      </w:r>
      <w:r>
        <w:rPr>
          <w:rFonts w:hint="eastAsia" w:ascii="宋体"/>
          <w:sz w:val="24"/>
          <w:szCs w:val="24"/>
        </w:rPr>
        <w:t>残疾人福利性单位声明函（格式）</w:t>
      </w:r>
    </w:p>
    <w:p>
      <w:pPr>
        <w:tabs>
          <w:tab w:val="left" w:pos="6300"/>
        </w:tabs>
        <w:snapToGrid w:val="0"/>
        <w:spacing w:line="360" w:lineRule="auto"/>
        <w:ind w:firstLine="560" w:firstLineChars="200"/>
        <w:jc w:val="center"/>
        <w:rPr>
          <w:rFonts w:ascii="宋体"/>
          <w:szCs w:val="28"/>
        </w:rPr>
      </w:pPr>
      <w:r>
        <w:rPr>
          <w:rFonts w:hint="eastAsia" w:ascii="宋体"/>
          <w:szCs w:val="28"/>
        </w:rPr>
        <w:t>残疾人福利性单位声明函</w:t>
      </w:r>
    </w:p>
    <w:p>
      <w:pPr>
        <w:tabs>
          <w:tab w:val="left" w:pos="6300"/>
        </w:tabs>
        <w:snapToGrid w:val="0"/>
        <w:spacing w:line="360" w:lineRule="auto"/>
        <w:ind w:firstLine="480" w:firstLineChars="200"/>
        <w:rPr>
          <w:rFonts w:ascii="宋体"/>
          <w:sz w:val="24"/>
        </w:rPr>
      </w:pPr>
      <w:r>
        <w:rPr>
          <w:rFonts w:hint="eastAsia" w:ascii="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tabs>
          <w:tab w:val="left" w:pos="6300"/>
        </w:tabs>
        <w:snapToGrid w:val="0"/>
        <w:spacing w:line="360" w:lineRule="auto"/>
        <w:ind w:firstLine="480" w:firstLineChars="200"/>
        <w:rPr>
          <w:rFonts w:ascii="宋体"/>
          <w:sz w:val="24"/>
        </w:rPr>
      </w:pPr>
      <w:r>
        <w:rPr>
          <w:rFonts w:hint="eastAsia" w:ascii="宋体"/>
          <w:sz w:val="24"/>
        </w:rPr>
        <w:t>本单位对上述声明的真实性负责。如有虚假，将依法承担相应责任。</w:t>
      </w:r>
    </w:p>
    <w:p>
      <w:pPr>
        <w:tabs>
          <w:tab w:val="left" w:pos="6300"/>
        </w:tabs>
        <w:snapToGrid w:val="0"/>
        <w:spacing w:line="360" w:lineRule="auto"/>
        <w:ind w:firstLine="480" w:firstLineChars="200"/>
        <w:rPr>
          <w:rFonts w:ascii="宋体"/>
          <w:sz w:val="24"/>
        </w:rPr>
      </w:pPr>
    </w:p>
    <w:p>
      <w:pPr>
        <w:tabs>
          <w:tab w:val="left" w:pos="6300"/>
        </w:tabs>
        <w:snapToGrid w:val="0"/>
        <w:spacing w:line="360" w:lineRule="auto"/>
        <w:ind w:firstLine="480" w:firstLineChars="200"/>
        <w:rPr>
          <w:rFonts w:ascii="宋体"/>
          <w:sz w:val="24"/>
        </w:rPr>
      </w:pPr>
    </w:p>
    <w:p>
      <w:pPr>
        <w:tabs>
          <w:tab w:val="left" w:pos="6300"/>
        </w:tabs>
        <w:snapToGrid w:val="0"/>
        <w:spacing w:line="360" w:lineRule="auto"/>
        <w:ind w:firstLine="480" w:firstLineChars="200"/>
        <w:rPr>
          <w:rFonts w:ascii="宋体"/>
          <w:sz w:val="24"/>
        </w:rPr>
      </w:pPr>
      <w:r>
        <w:rPr>
          <w:rFonts w:hint="eastAsia" w:ascii="宋体"/>
          <w:sz w:val="24"/>
        </w:rPr>
        <w:t xml:space="preserve">                                                  供应商名称（盖章）：</w:t>
      </w:r>
    </w:p>
    <w:p>
      <w:pPr>
        <w:tabs>
          <w:tab w:val="left" w:pos="6300"/>
        </w:tabs>
        <w:snapToGrid w:val="0"/>
        <w:spacing w:line="360" w:lineRule="auto"/>
        <w:ind w:firstLine="570"/>
        <w:jc w:val="left"/>
        <w:rPr>
          <w:rFonts w:ascii="宋体"/>
        </w:rPr>
      </w:pPr>
      <w:r>
        <w:rPr>
          <w:rFonts w:hint="eastAsia" w:ascii="宋体"/>
          <w:sz w:val="24"/>
        </w:rPr>
        <w:t xml:space="preserve">                                                  日  期：</w:t>
      </w:r>
    </w:p>
    <w:p>
      <w:pPr>
        <w:tabs>
          <w:tab w:val="left" w:pos="6300"/>
        </w:tabs>
        <w:snapToGrid w:val="0"/>
        <w:spacing w:line="500" w:lineRule="exact"/>
        <w:jc w:val="left"/>
        <w:rPr>
          <w:rFonts w:ascii="宋体"/>
        </w:rPr>
      </w:pPr>
    </w:p>
    <w:p>
      <w:pPr>
        <w:tabs>
          <w:tab w:val="left" w:pos="6300"/>
        </w:tabs>
        <w:snapToGrid w:val="0"/>
        <w:spacing w:line="500" w:lineRule="exact"/>
        <w:ind w:firstLine="570"/>
        <w:jc w:val="left"/>
        <w:rPr>
          <w:rFonts w:ascii="宋体"/>
          <w:sz w:val="24"/>
          <w:szCs w:val="24"/>
        </w:rPr>
      </w:pPr>
      <w:r>
        <w:rPr>
          <w:rFonts w:hint="eastAsia" w:ascii="宋体"/>
          <w:sz w:val="24"/>
          <w:szCs w:val="24"/>
        </w:rPr>
        <w:t>若成交供应商为残疾人福利性单位的，将在结果公告时公告其《残疾人福利性单位声明函》。</w:t>
      </w:r>
    </w:p>
    <w:p>
      <w:pPr>
        <w:tabs>
          <w:tab w:val="left" w:pos="6300"/>
        </w:tabs>
        <w:snapToGrid w:val="0"/>
        <w:spacing w:line="500" w:lineRule="exact"/>
        <w:jc w:val="left"/>
        <w:rPr>
          <w:rFonts w:ascii="宋体"/>
        </w:rPr>
      </w:pPr>
    </w:p>
    <w:p>
      <w:pPr>
        <w:tabs>
          <w:tab w:val="left" w:pos="6300"/>
        </w:tabs>
        <w:snapToGrid w:val="0"/>
        <w:spacing w:line="500" w:lineRule="exact"/>
        <w:jc w:val="left"/>
        <w:rPr>
          <w:rFonts w:ascii="宋体"/>
        </w:rPr>
      </w:pPr>
    </w:p>
    <w:p>
      <w:pPr>
        <w:ind w:firstLine="480" w:firstLineChars="200"/>
        <w:jc w:val="left"/>
        <w:rPr>
          <w:rFonts w:ascii="宋体"/>
          <w:sz w:val="24"/>
          <w:szCs w:val="24"/>
        </w:rPr>
      </w:pPr>
      <w:r>
        <w:rPr>
          <w:rFonts w:hint="eastAsia" w:ascii="宋体"/>
          <w:sz w:val="24"/>
          <w:szCs w:val="24"/>
        </w:rPr>
        <w:t>（二</w:t>
      </w:r>
      <w:r>
        <w:rPr>
          <w:rFonts w:ascii="宋体"/>
          <w:sz w:val="24"/>
          <w:szCs w:val="24"/>
        </w:rPr>
        <w:t>）</w:t>
      </w:r>
      <w:r>
        <w:rPr>
          <w:rFonts w:hint="eastAsia" w:ascii="宋体"/>
          <w:sz w:val="24"/>
          <w:szCs w:val="24"/>
        </w:rPr>
        <w:t>其他与项目有关的资料（自附）</w:t>
      </w:r>
    </w:p>
    <w:p>
      <w:pPr>
        <w:ind w:firstLine="480" w:firstLineChars="200"/>
        <w:jc w:val="left"/>
        <w:rPr>
          <w:rFonts w:ascii="宋体"/>
          <w:sz w:val="24"/>
          <w:szCs w:val="24"/>
        </w:rPr>
      </w:pPr>
    </w:p>
    <w:p>
      <w:pPr>
        <w:ind w:firstLine="480" w:firstLineChars="200"/>
        <w:jc w:val="left"/>
        <w:rPr>
          <w:rFonts w:ascii="宋体"/>
          <w:sz w:val="24"/>
          <w:szCs w:val="24"/>
        </w:rPr>
      </w:pPr>
    </w:p>
    <w:p>
      <w:pPr>
        <w:ind w:firstLine="480" w:firstLineChars="200"/>
        <w:jc w:val="left"/>
        <w:rPr>
          <w:rFonts w:ascii="宋体"/>
          <w:sz w:val="24"/>
          <w:szCs w:val="24"/>
        </w:rPr>
      </w:pPr>
    </w:p>
    <w:p>
      <w:pPr>
        <w:ind w:firstLine="480" w:firstLineChars="200"/>
        <w:jc w:val="left"/>
        <w:rPr>
          <w:rFonts w:ascii="宋体"/>
          <w:sz w:val="24"/>
          <w:szCs w:val="24"/>
        </w:rPr>
      </w:pPr>
    </w:p>
    <w:p>
      <w:pPr>
        <w:jc w:val="left"/>
        <w:rPr>
          <w:rFonts w:ascii="宋体"/>
          <w:sz w:val="24"/>
          <w:szCs w:val="24"/>
        </w:rPr>
      </w:pPr>
    </w:p>
    <w:p>
      <w:pPr>
        <w:tabs>
          <w:tab w:val="left" w:pos="6300"/>
        </w:tabs>
        <w:snapToGrid w:val="0"/>
        <w:spacing w:line="500" w:lineRule="exact"/>
        <w:rPr>
          <w:rFonts w:ascii="宋体"/>
          <w:sz w:val="24"/>
          <w:szCs w:val="24"/>
        </w:rPr>
      </w:pPr>
    </w:p>
    <w:p>
      <w:pPr>
        <w:tabs>
          <w:tab w:val="left" w:pos="6300"/>
        </w:tabs>
        <w:snapToGrid w:val="0"/>
        <w:spacing w:line="500" w:lineRule="exact"/>
        <w:rPr>
          <w:rFonts w:ascii="宋体"/>
          <w:sz w:val="24"/>
          <w:szCs w:val="24"/>
        </w:rPr>
      </w:pPr>
    </w:p>
    <w:p>
      <w:pPr>
        <w:tabs>
          <w:tab w:val="left" w:pos="6300"/>
        </w:tabs>
        <w:snapToGrid w:val="0"/>
        <w:spacing w:line="500" w:lineRule="exact"/>
        <w:jc w:val="center"/>
        <w:rPr>
          <w:sz w:val="24"/>
          <w:szCs w:val="24"/>
        </w:rPr>
      </w:pPr>
      <w:r>
        <w:rPr>
          <w:sz w:val="24"/>
          <w:szCs w:val="24"/>
        </w:rPr>
        <w:t>（结束）</w:t>
      </w:r>
    </w:p>
    <w:sectPr>
      <w:pgSz w:w="11907" w:h="16840"/>
      <w:pgMar w:top="1134" w:right="1191" w:bottom="1134" w:left="1191" w:header="851" w:footer="992" w:gutter="0"/>
      <w:pgNumType w:fmt="numberInDash"/>
      <w:cols w:space="720" w:num="1"/>
      <w:docGrid w:linePitch="380" w:charSpace="-573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00002FF" w:usb1="4000ACFF" w:usb2="00000001" w:usb3="00000000" w:csb0="2000019F" w:csb1="00000000"/>
  </w:font>
  <w:font w:name="PMingLiU">
    <w:altName w:val="文泉驿微米黑"/>
    <w:panose1 w:val="02020500000000000000"/>
    <w:charset w:val="88"/>
    <w:family w:val="roman"/>
    <w:pitch w:val="default"/>
    <w:sig w:usb0="00000000" w:usb1="00000000" w:usb2="00000016" w:usb3="00000000" w:csb0="00100001" w:csb1="00000000"/>
  </w:font>
  <w:font w:name="仿宋_GB2312">
    <w:panose1 w:val="02010609030101010101"/>
    <w:charset w:val="86"/>
    <w:family w:val="auto"/>
    <w:pitch w:val="default"/>
    <w:sig w:usb0="00000001" w:usb1="080E0000" w:usb2="00000000" w:usb3="00000000" w:csb0="00040000" w:csb1="00000000"/>
  </w:font>
  <w:font w:name="_x000B__x000C_">
    <w:altName w:val="Times New Roman"/>
    <w:panose1 w:val="00000000000000000000"/>
    <w:charset w:val="00"/>
    <w:family w:val="roman"/>
    <w:pitch w:val="default"/>
    <w:sig w:usb0="00000000" w:usb1="00000000" w:usb2="00000000" w:usb3="00000000" w:csb0="00000001"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昆仑楷体">
    <w:altName w:val="黑体"/>
    <w:panose1 w:val="00000000000000000000"/>
    <w:charset w:val="86"/>
    <w:family w:val="modern"/>
    <w:pitch w:val="default"/>
    <w:sig w:usb0="00000000" w:usb1="00000000" w:usb2="00000010" w:usb3="00000000" w:csb0="00040000" w:csb1="00000000"/>
  </w:font>
  <w:font w:name="楷体_GB2312">
    <w:panose1 w:val="02010609030101010101"/>
    <w:charset w:val="86"/>
    <w:family w:val="modern"/>
    <w:pitch w:val="default"/>
    <w:sig w:usb0="00000001" w:usb1="080E0000" w:usb2="00000000" w:usb3="00000000" w:csb0="00040000" w:csb1="00000000"/>
  </w:font>
  <w:font w:name="文鼎粗黑">
    <w:altName w:val="黑体"/>
    <w:panose1 w:val="00000000000000000000"/>
    <w:charset w:val="86"/>
    <w:family w:val="modern"/>
    <w:pitch w:val="default"/>
    <w:sig w:usb0="00000000" w:usb1="00000000" w:usb2="00000010" w:usb3="00000000" w:csb0="00040000" w:csb1="00000000"/>
  </w:font>
  <w:font w:name="Arial Narrow">
    <w:altName w:val="Times New Roman"/>
    <w:panose1 w:val="020B0606020202030204"/>
    <w:charset w:val="00"/>
    <w:family w:val="swiss"/>
    <w:pitch w:val="default"/>
    <w:sig w:usb0="00000000" w:usb1="00000000" w:usb2="00000000" w:usb3="00000000" w:csb0="2000009F" w:csb1="DFD70000"/>
  </w:font>
  <w:font w:name="微软雅黑">
    <w:panose1 w:val="020B0503020204020204"/>
    <w:charset w:val="86"/>
    <w:family w:val="swiss"/>
    <w:pitch w:val="default"/>
    <w:sig w:usb0="80000287" w:usb1="280F3C52" w:usb2="00000016" w:usb3="00000000" w:csb0="0004001F" w:csb1="00000000"/>
  </w:font>
  <w:font w:name="方正书宋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 w:name="文泉驿微米黑">
    <w:panose1 w:val="020B0606030804020204"/>
    <w:charset w:val="86"/>
    <w:family w:val="auto"/>
    <w:pitch w:val="default"/>
    <w:sig w:usb0="E10002EF" w:usb1="6BDFFCFB" w:usb2="00800036" w:usb3="00000000" w:csb0="603E01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framePr w:wrap="around" w:vAnchor="text" w:hAnchor="margin" w:xAlign="center" w:y="1"/>
      <w:rPr>
        <w:rStyle w:val="61"/>
      </w:rPr>
    </w:pPr>
    <w:r>
      <w:rPr>
        <w:rStyle w:val="61"/>
      </w:rPr>
      <w:fldChar w:fldCharType="begin"/>
    </w:r>
    <w:r>
      <w:rPr>
        <w:rStyle w:val="61"/>
      </w:rPr>
      <w:instrText xml:space="preserve">PAGE  </w:instrText>
    </w:r>
    <w:r>
      <w:fldChar w:fldCharType="separate"/>
    </w:r>
    <w:r>
      <w:t xml:space="preserve"> </w:t>
    </w:r>
    <w:r>
      <w:fldChar w:fldCharType="end"/>
    </w:r>
  </w:p>
  <w:p>
    <w:pPr>
      <w:pStyle w:val="3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framePr w:wrap="around" w:vAnchor="text" w:hAnchor="margin" w:xAlign="center" w:y="1"/>
      <w:rPr>
        <w:rStyle w:val="61"/>
      </w:rPr>
    </w:pPr>
  </w:p>
  <w:p>
    <w:pPr>
      <w:pStyle w:val="36"/>
      <w:jc w:val="center"/>
      <w:rPr>
        <w:rFonts w:ascii="宋体"/>
        <w:sz w:val="2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framePr w:wrap="around" w:vAnchor="text" w:hAnchor="margin" w:xAlign="center" w:y="1"/>
      <w:jc w:val="center"/>
      <w:rPr>
        <w:rStyle w:val="61"/>
        <w:rFonts w:ascii="宋体"/>
        <w:sz w:val="21"/>
        <w:szCs w:val="21"/>
      </w:rPr>
    </w:pPr>
    <w:r>
      <w:rPr>
        <w:rStyle w:val="61"/>
      </w:rPr>
      <w:fldChar w:fldCharType="begin"/>
    </w:r>
    <w:r>
      <w:rPr>
        <w:rStyle w:val="61"/>
        <w:rFonts w:ascii="宋体"/>
        <w:sz w:val="21"/>
        <w:szCs w:val="21"/>
      </w:rPr>
      <w:instrText xml:space="preserve">PAGE  </w:instrText>
    </w:r>
    <w:r>
      <w:rPr>
        <w:rFonts w:ascii="宋体"/>
        <w:sz w:val="21"/>
        <w:szCs w:val="21"/>
      </w:rPr>
      <w:fldChar w:fldCharType="separate"/>
    </w:r>
    <w:r>
      <w:rPr>
        <w:rStyle w:val="61"/>
        <w:rFonts w:ascii="宋体"/>
        <w:sz w:val="21"/>
        <w:szCs w:val="21"/>
      </w:rPr>
      <w:t>- 2 -</w:t>
    </w:r>
    <w:r>
      <w:rPr>
        <w:rFonts w:ascii="宋体"/>
        <w:sz w:val="21"/>
        <w:szCs w:val="21"/>
      </w:rPr>
      <w:fldChar w:fldCharType="end"/>
    </w:r>
  </w:p>
  <w:p>
    <w:pPr>
      <w:pStyle w:val="3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jc w:val="center"/>
      <w:rPr>
        <w:rFonts w:ascii="宋体"/>
        <w:sz w:val="21"/>
        <w:szCs w:val="21"/>
      </w:rPr>
    </w:pPr>
    <w:r>
      <w:rPr>
        <w:rStyle w:val="61"/>
      </w:rPr>
      <w:fldChar w:fldCharType="begin"/>
    </w:r>
    <w:r>
      <w:rPr>
        <w:rStyle w:val="61"/>
        <w:rFonts w:ascii="宋体"/>
        <w:sz w:val="21"/>
        <w:szCs w:val="21"/>
      </w:rPr>
      <w:instrText xml:space="preserve"> PAGE </w:instrText>
    </w:r>
    <w:r>
      <w:rPr>
        <w:rFonts w:ascii="宋体"/>
        <w:sz w:val="21"/>
        <w:szCs w:val="21"/>
      </w:rPr>
      <w:fldChar w:fldCharType="separate"/>
    </w:r>
    <w:r>
      <w:rPr>
        <w:rStyle w:val="61"/>
        <w:rFonts w:ascii="宋体"/>
        <w:sz w:val="21"/>
        <w:szCs w:val="21"/>
      </w:rPr>
      <w:t>- 20 -</w:t>
    </w:r>
    <w:r>
      <w:rPr>
        <w:rFonts w:ascii="宋体"/>
        <w:sz w:val="21"/>
        <w:szCs w:val="21"/>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framePr w:wrap="around" w:vAnchor="text" w:hAnchor="margin" w:xAlign="center" w:y="1"/>
      <w:rPr>
        <w:rStyle w:val="61"/>
      </w:rPr>
    </w:pPr>
    <w:r>
      <w:rPr>
        <w:rStyle w:val="61"/>
      </w:rPr>
      <w:fldChar w:fldCharType="begin"/>
    </w:r>
    <w:r>
      <w:rPr>
        <w:rStyle w:val="61"/>
      </w:rPr>
      <w:instrText xml:space="preserve">PAGE  </w:instrText>
    </w:r>
    <w:r>
      <w:fldChar w:fldCharType="separate"/>
    </w:r>
    <w:r>
      <w:rPr>
        <w:rStyle w:val="61"/>
      </w:rPr>
      <w:t>- 3 -</w:t>
    </w:r>
    <w:r>
      <w:fldChar w:fldCharType="end"/>
    </w:r>
  </w:p>
  <w:p>
    <w:pPr>
      <w:pStyle w:val="36"/>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Pr>
    <w:r>
      <w:rPr>
        <w:rFonts w:hint="eastAsia"/>
      </w:rPr>
      <w:t xml:space="preserve">重庆市中基致信招标代理有限公司                                                      </w:t>
    </w:r>
    <w:r>
      <w:t xml:space="preserve">     </w:t>
    </w:r>
    <w:r>
      <w:rPr>
        <w:rFonts w:hint="eastAsia"/>
      </w:rPr>
      <w:t>竞争性比选文件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Pr>
    <w:r>
      <w:rPr>
        <w:rFonts w:hint="eastAsia"/>
      </w:rPr>
      <w:t xml:space="preserve">重庆市中基致信招标代理有限公司                                                      </w:t>
    </w:r>
    <w:r>
      <w:t xml:space="preserve">     </w:t>
    </w:r>
    <w:r>
      <w:rPr>
        <w:rFonts w:hint="eastAsia"/>
      </w:rPr>
      <w:t>竞争性比选文件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Pr>
    <w:r>
      <w:rPr>
        <w:rFonts w:hint="eastAsia"/>
      </w:rPr>
      <w:t xml:space="preserve">重庆市中基致信招标代理有限公司                                                      </w:t>
    </w:r>
    <w:r>
      <w:t xml:space="preserve">     </w:t>
    </w:r>
    <w:r>
      <w:rPr>
        <w:rFonts w:hint="eastAsia"/>
      </w:rPr>
      <w:t>竞争性比选文件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9"/>
    <w:multiLevelType w:val="multilevel"/>
    <w:tmpl w:val="00000009"/>
    <w:lvl w:ilvl="0" w:tentative="0">
      <w:start w:val="1"/>
      <w:numFmt w:val="upperLetter"/>
      <w:pStyle w:val="166"/>
      <w:suff w:val="nothing"/>
      <w:lvlText w:val="附　录　%1"/>
      <w:lvlJc w:val="left"/>
      <w:pPr>
        <w:tabs>
          <w:tab w:val="left" w:pos="0"/>
        </w:tabs>
        <w:ind w:left="0" w:firstLine="0"/>
      </w:pPr>
      <w:rPr>
        <w:rFonts w:hint="eastAsia" w:ascii="黑体" w:hAnsi="黑体" w:eastAsia="黑体"/>
        <w:b w:val="0"/>
        <w:i w:val="0"/>
        <w:sz w:val="21"/>
      </w:rPr>
    </w:lvl>
    <w:lvl w:ilvl="1" w:tentative="0">
      <w:start w:val="1"/>
      <w:numFmt w:val="decimal"/>
      <w:pStyle w:val="136"/>
      <w:suff w:val="nothing"/>
      <w:lvlText w:val="%1.%2　"/>
      <w:lvlJc w:val="left"/>
      <w:pPr>
        <w:tabs>
          <w:tab w:val="left" w:pos="0"/>
        </w:tabs>
        <w:ind w:left="210" w:firstLine="0"/>
      </w:pPr>
      <w:rPr>
        <w:rFonts w:hint="eastAsia" w:ascii="黑体" w:hAnsi="黑体" w:eastAsia="黑体"/>
        <w:b w:val="0"/>
        <w:i w:val="0"/>
        <w:snapToGrid/>
        <w:spacing w:val="0"/>
        <w:w w:val="100"/>
        <w:kern w:val="21"/>
        <w:sz w:val="21"/>
      </w:rPr>
    </w:lvl>
    <w:lvl w:ilvl="2" w:tentative="0">
      <w:start w:val="1"/>
      <w:numFmt w:val="decimal"/>
      <w:suff w:val="nothing"/>
      <w:lvlText w:val="%1.%2.%3　"/>
      <w:lvlJc w:val="left"/>
      <w:pPr>
        <w:tabs>
          <w:tab w:val="left" w:pos="0"/>
        </w:tabs>
        <w:ind w:left="0" w:firstLine="0"/>
      </w:pPr>
      <w:rPr>
        <w:rFonts w:hint="eastAsia" w:ascii="黑体" w:hAnsi="黑体" w:eastAsia="黑体"/>
        <w:b w:val="0"/>
        <w:i w:val="0"/>
        <w:sz w:val="21"/>
      </w:rPr>
    </w:lvl>
    <w:lvl w:ilvl="3" w:tentative="0">
      <w:start w:val="1"/>
      <w:numFmt w:val="decimal"/>
      <w:suff w:val="nothing"/>
      <w:lvlText w:val="%1.%2.%3.%4　"/>
      <w:lvlJc w:val="left"/>
      <w:pPr>
        <w:tabs>
          <w:tab w:val="left" w:pos="0"/>
        </w:tabs>
        <w:ind w:left="0" w:firstLine="0"/>
      </w:pPr>
      <w:rPr>
        <w:rFonts w:hint="eastAsia" w:ascii="黑体" w:hAnsi="黑体" w:eastAsia="黑体"/>
        <w:b w:val="0"/>
        <w:i w:val="0"/>
        <w:sz w:val="21"/>
      </w:rPr>
    </w:lvl>
    <w:lvl w:ilvl="4" w:tentative="0">
      <w:start w:val="1"/>
      <w:numFmt w:val="decimal"/>
      <w:suff w:val="nothing"/>
      <w:lvlText w:val="%1.%2.%3.%4.%5　"/>
      <w:lvlJc w:val="left"/>
      <w:pPr>
        <w:tabs>
          <w:tab w:val="left" w:pos="0"/>
        </w:tabs>
        <w:ind w:left="0" w:firstLine="0"/>
      </w:pPr>
      <w:rPr>
        <w:rFonts w:hint="eastAsia" w:ascii="黑体" w:hAnsi="黑体" w:eastAsia="黑体"/>
        <w:b w:val="0"/>
        <w:i w:val="0"/>
        <w:sz w:val="21"/>
      </w:rPr>
    </w:lvl>
    <w:lvl w:ilvl="5" w:tentative="0">
      <w:start w:val="1"/>
      <w:numFmt w:val="decimal"/>
      <w:suff w:val="nothing"/>
      <w:lvlText w:val="%1.%2.%3.%4.%5.%6　"/>
      <w:lvlJc w:val="left"/>
      <w:pPr>
        <w:tabs>
          <w:tab w:val="left" w:pos="0"/>
        </w:tabs>
        <w:ind w:left="0" w:firstLine="0"/>
      </w:pPr>
      <w:rPr>
        <w:rFonts w:hint="eastAsia" w:ascii="黑体" w:hAnsi="黑体" w:eastAsia="黑体"/>
        <w:b w:val="0"/>
        <w:i w:val="0"/>
        <w:sz w:val="21"/>
      </w:rPr>
    </w:lvl>
    <w:lvl w:ilvl="6" w:tentative="0">
      <w:start w:val="1"/>
      <w:numFmt w:val="decimal"/>
      <w:suff w:val="nothing"/>
      <w:lvlText w:val="%1.%2.%3.%4.%5.%6.%7　"/>
      <w:lvlJc w:val="left"/>
      <w:pPr>
        <w:tabs>
          <w:tab w:val="left" w:pos="0"/>
        </w:tabs>
        <w:ind w:left="0" w:firstLine="0"/>
      </w:pPr>
      <w:rPr>
        <w:rFonts w:hint="eastAsia" w:ascii="黑体" w:hAnsi="黑体" w:eastAsia="黑体"/>
        <w:b w:val="0"/>
        <w:i w:val="0"/>
        <w:sz w:val="21"/>
      </w:rPr>
    </w:lvl>
    <w:lvl w:ilvl="7" w:tentative="0">
      <w:start w:val="1"/>
      <w:numFmt w:val="decimal"/>
      <w:lvlText w:val="%1.%2.%3.%4.%5.%6.%7.%8"/>
      <w:lvlJc w:val="left"/>
      <w:pPr>
        <w:tabs>
          <w:tab w:val="left" w:pos="0"/>
        </w:tabs>
        <w:ind w:left="4394" w:hanging="1418"/>
      </w:pPr>
      <w:rPr>
        <w:rFonts w:hint="eastAsia"/>
      </w:rPr>
    </w:lvl>
    <w:lvl w:ilvl="8" w:tentative="0">
      <w:start w:val="1"/>
      <w:numFmt w:val="decimal"/>
      <w:lvlText w:val="%1.%2.%3.%4.%5.%6.%7.%8.%9"/>
      <w:lvlJc w:val="left"/>
      <w:pPr>
        <w:tabs>
          <w:tab w:val="left" w:pos="0"/>
        </w:tabs>
        <w:ind w:left="5102" w:hanging="1700"/>
      </w:pPr>
      <w:rPr>
        <w:rFonts w:hint="eastAsia"/>
      </w:rPr>
    </w:lvl>
  </w:abstractNum>
  <w:abstractNum w:abstractNumId="1">
    <w:nsid w:val="0000000A"/>
    <w:multiLevelType w:val="multilevel"/>
    <w:tmpl w:val="0000000A"/>
    <w:lvl w:ilvl="0" w:tentative="0">
      <w:start w:val="1"/>
      <w:numFmt w:val="bullet"/>
      <w:pStyle w:val="197"/>
      <w:lvlText w:val=""/>
      <w:lvlJc w:val="left"/>
      <w:pPr>
        <w:tabs>
          <w:tab w:val="left" w:pos="0"/>
        </w:tabs>
        <w:ind w:left="987" w:hanging="420"/>
      </w:pPr>
      <w:rPr>
        <w:rFonts w:hint="default" w:ascii="Wingdings" w:hAnsi="Wingdings"/>
      </w:rPr>
    </w:lvl>
    <w:lvl w:ilvl="1" w:tentative="0">
      <w:start w:val="1"/>
      <w:numFmt w:val="lowerLetter"/>
      <w:lvlText w:val="%2)"/>
      <w:lvlJc w:val="left"/>
      <w:pPr>
        <w:tabs>
          <w:tab w:val="left" w:pos="0"/>
        </w:tabs>
        <w:ind w:left="840" w:hanging="420"/>
      </w:pPr>
    </w:lvl>
    <w:lvl w:ilvl="2" w:tentative="0">
      <w:start w:val="1"/>
      <w:numFmt w:val="decimal"/>
      <w:lvlText w:val="%3、"/>
      <w:lvlJc w:val="left"/>
      <w:pPr>
        <w:tabs>
          <w:tab w:val="left" w:pos="0"/>
        </w:tabs>
        <w:ind w:left="1200" w:hanging="360"/>
      </w:pPr>
      <w:rPr>
        <w:rFonts w:hint="eastAsia"/>
      </w:rPr>
    </w:lvl>
    <w:lvl w:ilvl="3" w:tentative="0">
      <w:start w:val="1"/>
      <w:numFmt w:val="bullet"/>
      <w:lvlText w:val=""/>
      <w:lvlJc w:val="left"/>
      <w:pPr>
        <w:tabs>
          <w:tab w:val="left" w:pos="0"/>
        </w:tabs>
        <w:ind w:left="1680" w:hanging="420"/>
      </w:pPr>
      <w:rPr>
        <w:rFonts w:hint="default" w:ascii="Wingdings" w:hAnsi="Wingdings"/>
      </w:r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2">
    <w:nsid w:val="0000000B"/>
    <w:multiLevelType w:val="singleLevel"/>
    <w:tmpl w:val="0000000B"/>
    <w:lvl w:ilvl="0" w:tentative="0">
      <w:start w:val="1"/>
      <w:numFmt w:val="bullet"/>
      <w:pStyle w:val="217"/>
      <w:lvlText w:val=""/>
      <w:lvlJc w:val="left"/>
      <w:pPr>
        <w:tabs>
          <w:tab w:val="left" w:pos="0"/>
        </w:tabs>
        <w:ind w:left="360" w:hanging="360"/>
      </w:pPr>
      <w:rPr>
        <w:rFonts w:hint="default" w:ascii="Wingdings" w:hAnsi="Wingdings"/>
      </w:rPr>
    </w:lvl>
  </w:abstractNum>
  <w:abstractNum w:abstractNumId="3">
    <w:nsid w:val="0000000C"/>
    <w:multiLevelType w:val="multilevel"/>
    <w:tmpl w:val="0000000C"/>
    <w:lvl w:ilvl="0" w:tentative="0">
      <w:start w:val="5"/>
      <w:numFmt w:val="japaneseCounting"/>
      <w:pStyle w:val="126"/>
      <w:lvlText w:val="%1、"/>
      <w:lvlJc w:val="left"/>
      <w:pPr>
        <w:tabs>
          <w:tab w:val="left" w:pos="0"/>
        </w:tabs>
        <w:ind w:left="480" w:hanging="48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4">
    <w:nsid w:val="0000000D"/>
    <w:multiLevelType w:val="singleLevel"/>
    <w:tmpl w:val="0000000D"/>
    <w:lvl w:ilvl="0" w:tentative="0">
      <w:start w:val="1"/>
      <w:numFmt w:val="bullet"/>
      <w:pStyle w:val="133"/>
      <w:lvlText w:val=""/>
      <w:lvlJc w:val="left"/>
      <w:pPr>
        <w:tabs>
          <w:tab w:val="left" w:pos="0"/>
        </w:tabs>
        <w:ind w:left="1200" w:hanging="360"/>
      </w:pPr>
      <w:rPr>
        <w:rFonts w:hint="default" w:ascii="Wingdings" w:hAnsi="Wingdings"/>
      </w:rPr>
    </w:lvl>
  </w:abstractNum>
  <w:abstractNum w:abstractNumId="5">
    <w:nsid w:val="0000000E"/>
    <w:multiLevelType w:val="multilevel"/>
    <w:tmpl w:val="0000000E"/>
    <w:lvl w:ilvl="0" w:tentative="0">
      <w:start w:val="1"/>
      <w:numFmt w:val="bullet"/>
      <w:pStyle w:val="206"/>
      <w:lvlText w:val=""/>
      <w:lvlJc w:val="left"/>
      <w:pPr>
        <w:tabs>
          <w:tab w:val="left" w:pos="0"/>
        </w:tabs>
        <w:ind w:left="540" w:firstLine="0"/>
      </w:pPr>
      <w:rPr>
        <w:rFonts w:hint="default" w:ascii="Wingdings" w:hAnsi="Wingdings"/>
        <w:sz w:val="16"/>
      </w:rPr>
    </w:lvl>
    <w:lvl w:ilvl="1" w:tentative="0">
      <w:start w:val="1"/>
      <w:numFmt w:val="bullet"/>
      <w:lvlText w:val=""/>
      <w:lvlJc w:val="left"/>
      <w:pPr>
        <w:tabs>
          <w:tab w:val="left" w:pos="0"/>
        </w:tabs>
        <w:ind w:left="1940" w:hanging="420"/>
      </w:pPr>
      <w:rPr>
        <w:rFonts w:hint="default" w:ascii="Wingdings" w:hAnsi="Wingdings"/>
      </w:rPr>
    </w:lvl>
    <w:lvl w:ilvl="2" w:tentative="0">
      <w:start w:val="1"/>
      <w:numFmt w:val="bullet"/>
      <w:lvlText w:val=""/>
      <w:lvlJc w:val="left"/>
      <w:pPr>
        <w:tabs>
          <w:tab w:val="left" w:pos="0"/>
        </w:tabs>
        <w:ind w:left="2360" w:hanging="420"/>
      </w:pPr>
      <w:rPr>
        <w:rFonts w:hint="default" w:ascii="Wingdings" w:hAnsi="Wingdings"/>
      </w:rPr>
    </w:lvl>
    <w:lvl w:ilvl="3" w:tentative="0">
      <w:start w:val="1"/>
      <w:numFmt w:val="bullet"/>
      <w:lvlText w:val=""/>
      <w:lvlJc w:val="left"/>
      <w:pPr>
        <w:tabs>
          <w:tab w:val="left" w:pos="0"/>
        </w:tabs>
        <w:ind w:left="2780" w:hanging="420"/>
      </w:pPr>
      <w:rPr>
        <w:rFonts w:hint="default" w:ascii="Wingdings" w:hAnsi="Wingdings"/>
      </w:rPr>
    </w:lvl>
    <w:lvl w:ilvl="4" w:tentative="0">
      <w:start w:val="1"/>
      <w:numFmt w:val="bullet"/>
      <w:lvlText w:val=""/>
      <w:lvlJc w:val="left"/>
      <w:pPr>
        <w:tabs>
          <w:tab w:val="left" w:pos="0"/>
        </w:tabs>
        <w:ind w:left="3200" w:hanging="420"/>
      </w:pPr>
      <w:rPr>
        <w:rFonts w:hint="default" w:ascii="Wingdings" w:hAnsi="Wingdings"/>
      </w:rPr>
    </w:lvl>
    <w:lvl w:ilvl="5" w:tentative="0">
      <w:start w:val="1"/>
      <w:numFmt w:val="bullet"/>
      <w:lvlText w:val=""/>
      <w:lvlJc w:val="left"/>
      <w:pPr>
        <w:tabs>
          <w:tab w:val="left" w:pos="0"/>
        </w:tabs>
        <w:ind w:left="3620" w:hanging="420"/>
      </w:pPr>
      <w:rPr>
        <w:rFonts w:hint="default" w:ascii="Wingdings" w:hAnsi="Wingdings"/>
      </w:rPr>
    </w:lvl>
    <w:lvl w:ilvl="6" w:tentative="0">
      <w:start w:val="1"/>
      <w:numFmt w:val="bullet"/>
      <w:lvlText w:val=""/>
      <w:lvlJc w:val="left"/>
      <w:pPr>
        <w:tabs>
          <w:tab w:val="left" w:pos="0"/>
        </w:tabs>
        <w:ind w:left="4040" w:hanging="420"/>
      </w:pPr>
      <w:rPr>
        <w:rFonts w:hint="default" w:ascii="Wingdings" w:hAnsi="Wingdings"/>
      </w:rPr>
    </w:lvl>
    <w:lvl w:ilvl="7" w:tentative="0">
      <w:start w:val="1"/>
      <w:numFmt w:val="bullet"/>
      <w:lvlText w:val=""/>
      <w:lvlJc w:val="left"/>
      <w:pPr>
        <w:tabs>
          <w:tab w:val="left" w:pos="0"/>
        </w:tabs>
        <w:ind w:left="4460" w:hanging="420"/>
      </w:pPr>
      <w:rPr>
        <w:rFonts w:hint="default" w:ascii="Wingdings" w:hAnsi="Wingdings"/>
      </w:rPr>
    </w:lvl>
    <w:lvl w:ilvl="8" w:tentative="0">
      <w:start w:val="1"/>
      <w:numFmt w:val="bullet"/>
      <w:lvlText w:val=""/>
      <w:lvlJc w:val="left"/>
      <w:pPr>
        <w:tabs>
          <w:tab w:val="left" w:pos="0"/>
        </w:tabs>
        <w:ind w:left="4880" w:hanging="420"/>
      </w:pPr>
      <w:rPr>
        <w:rFonts w:hint="default" w:ascii="Wingdings" w:hAnsi="Wingdings"/>
      </w:rPr>
    </w:lvl>
  </w:abstractNum>
  <w:abstractNum w:abstractNumId="6">
    <w:nsid w:val="00000010"/>
    <w:multiLevelType w:val="singleLevel"/>
    <w:tmpl w:val="00000010"/>
    <w:lvl w:ilvl="0" w:tentative="0">
      <w:start w:val="1"/>
      <w:numFmt w:val="bullet"/>
      <w:lvlText w:val=""/>
      <w:lvlJc w:val="left"/>
      <w:pPr>
        <w:tabs>
          <w:tab w:val="left" w:pos="0"/>
        </w:tabs>
        <w:ind w:left="1620" w:hanging="360"/>
      </w:pPr>
      <w:rPr>
        <w:rFonts w:hint="default" w:ascii="Wingdings" w:hAnsi="Wingdings"/>
      </w:rPr>
    </w:lvl>
  </w:abstractNum>
  <w:abstractNum w:abstractNumId="7">
    <w:nsid w:val="00000011"/>
    <w:multiLevelType w:val="multilevel"/>
    <w:tmpl w:val="00000011"/>
    <w:lvl w:ilvl="0" w:tentative="0">
      <w:start w:val="1"/>
      <w:numFmt w:val="decimal"/>
      <w:pStyle w:val="193"/>
      <w:lvlText w:val="（%1）"/>
      <w:lvlJc w:val="left"/>
      <w:pPr>
        <w:tabs>
          <w:tab w:val="left" w:pos="0"/>
        </w:tabs>
        <w:ind w:left="0" w:firstLine="510"/>
      </w:pPr>
      <w:rPr>
        <w:rFonts w:hint="default" w:ascii="Arial" w:hAnsi="Arial"/>
        <w:b w:val="0"/>
        <w:i w:val="0"/>
        <w:sz w:val="24"/>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8">
    <w:nsid w:val="00000012"/>
    <w:multiLevelType w:val="multilevel"/>
    <w:tmpl w:val="00000012"/>
    <w:lvl w:ilvl="0" w:tentative="0">
      <w:start w:val="1"/>
      <w:numFmt w:val="bullet"/>
      <w:pStyle w:val="168"/>
      <w:lvlText w:val=""/>
      <w:lvlJc w:val="left"/>
      <w:pPr>
        <w:tabs>
          <w:tab w:val="left" w:pos="0"/>
        </w:tabs>
        <w:ind w:left="1644" w:hanging="510"/>
      </w:pPr>
      <w:rPr>
        <w:rFonts w:hint="default" w:ascii="Wingdings" w:hAnsi="Wingdings"/>
        <w:color w:val="auto"/>
        <w:sz w:val="13"/>
        <w:u w:val="none"/>
      </w:rPr>
    </w:lvl>
    <w:lvl w:ilvl="1" w:tentative="0">
      <w:start w:val="1"/>
      <w:numFmt w:val="bullet"/>
      <w:lvlText w:val=""/>
      <w:lvlJc w:val="left"/>
      <w:pPr>
        <w:tabs>
          <w:tab w:val="left" w:pos="0"/>
        </w:tabs>
        <w:ind w:left="840" w:hanging="420"/>
      </w:pPr>
      <w:rPr>
        <w:rFonts w:hint="default" w:ascii="Wingdings" w:hAnsi="Wingdings"/>
        <w:color w:val="auto"/>
        <w:sz w:val="13"/>
        <w:u w:val="none"/>
      </w:rPr>
    </w:lvl>
    <w:lvl w:ilvl="2" w:tentative="0">
      <w:start w:val="1"/>
      <w:numFmt w:val="bullet"/>
      <w:lvlText w:val=""/>
      <w:lvlJc w:val="left"/>
      <w:pPr>
        <w:tabs>
          <w:tab w:val="left" w:pos="0"/>
        </w:tabs>
        <w:ind w:left="1260" w:hanging="420"/>
      </w:pPr>
      <w:rPr>
        <w:rFonts w:hint="default" w:ascii="Wingdings" w:hAnsi="Wingdings"/>
      </w:rPr>
    </w:lvl>
    <w:lvl w:ilvl="3" w:tentative="0">
      <w:start w:val="1"/>
      <w:numFmt w:val="bullet"/>
      <w:lvlText w:val=""/>
      <w:lvlJc w:val="left"/>
      <w:pPr>
        <w:tabs>
          <w:tab w:val="left" w:pos="0"/>
        </w:tabs>
        <w:ind w:left="1680" w:hanging="420"/>
      </w:pPr>
      <w:rPr>
        <w:rFonts w:hint="default" w:ascii="Wingdings" w:hAnsi="Wingdings"/>
      </w:rPr>
    </w:lvl>
    <w:lvl w:ilvl="4" w:tentative="0">
      <w:start w:val="1"/>
      <w:numFmt w:val="bullet"/>
      <w:lvlText w:val=""/>
      <w:lvlJc w:val="left"/>
      <w:pPr>
        <w:tabs>
          <w:tab w:val="left" w:pos="0"/>
        </w:tabs>
        <w:ind w:left="2100" w:hanging="420"/>
      </w:pPr>
      <w:rPr>
        <w:rFonts w:hint="default" w:ascii="Wingdings" w:hAnsi="Wingdings"/>
      </w:rPr>
    </w:lvl>
    <w:lvl w:ilvl="5" w:tentative="0">
      <w:start w:val="1"/>
      <w:numFmt w:val="bullet"/>
      <w:lvlText w:val=""/>
      <w:lvlJc w:val="left"/>
      <w:pPr>
        <w:tabs>
          <w:tab w:val="left" w:pos="0"/>
        </w:tabs>
        <w:ind w:left="2520" w:hanging="420"/>
      </w:pPr>
      <w:rPr>
        <w:rFonts w:hint="default" w:ascii="Wingdings" w:hAnsi="Wingdings"/>
      </w:rPr>
    </w:lvl>
    <w:lvl w:ilvl="6" w:tentative="0">
      <w:start w:val="1"/>
      <w:numFmt w:val="bullet"/>
      <w:lvlText w:val=""/>
      <w:lvlJc w:val="left"/>
      <w:pPr>
        <w:tabs>
          <w:tab w:val="left" w:pos="0"/>
        </w:tabs>
        <w:ind w:left="2940" w:hanging="420"/>
      </w:pPr>
      <w:rPr>
        <w:rFonts w:hint="default" w:ascii="Wingdings" w:hAnsi="Wingdings"/>
      </w:rPr>
    </w:lvl>
    <w:lvl w:ilvl="7" w:tentative="0">
      <w:start w:val="1"/>
      <w:numFmt w:val="bullet"/>
      <w:lvlText w:val=""/>
      <w:lvlJc w:val="left"/>
      <w:pPr>
        <w:tabs>
          <w:tab w:val="left" w:pos="0"/>
        </w:tabs>
        <w:ind w:left="3360" w:hanging="420"/>
      </w:pPr>
      <w:rPr>
        <w:rFonts w:hint="default" w:ascii="Wingdings" w:hAnsi="Wingdings"/>
      </w:rPr>
    </w:lvl>
    <w:lvl w:ilvl="8" w:tentative="0">
      <w:start w:val="1"/>
      <w:numFmt w:val="bullet"/>
      <w:lvlText w:val=""/>
      <w:lvlJc w:val="left"/>
      <w:pPr>
        <w:tabs>
          <w:tab w:val="left" w:pos="0"/>
        </w:tabs>
        <w:ind w:left="3780" w:hanging="420"/>
      </w:pPr>
      <w:rPr>
        <w:rFonts w:hint="default" w:ascii="Wingdings" w:hAnsi="Wingdings"/>
      </w:rPr>
    </w:lvl>
  </w:abstractNum>
  <w:abstractNum w:abstractNumId="9">
    <w:nsid w:val="00000013"/>
    <w:multiLevelType w:val="singleLevel"/>
    <w:tmpl w:val="00000013"/>
    <w:lvl w:ilvl="0" w:tentative="0">
      <w:start w:val="1"/>
      <w:numFmt w:val="decimal"/>
      <w:pStyle w:val="13"/>
      <w:lvlText w:val="%1."/>
      <w:lvlJc w:val="left"/>
      <w:pPr>
        <w:tabs>
          <w:tab w:val="left" w:pos="0"/>
        </w:tabs>
        <w:ind w:left="425" w:hanging="425"/>
      </w:pPr>
      <w:rPr>
        <w:rFonts w:hint="default"/>
      </w:rPr>
    </w:lvl>
  </w:abstractNum>
  <w:abstractNum w:abstractNumId="10">
    <w:nsid w:val="00000014"/>
    <w:multiLevelType w:val="singleLevel"/>
    <w:tmpl w:val="00000014"/>
    <w:lvl w:ilvl="0" w:tentative="0">
      <w:start w:val="1"/>
      <w:numFmt w:val="bullet"/>
      <w:pStyle w:val="28"/>
      <w:lvlText w:val=""/>
      <w:lvlJc w:val="left"/>
      <w:pPr>
        <w:tabs>
          <w:tab w:val="left" w:pos="0"/>
        </w:tabs>
        <w:ind w:left="780" w:hanging="360"/>
      </w:pPr>
      <w:rPr>
        <w:rFonts w:hint="default" w:ascii="Wingdings" w:hAnsi="Wingdings"/>
      </w:rPr>
    </w:lvl>
  </w:abstractNum>
  <w:abstractNum w:abstractNumId="11">
    <w:nsid w:val="00000016"/>
    <w:multiLevelType w:val="singleLevel"/>
    <w:tmpl w:val="00000016"/>
    <w:lvl w:ilvl="0" w:tentative="0">
      <w:start w:val="1"/>
      <w:numFmt w:val="decimal"/>
      <w:pStyle w:val="171"/>
      <w:lvlText w:val="%1)"/>
      <w:lvlJc w:val="left"/>
      <w:pPr>
        <w:tabs>
          <w:tab w:val="left" w:pos="0"/>
        </w:tabs>
        <w:ind w:left="425" w:hanging="425"/>
      </w:pPr>
      <w:rPr>
        <w:rFonts w:hint="eastAsia"/>
      </w:rPr>
    </w:lvl>
  </w:abstractNum>
  <w:abstractNum w:abstractNumId="12">
    <w:nsid w:val="00000017"/>
    <w:multiLevelType w:val="multilevel"/>
    <w:tmpl w:val="00000017"/>
    <w:lvl w:ilvl="0" w:tentative="0">
      <w:start w:val="1"/>
      <w:numFmt w:val="chineseCountingThousand"/>
      <w:pStyle w:val="175"/>
      <w:lvlText w:val="%1、"/>
      <w:lvlJc w:val="left"/>
      <w:pPr>
        <w:tabs>
          <w:tab w:val="left" w:pos="0"/>
        </w:tabs>
        <w:ind w:left="420" w:hanging="42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13">
    <w:nsid w:val="45C00F1C"/>
    <w:multiLevelType w:val="multilevel"/>
    <w:tmpl w:val="45C00F1C"/>
    <w:lvl w:ilvl="0" w:tentative="0">
      <w:start w:val="1"/>
      <w:numFmt w:val="japaneseCounting"/>
      <w:lvlText w:val="%1、"/>
      <w:lvlJc w:val="left"/>
      <w:pPr>
        <w:tabs>
          <w:tab w:val="left" w:pos="0"/>
        </w:tabs>
        <w:ind w:left="1202" w:hanging="720"/>
      </w:pPr>
      <w:rPr>
        <w:rFonts w:hint="default"/>
      </w:rPr>
    </w:lvl>
    <w:lvl w:ilvl="1" w:tentative="0">
      <w:start w:val="1"/>
      <w:numFmt w:val="lowerLetter"/>
      <w:lvlText w:val="%2)"/>
      <w:lvlJc w:val="left"/>
      <w:pPr>
        <w:tabs>
          <w:tab w:val="left" w:pos="0"/>
        </w:tabs>
        <w:ind w:left="1322" w:hanging="420"/>
      </w:pPr>
    </w:lvl>
    <w:lvl w:ilvl="2" w:tentative="0">
      <w:start w:val="1"/>
      <w:numFmt w:val="lowerRoman"/>
      <w:lvlText w:val="%3."/>
      <w:lvlJc w:val="right"/>
      <w:pPr>
        <w:tabs>
          <w:tab w:val="left" w:pos="0"/>
        </w:tabs>
        <w:ind w:left="1742" w:hanging="420"/>
      </w:pPr>
    </w:lvl>
    <w:lvl w:ilvl="3" w:tentative="0">
      <w:start w:val="1"/>
      <w:numFmt w:val="decimal"/>
      <w:lvlText w:val="%4."/>
      <w:lvlJc w:val="left"/>
      <w:pPr>
        <w:tabs>
          <w:tab w:val="left" w:pos="0"/>
        </w:tabs>
        <w:ind w:left="2162" w:hanging="420"/>
      </w:pPr>
    </w:lvl>
    <w:lvl w:ilvl="4" w:tentative="0">
      <w:start w:val="1"/>
      <w:numFmt w:val="lowerLetter"/>
      <w:lvlText w:val="%5)"/>
      <w:lvlJc w:val="left"/>
      <w:pPr>
        <w:tabs>
          <w:tab w:val="left" w:pos="0"/>
        </w:tabs>
        <w:ind w:left="2582" w:hanging="420"/>
      </w:pPr>
    </w:lvl>
    <w:lvl w:ilvl="5" w:tentative="0">
      <w:start w:val="1"/>
      <w:numFmt w:val="lowerRoman"/>
      <w:lvlText w:val="%6."/>
      <w:lvlJc w:val="right"/>
      <w:pPr>
        <w:tabs>
          <w:tab w:val="left" w:pos="0"/>
        </w:tabs>
        <w:ind w:left="3002" w:hanging="420"/>
      </w:pPr>
    </w:lvl>
    <w:lvl w:ilvl="6" w:tentative="0">
      <w:start w:val="1"/>
      <w:numFmt w:val="decimal"/>
      <w:lvlText w:val="%7."/>
      <w:lvlJc w:val="left"/>
      <w:pPr>
        <w:tabs>
          <w:tab w:val="left" w:pos="0"/>
        </w:tabs>
        <w:ind w:left="3422" w:hanging="420"/>
      </w:pPr>
    </w:lvl>
    <w:lvl w:ilvl="7" w:tentative="0">
      <w:start w:val="1"/>
      <w:numFmt w:val="lowerLetter"/>
      <w:lvlText w:val="%8)"/>
      <w:lvlJc w:val="left"/>
      <w:pPr>
        <w:tabs>
          <w:tab w:val="left" w:pos="0"/>
        </w:tabs>
        <w:ind w:left="3842" w:hanging="420"/>
      </w:pPr>
    </w:lvl>
    <w:lvl w:ilvl="8" w:tentative="0">
      <w:start w:val="1"/>
      <w:numFmt w:val="lowerRoman"/>
      <w:lvlText w:val="%9."/>
      <w:lvlJc w:val="right"/>
      <w:pPr>
        <w:tabs>
          <w:tab w:val="left" w:pos="0"/>
        </w:tabs>
        <w:ind w:left="4262" w:hanging="420"/>
      </w:pPr>
    </w:lvl>
  </w:abstractNum>
  <w:abstractNum w:abstractNumId="14">
    <w:nsid w:val="5E7A3C32"/>
    <w:multiLevelType w:val="multilevel"/>
    <w:tmpl w:val="5E7A3C32"/>
    <w:lvl w:ilvl="0" w:tentative="0">
      <w:start w:val="1"/>
      <w:numFmt w:val="bullet"/>
      <w:lvlText w:val=""/>
      <w:lvlJc w:val="left"/>
      <w:pPr>
        <w:tabs>
          <w:tab w:val="left" w:pos="0"/>
        </w:tabs>
        <w:ind w:left="420" w:hanging="420"/>
      </w:pPr>
      <w:rPr>
        <w:rFonts w:hint="default" w:ascii="Wingdings" w:hAnsi="Wingdings"/>
      </w:rPr>
    </w:lvl>
    <w:lvl w:ilvl="1" w:tentative="0">
      <w:start w:val="1"/>
      <w:numFmt w:val="bullet"/>
      <w:lvlText w:val=""/>
      <w:lvlJc w:val="left"/>
      <w:pPr>
        <w:tabs>
          <w:tab w:val="left" w:pos="0"/>
        </w:tabs>
        <w:ind w:left="840" w:hanging="420"/>
      </w:pPr>
      <w:rPr>
        <w:rFonts w:hint="default" w:ascii="Wingdings" w:hAnsi="Wingdings"/>
      </w:rPr>
    </w:lvl>
    <w:lvl w:ilvl="2" w:tentative="0">
      <w:start w:val="1"/>
      <w:numFmt w:val="bullet"/>
      <w:pStyle w:val="73"/>
      <w:lvlText w:val=""/>
      <w:lvlJc w:val="left"/>
      <w:pPr>
        <w:tabs>
          <w:tab w:val="left" w:pos="0"/>
        </w:tabs>
        <w:ind w:left="1260" w:hanging="420"/>
      </w:pPr>
      <w:rPr>
        <w:rFonts w:hint="default" w:ascii="Wingdings" w:hAnsi="Wingdings"/>
      </w:rPr>
    </w:lvl>
    <w:lvl w:ilvl="3" w:tentative="0">
      <w:start w:val="1"/>
      <w:numFmt w:val="bullet"/>
      <w:lvlText w:val=""/>
      <w:lvlJc w:val="left"/>
      <w:pPr>
        <w:tabs>
          <w:tab w:val="left" w:pos="0"/>
        </w:tabs>
        <w:ind w:left="1680" w:hanging="420"/>
      </w:pPr>
      <w:rPr>
        <w:rFonts w:hint="default" w:ascii="Wingdings" w:hAnsi="Wingdings"/>
      </w:rPr>
    </w:lvl>
    <w:lvl w:ilvl="4" w:tentative="0">
      <w:start w:val="1"/>
      <w:numFmt w:val="bullet"/>
      <w:lvlText w:val=""/>
      <w:lvlJc w:val="left"/>
      <w:pPr>
        <w:tabs>
          <w:tab w:val="left" w:pos="0"/>
        </w:tabs>
        <w:ind w:left="2100" w:hanging="420"/>
      </w:pPr>
      <w:rPr>
        <w:rFonts w:hint="default" w:ascii="Wingdings" w:hAnsi="Wingdings"/>
      </w:rPr>
    </w:lvl>
    <w:lvl w:ilvl="5" w:tentative="0">
      <w:start w:val="1"/>
      <w:numFmt w:val="bullet"/>
      <w:lvlText w:val=""/>
      <w:lvlJc w:val="left"/>
      <w:pPr>
        <w:tabs>
          <w:tab w:val="left" w:pos="0"/>
        </w:tabs>
        <w:ind w:left="2520" w:hanging="420"/>
      </w:pPr>
      <w:rPr>
        <w:rFonts w:hint="default" w:ascii="Wingdings" w:hAnsi="Wingdings"/>
      </w:rPr>
    </w:lvl>
    <w:lvl w:ilvl="6" w:tentative="0">
      <w:start w:val="1"/>
      <w:numFmt w:val="bullet"/>
      <w:lvlText w:val=""/>
      <w:lvlJc w:val="left"/>
      <w:pPr>
        <w:tabs>
          <w:tab w:val="left" w:pos="0"/>
        </w:tabs>
        <w:ind w:left="2940" w:hanging="420"/>
      </w:pPr>
      <w:rPr>
        <w:rFonts w:hint="default" w:ascii="Wingdings" w:hAnsi="Wingdings"/>
      </w:rPr>
    </w:lvl>
    <w:lvl w:ilvl="7" w:tentative="0">
      <w:start w:val="1"/>
      <w:numFmt w:val="bullet"/>
      <w:lvlText w:val=""/>
      <w:lvlJc w:val="left"/>
      <w:pPr>
        <w:tabs>
          <w:tab w:val="left" w:pos="0"/>
        </w:tabs>
        <w:ind w:left="3360" w:hanging="420"/>
      </w:pPr>
      <w:rPr>
        <w:rFonts w:hint="default" w:ascii="Wingdings" w:hAnsi="Wingdings"/>
      </w:rPr>
    </w:lvl>
    <w:lvl w:ilvl="8" w:tentative="0">
      <w:start w:val="1"/>
      <w:numFmt w:val="bullet"/>
      <w:lvlText w:val=""/>
      <w:lvlJc w:val="left"/>
      <w:pPr>
        <w:tabs>
          <w:tab w:val="left" w:pos="0"/>
        </w:tabs>
        <w:ind w:left="3780" w:hanging="420"/>
      </w:pPr>
      <w:rPr>
        <w:rFonts w:hint="default" w:ascii="Wingdings" w:hAnsi="Wingdings"/>
      </w:rPr>
    </w:lvl>
  </w:abstractNum>
  <w:num w:numId="1">
    <w:abstractNumId w:val="9"/>
  </w:num>
  <w:num w:numId="2">
    <w:abstractNumId w:val="10"/>
  </w:num>
  <w:num w:numId="3">
    <w:abstractNumId w:val="14"/>
  </w:num>
  <w:num w:numId="4">
    <w:abstractNumId w:val="3"/>
  </w:num>
  <w:num w:numId="5">
    <w:abstractNumId w:val="6"/>
  </w:num>
  <w:num w:numId="6">
    <w:abstractNumId w:val="4"/>
  </w:num>
  <w:num w:numId="7">
    <w:abstractNumId w:val="0"/>
  </w:num>
  <w:num w:numId="8">
    <w:abstractNumId w:val="8"/>
  </w:num>
  <w:num w:numId="9">
    <w:abstractNumId w:val="11"/>
  </w:num>
  <w:num w:numId="10">
    <w:abstractNumId w:val="12"/>
  </w:num>
  <w:num w:numId="11">
    <w:abstractNumId w:val="7"/>
  </w:num>
  <w:num w:numId="12">
    <w:abstractNumId w:val="1"/>
  </w:num>
  <w:num w:numId="13">
    <w:abstractNumId w:val="5"/>
  </w:num>
  <w:num w:numId="14">
    <w:abstractNumId w:val="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trackRevisions w:val="true"/>
  <w:documentProtection w:edit="readOnly" w:enforcement="0"/>
  <w:defaultTabStop w:val="420"/>
  <w:drawingGridHorizontalSpacing w:val="126"/>
  <w:drawingGridVerticalSpacing w:val="156"/>
  <w:displayHorizontalDrawingGridEvery w:val="0"/>
  <w:noPunctuationKerning w:val="true"/>
  <w:characterSpacingControl w:val="compressPunctuation"/>
  <w:compat>
    <w:spaceForUL/>
    <w:balanceSingleByteDoubleByteWidth/>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FhNzM3N2NkNDhkNDgxZTZlZTIzNDU4NTUyNTQ1NDUifQ=="/>
  </w:docVars>
  <w:rsids>
    <w:rsidRoot w:val="004357E0"/>
    <w:rsid w:val="00033B57"/>
    <w:rsid w:val="004357E0"/>
    <w:rsid w:val="00456B6E"/>
    <w:rsid w:val="00B01B3C"/>
    <w:rsid w:val="11875E79"/>
    <w:rsid w:val="469F29C0"/>
    <w:rsid w:val="77F1D9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qFormat="1" w:unhideWhenUsed="0" w:uiPriority="0" w:semiHidden="0"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iPriority="99" w:name="List Bullet 5"/>
    <w:lsdException w:qFormat="1" w:unhideWhenUsed="0" w:uiPriority="0" w:semiHidden="0"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8"/>
      <w:lang w:val="en-US" w:eastAsia="zh-CN" w:bidi="ar-SA"/>
    </w:rPr>
  </w:style>
  <w:style w:type="paragraph" w:styleId="2">
    <w:name w:val="heading 1"/>
    <w:basedOn w:val="1"/>
    <w:next w:val="1"/>
    <w:qFormat/>
    <w:uiPriority w:val="0"/>
    <w:pPr>
      <w:keepNext/>
      <w:snapToGrid w:val="0"/>
      <w:spacing w:line="360" w:lineRule="atLeast"/>
      <w:outlineLvl w:val="0"/>
    </w:pPr>
    <w:rPr>
      <w:rFonts w:ascii="宋体"/>
    </w:rPr>
  </w:style>
  <w:style w:type="paragraph" w:styleId="3">
    <w:name w:val="heading 2"/>
    <w:basedOn w:val="1"/>
    <w:next w:val="1"/>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qFormat/>
    <w:uiPriority w:val="0"/>
    <w:pPr>
      <w:keepNext/>
      <w:keepLines/>
      <w:spacing w:before="260" w:after="260" w:line="413" w:lineRule="auto"/>
      <w:outlineLvl w:val="2"/>
    </w:pPr>
    <w:rPr>
      <w:b/>
      <w:sz w:val="32"/>
    </w:rPr>
  </w:style>
  <w:style w:type="paragraph" w:styleId="5">
    <w:name w:val="heading 4"/>
    <w:basedOn w:val="1"/>
    <w:next w:val="1"/>
    <w:qFormat/>
    <w:uiPriority w:val="0"/>
    <w:pPr>
      <w:keepNext/>
      <w:keepLines/>
      <w:spacing w:before="280" w:after="290" w:line="372" w:lineRule="auto"/>
      <w:outlineLvl w:val="3"/>
    </w:pPr>
    <w:rPr>
      <w:rFonts w:ascii="Arial" w:hAnsi="Arial" w:eastAsia="黑体"/>
      <w:b/>
    </w:rPr>
  </w:style>
  <w:style w:type="paragraph" w:styleId="6">
    <w:name w:val="heading 5"/>
    <w:basedOn w:val="1"/>
    <w:next w:val="1"/>
    <w:qFormat/>
    <w:uiPriority w:val="0"/>
    <w:pPr>
      <w:keepNext/>
      <w:keepLines/>
      <w:tabs>
        <w:tab w:val="left" w:pos="2551"/>
      </w:tabs>
      <w:spacing w:before="280" w:after="290" w:line="372" w:lineRule="auto"/>
      <w:ind w:left="2551" w:hanging="850"/>
      <w:outlineLvl w:val="4"/>
    </w:pPr>
    <w:rPr>
      <w:b/>
    </w:rPr>
  </w:style>
  <w:style w:type="paragraph" w:styleId="7">
    <w:name w:val="heading 6"/>
    <w:basedOn w:val="1"/>
    <w:next w:val="1"/>
    <w:qFormat/>
    <w:uiPriority w:val="0"/>
    <w:pPr>
      <w:keepNext/>
      <w:keepLines/>
      <w:tabs>
        <w:tab w:val="left" w:pos="1152"/>
      </w:tabs>
      <w:adjustRightInd w:val="0"/>
      <w:snapToGrid w:val="0"/>
      <w:spacing w:before="240" w:after="64" w:line="317" w:lineRule="auto"/>
      <w:ind w:left="1152" w:hanging="1152"/>
      <w:outlineLvl w:val="5"/>
    </w:pPr>
    <w:rPr>
      <w:rFonts w:ascii="Arial" w:hAnsi="Arial" w:eastAsia="黑体"/>
      <w:b/>
      <w:sz w:val="24"/>
    </w:rPr>
  </w:style>
  <w:style w:type="paragraph" w:styleId="8">
    <w:name w:val="heading 7"/>
    <w:basedOn w:val="1"/>
    <w:next w:val="1"/>
    <w:qFormat/>
    <w:uiPriority w:val="0"/>
    <w:pPr>
      <w:keepNext/>
      <w:keepLines/>
      <w:tabs>
        <w:tab w:val="left" w:pos="1296"/>
      </w:tabs>
      <w:adjustRightInd w:val="0"/>
      <w:snapToGrid w:val="0"/>
      <w:spacing w:before="240" w:after="64" w:line="317" w:lineRule="auto"/>
      <w:ind w:left="1296" w:hanging="1296"/>
      <w:outlineLvl w:val="6"/>
    </w:pPr>
    <w:rPr>
      <w:rFonts w:ascii="Arial" w:hAnsi="Arial" w:eastAsia="黑体"/>
      <w:b/>
      <w:sz w:val="24"/>
    </w:rPr>
  </w:style>
  <w:style w:type="paragraph" w:styleId="9">
    <w:name w:val="heading 8"/>
    <w:basedOn w:val="1"/>
    <w:next w:val="1"/>
    <w:qFormat/>
    <w:uiPriority w:val="0"/>
    <w:pPr>
      <w:keepNext/>
      <w:keepLines/>
      <w:tabs>
        <w:tab w:val="left" w:pos="1440"/>
      </w:tabs>
      <w:adjustRightInd w:val="0"/>
      <w:snapToGrid w:val="0"/>
      <w:spacing w:before="240" w:after="64" w:line="317" w:lineRule="auto"/>
      <w:ind w:left="1440" w:hanging="1440"/>
      <w:outlineLvl w:val="7"/>
    </w:pPr>
    <w:rPr>
      <w:rFonts w:ascii="Arial" w:hAnsi="Arial" w:eastAsia="黑体"/>
      <w:b/>
      <w:sz w:val="24"/>
    </w:rPr>
  </w:style>
  <w:style w:type="paragraph" w:styleId="10">
    <w:name w:val="heading 9"/>
    <w:basedOn w:val="1"/>
    <w:next w:val="1"/>
    <w:qFormat/>
    <w:uiPriority w:val="0"/>
    <w:pPr>
      <w:keepNext/>
      <w:keepLines/>
      <w:tabs>
        <w:tab w:val="left" w:pos="1584"/>
      </w:tabs>
      <w:adjustRightInd w:val="0"/>
      <w:snapToGrid w:val="0"/>
      <w:spacing w:before="240" w:after="64" w:line="317" w:lineRule="auto"/>
      <w:ind w:left="1584" w:hanging="1584"/>
      <w:outlineLvl w:val="8"/>
    </w:pPr>
    <w:rPr>
      <w:rFonts w:ascii="Arial" w:hAnsi="Arial" w:eastAsia="黑体"/>
      <w:b/>
      <w:sz w:val="24"/>
    </w:rPr>
  </w:style>
  <w:style w:type="character" w:default="1" w:styleId="59">
    <w:name w:val="Default Paragraph Font"/>
    <w:semiHidden/>
    <w:unhideWhenUsed/>
    <w:qFormat/>
    <w:uiPriority w:val="1"/>
  </w:style>
  <w:style w:type="table" w:default="1" w:styleId="58">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adjustRightInd w:val="0"/>
      <w:snapToGrid w:val="0"/>
      <w:spacing w:line="360" w:lineRule="auto"/>
      <w:ind w:left="600" w:leftChars="400" w:hanging="200" w:hangingChars="200"/>
    </w:pPr>
    <w:rPr>
      <w:sz w:val="24"/>
    </w:rPr>
  </w:style>
  <w:style w:type="paragraph" w:styleId="12">
    <w:name w:val="toc 7"/>
    <w:basedOn w:val="1"/>
    <w:next w:val="1"/>
    <w:qFormat/>
    <w:uiPriority w:val="0"/>
    <w:pPr>
      <w:ind w:left="1200" w:leftChars="1200"/>
    </w:pPr>
  </w:style>
  <w:style w:type="paragraph" w:styleId="13">
    <w:name w:val="List Number 2"/>
    <w:basedOn w:val="1"/>
    <w:qFormat/>
    <w:uiPriority w:val="0"/>
    <w:pPr>
      <w:numPr>
        <w:ilvl w:val="0"/>
        <w:numId w:val="1"/>
      </w:numPr>
      <w:tabs>
        <w:tab w:val="left" w:pos="780"/>
      </w:tabs>
      <w:spacing w:line="360" w:lineRule="auto"/>
    </w:pPr>
    <w:rPr>
      <w:sz w:val="24"/>
    </w:rPr>
  </w:style>
  <w:style w:type="paragraph" w:styleId="14">
    <w:name w:val="List Bullet 4"/>
    <w:basedOn w:val="1"/>
    <w:qFormat/>
    <w:uiPriority w:val="0"/>
    <w:pPr>
      <w:widowControl/>
      <w:tabs>
        <w:tab w:val="left" w:pos="1134"/>
      </w:tabs>
      <w:adjustRightInd w:val="0"/>
      <w:snapToGrid w:val="0"/>
      <w:spacing w:before="120" w:line="280" w:lineRule="atLeast"/>
      <w:ind w:left="1418" w:hanging="284"/>
      <w:jc w:val="left"/>
    </w:pPr>
    <w:rPr>
      <w:rFonts w:ascii="宋体"/>
      <w:kern w:val="0"/>
      <w:sz w:val="22"/>
    </w:rPr>
  </w:style>
  <w:style w:type="paragraph" w:styleId="15">
    <w:name w:val="Normal Indent"/>
    <w:basedOn w:val="1"/>
    <w:qFormat/>
    <w:uiPriority w:val="0"/>
    <w:pPr>
      <w:adjustRightInd w:val="0"/>
      <w:snapToGrid w:val="0"/>
      <w:spacing w:line="360" w:lineRule="auto"/>
      <w:ind w:firstLine="420"/>
    </w:pPr>
    <w:rPr>
      <w:sz w:val="24"/>
    </w:rPr>
  </w:style>
  <w:style w:type="paragraph" w:styleId="16">
    <w:name w:val="caption"/>
    <w:basedOn w:val="1"/>
    <w:next w:val="1"/>
    <w:qFormat/>
    <w:uiPriority w:val="0"/>
    <w:pPr>
      <w:widowControl/>
      <w:tabs>
        <w:tab w:val="left" w:pos="1134"/>
      </w:tabs>
      <w:adjustRightInd w:val="0"/>
      <w:snapToGrid w:val="0"/>
      <w:spacing w:line="280" w:lineRule="atLeast"/>
      <w:jc w:val="left"/>
    </w:pPr>
    <w:rPr>
      <w:rFonts w:eastAsia="PMingLiU"/>
      <w:b/>
      <w:kern w:val="0"/>
      <w:sz w:val="24"/>
      <w:lang w:eastAsia="zh-TW"/>
    </w:rPr>
  </w:style>
  <w:style w:type="paragraph" w:styleId="17">
    <w:name w:val="Document Map"/>
    <w:basedOn w:val="1"/>
    <w:qFormat/>
    <w:uiPriority w:val="0"/>
    <w:pPr>
      <w:shd w:val="clear" w:color="auto" w:fill="000080"/>
    </w:pPr>
  </w:style>
  <w:style w:type="paragraph" w:styleId="18">
    <w:name w:val="toa heading"/>
    <w:basedOn w:val="1"/>
    <w:next w:val="1"/>
    <w:qFormat/>
    <w:uiPriority w:val="0"/>
    <w:pPr>
      <w:spacing w:before="120"/>
    </w:pPr>
    <w:rPr>
      <w:rFonts w:ascii="Arial" w:hAnsi="Arial"/>
      <w:sz w:val="24"/>
    </w:rPr>
  </w:style>
  <w:style w:type="paragraph" w:styleId="19">
    <w:name w:val="annotation text"/>
    <w:basedOn w:val="1"/>
    <w:qFormat/>
    <w:uiPriority w:val="0"/>
    <w:pPr>
      <w:adjustRightInd w:val="0"/>
      <w:spacing w:line="360" w:lineRule="atLeast"/>
      <w:jc w:val="left"/>
      <w:textAlignment w:val="baseline"/>
    </w:pPr>
    <w:rPr>
      <w:kern w:val="0"/>
      <w:sz w:val="24"/>
    </w:rPr>
  </w:style>
  <w:style w:type="paragraph" w:styleId="20">
    <w:name w:val="Body Text 3"/>
    <w:basedOn w:val="1"/>
    <w:qFormat/>
    <w:uiPriority w:val="0"/>
    <w:pPr>
      <w:adjustRightInd w:val="0"/>
      <w:snapToGrid w:val="0"/>
      <w:spacing w:after="120" w:line="360" w:lineRule="auto"/>
    </w:pPr>
    <w:rPr>
      <w:sz w:val="16"/>
    </w:rPr>
  </w:style>
  <w:style w:type="paragraph" w:styleId="21">
    <w:name w:val="List Bullet 3"/>
    <w:basedOn w:val="1"/>
    <w:qFormat/>
    <w:uiPriority w:val="0"/>
    <w:pPr>
      <w:tabs>
        <w:tab w:val="left" w:pos="1200"/>
      </w:tabs>
      <w:adjustRightInd w:val="0"/>
      <w:snapToGrid w:val="0"/>
      <w:spacing w:line="360" w:lineRule="auto"/>
      <w:ind w:left="1200" w:hanging="360"/>
    </w:pPr>
    <w:rPr>
      <w:sz w:val="24"/>
    </w:rPr>
  </w:style>
  <w:style w:type="paragraph" w:styleId="22">
    <w:name w:val="Body Text"/>
    <w:basedOn w:val="1"/>
    <w:next w:val="23"/>
    <w:qFormat/>
    <w:uiPriority w:val="0"/>
    <w:rPr>
      <w:rFonts w:ascii="仿宋_GB2312" w:eastAsia="仿宋_GB2312"/>
      <w:sz w:val="32"/>
    </w:rPr>
  </w:style>
  <w:style w:type="paragraph" w:styleId="23">
    <w:name w:val="index 7"/>
    <w:basedOn w:val="1"/>
    <w:next w:val="1"/>
    <w:qFormat/>
    <w:uiPriority w:val="0"/>
    <w:pPr>
      <w:ind w:left="2520"/>
    </w:pPr>
  </w:style>
  <w:style w:type="paragraph" w:styleId="24">
    <w:name w:val="Body Text Indent"/>
    <w:basedOn w:val="1"/>
    <w:qFormat/>
    <w:uiPriority w:val="0"/>
    <w:pPr>
      <w:spacing w:line="700" w:lineRule="exact"/>
      <w:ind w:left="960"/>
    </w:pPr>
    <w:rPr>
      <w:sz w:val="44"/>
    </w:rPr>
  </w:style>
  <w:style w:type="paragraph" w:styleId="25">
    <w:name w:val="List Number 3"/>
    <w:basedOn w:val="1"/>
    <w:qFormat/>
    <w:uiPriority w:val="0"/>
    <w:pPr>
      <w:tabs>
        <w:tab w:val="left" w:pos="2120"/>
      </w:tabs>
      <w:adjustRightInd w:val="0"/>
      <w:snapToGrid w:val="0"/>
      <w:spacing w:line="360" w:lineRule="auto"/>
      <w:ind w:left="2120" w:hanging="720"/>
    </w:pPr>
    <w:rPr>
      <w:sz w:val="24"/>
    </w:rPr>
  </w:style>
  <w:style w:type="paragraph" w:styleId="26">
    <w:name w:val="List 2"/>
    <w:basedOn w:val="1"/>
    <w:qFormat/>
    <w:uiPriority w:val="0"/>
    <w:pPr>
      <w:adjustRightInd w:val="0"/>
      <w:snapToGrid w:val="0"/>
      <w:spacing w:line="360" w:lineRule="auto"/>
      <w:ind w:left="400" w:leftChars="200" w:hanging="200" w:hangingChars="200"/>
    </w:pPr>
    <w:rPr>
      <w:sz w:val="24"/>
    </w:rPr>
  </w:style>
  <w:style w:type="paragraph" w:styleId="27">
    <w:name w:val="List Continue"/>
    <w:basedOn w:val="1"/>
    <w:qFormat/>
    <w:uiPriority w:val="0"/>
    <w:pPr>
      <w:adjustRightInd w:val="0"/>
      <w:snapToGrid w:val="0"/>
      <w:spacing w:after="120" w:line="360" w:lineRule="auto"/>
      <w:ind w:left="200" w:leftChars="200"/>
    </w:pPr>
    <w:rPr>
      <w:sz w:val="24"/>
    </w:rPr>
  </w:style>
  <w:style w:type="paragraph" w:styleId="28">
    <w:name w:val="List Bullet 2"/>
    <w:basedOn w:val="1"/>
    <w:qFormat/>
    <w:uiPriority w:val="0"/>
    <w:pPr>
      <w:numPr>
        <w:ilvl w:val="0"/>
        <w:numId w:val="2"/>
      </w:numPr>
      <w:adjustRightInd w:val="0"/>
      <w:snapToGrid w:val="0"/>
      <w:spacing w:line="360" w:lineRule="auto"/>
    </w:pPr>
    <w:rPr>
      <w:sz w:val="24"/>
    </w:rPr>
  </w:style>
  <w:style w:type="paragraph" w:styleId="29">
    <w:name w:val="toc 5"/>
    <w:basedOn w:val="1"/>
    <w:next w:val="1"/>
    <w:qFormat/>
    <w:uiPriority w:val="0"/>
    <w:pPr>
      <w:ind w:left="800" w:leftChars="800"/>
    </w:pPr>
  </w:style>
  <w:style w:type="paragraph" w:styleId="30">
    <w:name w:val="toc 3"/>
    <w:basedOn w:val="1"/>
    <w:next w:val="1"/>
    <w:qFormat/>
    <w:uiPriority w:val="0"/>
    <w:pPr>
      <w:ind w:left="400" w:leftChars="400"/>
    </w:pPr>
  </w:style>
  <w:style w:type="paragraph" w:styleId="31">
    <w:name w:val="Plain Text"/>
    <w:basedOn w:val="1"/>
    <w:qFormat/>
    <w:uiPriority w:val="0"/>
    <w:rPr>
      <w:rFonts w:ascii="宋体"/>
      <w:sz w:val="21"/>
    </w:rPr>
  </w:style>
  <w:style w:type="paragraph" w:styleId="32">
    <w:name w:val="toc 8"/>
    <w:basedOn w:val="1"/>
    <w:next w:val="1"/>
    <w:qFormat/>
    <w:uiPriority w:val="0"/>
    <w:pPr>
      <w:ind w:left="1400" w:leftChars="1400"/>
    </w:pPr>
  </w:style>
  <w:style w:type="paragraph" w:styleId="33">
    <w:name w:val="Date"/>
    <w:basedOn w:val="1"/>
    <w:next w:val="1"/>
    <w:qFormat/>
    <w:uiPriority w:val="0"/>
  </w:style>
  <w:style w:type="paragraph" w:styleId="34">
    <w:name w:val="Body Text Indent 2"/>
    <w:basedOn w:val="1"/>
    <w:qFormat/>
    <w:uiPriority w:val="0"/>
    <w:pPr>
      <w:snapToGrid w:val="0"/>
      <w:spacing w:line="560" w:lineRule="atLeast"/>
      <w:ind w:firstLine="540"/>
    </w:pPr>
  </w:style>
  <w:style w:type="paragraph" w:styleId="35">
    <w:name w:val="Balloon Text"/>
    <w:basedOn w:val="1"/>
    <w:qFormat/>
    <w:uiPriority w:val="0"/>
    <w:rPr>
      <w:sz w:val="18"/>
    </w:rPr>
  </w:style>
  <w:style w:type="paragraph" w:styleId="36">
    <w:name w:val="footer"/>
    <w:basedOn w:val="1"/>
    <w:qFormat/>
    <w:uiPriority w:val="0"/>
    <w:pPr>
      <w:tabs>
        <w:tab w:val="center" w:pos="4153"/>
        <w:tab w:val="right" w:pos="8306"/>
      </w:tabs>
      <w:snapToGrid w:val="0"/>
      <w:jc w:val="left"/>
    </w:pPr>
    <w:rPr>
      <w:sz w:val="18"/>
    </w:rPr>
  </w:style>
  <w:style w:type="paragraph" w:styleId="37">
    <w:name w:val="header"/>
    <w:basedOn w:val="1"/>
    <w:qFormat/>
    <w:uiPriority w:val="0"/>
    <w:pPr>
      <w:pBdr>
        <w:bottom w:val="single" w:color="auto" w:sz="6" w:space="1"/>
      </w:pBdr>
      <w:tabs>
        <w:tab w:val="center" w:pos="4153"/>
        <w:tab w:val="right" w:pos="8306"/>
      </w:tabs>
      <w:snapToGrid w:val="0"/>
      <w:jc w:val="left"/>
    </w:pPr>
    <w:rPr>
      <w:sz w:val="18"/>
    </w:rPr>
  </w:style>
  <w:style w:type="paragraph" w:styleId="38">
    <w:name w:val="toc 1"/>
    <w:basedOn w:val="1"/>
    <w:next w:val="1"/>
    <w:qFormat/>
    <w:uiPriority w:val="0"/>
    <w:pPr>
      <w:spacing w:line="180" w:lineRule="auto"/>
      <w:jc w:val="center"/>
    </w:pPr>
    <w:rPr>
      <w:sz w:val="30"/>
    </w:rPr>
  </w:style>
  <w:style w:type="paragraph" w:styleId="39">
    <w:name w:val="List Continue 4"/>
    <w:basedOn w:val="1"/>
    <w:qFormat/>
    <w:uiPriority w:val="0"/>
    <w:pPr>
      <w:adjustRightInd w:val="0"/>
      <w:snapToGrid w:val="0"/>
      <w:spacing w:after="120" w:line="360" w:lineRule="auto"/>
      <w:ind w:left="800" w:leftChars="800"/>
    </w:pPr>
    <w:rPr>
      <w:sz w:val="24"/>
    </w:rPr>
  </w:style>
  <w:style w:type="paragraph" w:styleId="40">
    <w:name w:val="toc 4"/>
    <w:basedOn w:val="1"/>
    <w:next w:val="1"/>
    <w:qFormat/>
    <w:uiPriority w:val="0"/>
    <w:pPr>
      <w:ind w:left="600" w:leftChars="600"/>
    </w:pPr>
  </w:style>
  <w:style w:type="paragraph" w:styleId="41">
    <w:name w:val="footnote text"/>
    <w:basedOn w:val="1"/>
    <w:qFormat/>
    <w:uiPriority w:val="0"/>
    <w:pPr>
      <w:spacing w:line="360" w:lineRule="auto"/>
    </w:pPr>
    <w:rPr>
      <w:sz w:val="18"/>
    </w:rPr>
  </w:style>
  <w:style w:type="paragraph" w:styleId="42">
    <w:name w:val="toc 6"/>
    <w:basedOn w:val="1"/>
    <w:next w:val="1"/>
    <w:qFormat/>
    <w:uiPriority w:val="0"/>
    <w:pPr>
      <w:ind w:left="1000" w:leftChars="1000"/>
    </w:pPr>
  </w:style>
  <w:style w:type="paragraph" w:styleId="43">
    <w:name w:val="List 5"/>
    <w:basedOn w:val="1"/>
    <w:qFormat/>
    <w:uiPriority w:val="0"/>
    <w:pPr>
      <w:adjustRightInd w:val="0"/>
      <w:snapToGrid w:val="0"/>
      <w:spacing w:line="360" w:lineRule="auto"/>
      <w:ind w:left="1000" w:leftChars="800" w:hanging="200" w:hangingChars="200"/>
    </w:pPr>
    <w:rPr>
      <w:sz w:val="24"/>
    </w:rPr>
  </w:style>
  <w:style w:type="paragraph" w:styleId="44">
    <w:name w:val="Body Text Indent 3"/>
    <w:basedOn w:val="1"/>
    <w:qFormat/>
    <w:uiPriority w:val="0"/>
    <w:pPr>
      <w:spacing w:line="360" w:lineRule="auto"/>
      <w:ind w:firstLine="632"/>
    </w:pPr>
    <w:rPr>
      <w:rFonts w:ascii="黑体" w:eastAsia="黑体"/>
    </w:rPr>
  </w:style>
  <w:style w:type="paragraph" w:styleId="45">
    <w:name w:val="table of figures"/>
    <w:basedOn w:val="1"/>
    <w:next w:val="1"/>
    <w:qFormat/>
    <w:uiPriority w:val="0"/>
    <w:pPr>
      <w:tabs>
        <w:tab w:val="right" w:leader="dot" w:pos="8640"/>
      </w:tabs>
      <w:spacing w:line="360" w:lineRule="auto"/>
      <w:ind w:left="400" w:hanging="400"/>
    </w:pPr>
    <w:rPr>
      <w:sz w:val="24"/>
    </w:rPr>
  </w:style>
  <w:style w:type="paragraph" w:styleId="46">
    <w:name w:val="toc 2"/>
    <w:basedOn w:val="1"/>
    <w:next w:val="1"/>
    <w:qFormat/>
    <w:uiPriority w:val="0"/>
    <w:pPr>
      <w:tabs>
        <w:tab w:val="right" w:leader="dot" w:pos="9515"/>
      </w:tabs>
      <w:ind w:left="200" w:leftChars="200"/>
    </w:pPr>
  </w:style>
  <w:style w:type="paragraph" w:styleId="47">
    <w:name w:val="toc 9"/>
    <w:basedOn w:val="1"/>
    <w:next w:val="1"/>
    <w:qFormat/>
    <w:uiPriority w:val="0"/>
    <w:pPr>
      <w:ind w:left="1600" w:leftChars="1600"/>
    </w:pPr>
  </w:style>
  <w:style w:type="paragraph" w:styleId="48">
    <w:name w:val="Body Text 2"/>
    <w:basedOn w:val="1"/>
    <w:qFormat/>
    <w:uiPriority w:val="0"/>
    <w:pPr>
      <w:adjustRightInd w:val="0"/>
      <w:snapToGrid w:val="0"/>
      <w:spacing w:after="120" w:line="480" w:lineRule="auto"/>
    </w:pPr>
    <w:rPr>
      <w:sz w:val="24"/>
    </w:rPr>
  </w:style>
  <w:style w:type="paragraph" w:styleId="49">
    <w:name w:val="List 4"/>
    <w:basedOn w:val="1"/>
    <w:qFormat/>
    <w:uiPriority w:val="0"/>
    <w:pPr>
      <w:adjustRightInd w:val="0"/>
      <w:snapToGrid w:val="0"/>
      <w:spacing w:line="360" w:lineRule="auto"/>
      <w:ind w:left="800" w:leftChars="600" w:hanging="200" w:hangingChars="200"/>
    </w:pPr>
    <w:rPr>
      <w:sz w:val="24"/>
    </w:rPr>
  </w:style>
  <w:style w:type="paragraph" w:styleId="50">
    <w:name w:val="List Continue 2"/>
    <w:basedOn w:val="1"/>
    <w:qFormat/>
    <w:uiPriority w:val="0"/>
    <w:pPr>
      <w:adjustRightInd w:val="0"/>
      <w:snapToGrid w:val="0"/>
      <w:spacing w:after="120" w:line="360" w:lineRule="auto"/>
      <w:ind w:left="400" w:leftChars="400"/>
    </w:pPr>
    <w:rPr>
      <w:sz w:val="24"/>
    </w:rPr>
  </w:style>
  <w:style w:type="paragraph" w:styleId="51">
    <w:name w:val="Normal (Web)"/>
    <w:basedOn w:val="1"/>
    <w:qFormat/>
    <w:uiPriority w:val="0"/>
    <w:pPr>
      <w:widowControl/>
      <w:spacing w:before="100" w:beforeAutospacing="1" w:after="100" w:afterAutospacing="1"/>
      <w:jc w:val="left"/>
    </w:pPr>
    <w:rPr>
      <w:rFonts w:ascii="宋体"/>
      <w:kern w:val="0"/>
      <w:sz w:val="24"/>
    </w:rPr>
  </w:style>
  <w:style w:type="paragraph" w:styleId="52">
    <w:name w:val="List Continue 3"/>
    <w:basedOn w:val="1"/>
    <w:qFormat/>
    <w:uiPriority w:val="0"/>
    <w:pPr>
      <w:adjustRightInd w:val="0"/>
      <w:snapToGrid w:val="0"/>
      <w:spacing w:after="120" w:line="360" w:lineRule="auto"/>
      <w:ind w:left="600" w:leftChars="600"/>
    </w:pPr>
    <w:rPr>
      <w:sz w:val="24"/>
    </w:rPr>
  </w:style>
  <w:style w:type="paragraph" w:styleId="53">
    <w:name w:val="index 1"/>
    <w:basedOn w:val="1"/>
    <w:next w:val="1"/>
    <w:qFormat/>
    <w:uiPriority w:val="0"/>
    <w:pPr>
      <w:adjustRightInd w:val="0"/>
      <w:spacing w:line="240" w:lineRule="atLeast"/>
      <w:textAlignment w:val="baseline"/>
    </w:pPr>
    <w:rPr>
      <w:rFonts w:ascii="宋体"/>
      <w:kern w:val="0"/>
      <w:sz w:val="21"/>
    </w:rPr>
  </w:style>
  <w:style w:type="paragraph" w:styleId="54">
    <w:name w:val="Title"/>
    <w:basedOn w:val="1"/>
    <w:next w:val="1"/>
    <w:qFormat/>
    <w:uiPriority w:val="0"/>
    <w:pPr>
      <w:widowControl/>
      <w:spacing w:after="240" w:line="360" w:lineRule="auto"/>
      <w:jc w:val="center"/>
    </w:pPr>
    <w:rPr>
      <w:rFonts w:ascii="Arial" w:hAnsi="Arial"/>
      <w:b/>
      <w:smallCaps/>
      <w:kern w:val="28"/>
      <w:sz w:val="36"/>
    </w:rPr>
  </w:style>
  <w:style w:type="paragraph" w:styleId="55">
    <w:name w:val="annotation subject"/>
    <w:basedOn w:val="19"/>
    <w:next w:val="19"/>
    <w:qFormat/>
    <w:uiPriority w:val="0"/>
    <w:pPr>
      <w:adjustRightInd/>
      <w:spacing w:line="240" w:lineRule="auto"/>
      <w:textAlignment w:val="auto"/>
    </w:pPr>
  </w:style>
  <w:style w:type="paragraph" w:styleId="56">
    <w:name w:val="Body Text First Indent"/>
    <w:basedOn w:val="1"/>
    <w:qFormat/>
    <w:uiPriority w:val="0"/>
    <w:pPr>
      <w:spacing w:line="360" w:lineRule="auto"/>
      <w:ind w:firstLine="420"/>
    </w:pPr>
    <w:rPr>
      <w:rFonts w:ascii="宋体"/>
      <w:sz w:val="24"/>
    </w:rPr>
  </w:style>
  <w:style w:type="paragraph" w:styleId="57">
    <w:name w:val="Body Text First Indent 2"/>
    <w:basedOn w:val="24"/>
    <w:qFormat/>
    <w:uiPriority w:val="0"/>
    <w:pPr>
      <w:spacing w:after="120" w:line="240" w:lineRule="auto"/>
      <w:ind w:left="200" w:leftChars="200" w:firstLine="200" w:firstLineChars="200"/>
    </w:pPr>
  </w:style>
  <w:style w:type="character" w:styleId="60">
    <w:name w:val="Strong"/>
    <w:qFormat/>
    <w:uiPriority w:val="0"/>
    <w:rPr>
      <w:b/>
    </w:rPr>
  </w:style>
  <w:style w:type="character" w:styleId="61">
    <w:name w:val="page number"/>
    <w:qFormat/>
    <w:uiPriority w:val="0"/>
  </w:style>
  <w:style w:type="character" w:styleId="62">
    <w:name w:val="FollowedHyperlink"/>
    <w:qFormat/>
    <w:uiPriority w:val="0"/>
    <w:rPr>
      <w:color w:val="800080"/>
      <w:u w:val="single"/>
    </w:rPr>
  </w:style>
  <w:style w:type="character" w:styleId="63">
    <w:name w:val="Emphasis"/>
    <w:qFormat/>
    <w:uiPriority w:val="0"/>
    <w:rPr>
      <w:i/>
    </w:rPr>
  </w:style>
  <w:style w:type="character" w:styleId="64">
    <w:name w:val="Hyperlink"/>
    <w:qFormat/>
    <w:uiPriority w:val="0"/>
    <w:rPr>
      <w:color w:val="0000FF"/>
      <w:u w:val="single"/>
    </w:rPr>
  </w:style>
  <w:style w:type="character" w:styleId="65">
    <w:name w:val="annotation reference"/>
    <w:qFormat/>
    <w:uiPriority w:val="0"/>
    <w:rPr>
      <w:sz w:val="21"/>
      <w:szCs w:val="21"/>
    </w:rPr>
  </w:style>
  <w:style w:type="character" w:styleId="66">
    <w:name w:val="footnote reference"/>
    <w:qFormat/>
    <w:uiPriority w:val="0"/>
    <w:rPr>
      <w:position w:val="6"/>
      <w:sz w:val="14"/>
      <w:vertAlign w:val="superscript"/>
    </w:rPr>
  </w:style>
  <w:style w:type="character" w:customStyle="1" w:styleId="67">
    <w:name w:val="正文 + 三号 Char"/>
    <w:qFormat/>
    <w:uiPriority w:val="0"/>
    <w:rPr>
      <w:rFonts w:eastAsia="宋体"/>
      <w:kern w:val="2"/>
      <w:sz w:val="21"/>
      <w:lang w:val="en-US" w:eastAsia="zh-CN"/>
    </w:rPr>
  </w:style>
  <w:style w:type="character" w:customStyle="1" w:styleId="68">
    <w:name w:val="正文文本缩进 Char"/>
    <w:qFormat/>
    <w:uiPriority w:val="0"/>
    <w:rPr>
      <w:kern w:val="2"/>
      <w:sz w:val="44"/>
    </w:rPr>
  </w:style>
  <w:style w:type="character" w:customStyle="1" w:styleId="69">
    <w:name w:val="日期 字符1"/>
    <w:qFormat/>
    <w:uiPriority w:val="0"/>
    <w:rPr>
      <w:rFonts w:ascii="Times New Roman" w:hAnsi="Times New Roman" w:eastAsia="宋体" w:cs="Times New Roman"/>
      <w:kern w:val="2"/>
      <w:sz w:val="28"/>
    </w:rPr>
  </w:style>
  <w:style w:type="character" w:customStyle="1" w:styleId="70">
    <w:name w:val="H2 Char"/>
    <w:qFormat/>
    <w:uiPriority w:val="0"/>
    <w:rPr>
      <w:rFonts w:ascii="Arial" w:hAnsi="Arial" w:eastAsia="宋体"/>
      <w:kern w:val="2"/>
      <w:sz w:val="28"/>
      <w:lang w:val="en-US" w:eastAsia="zh-CN"/>
    </w:rPr>
  </w:style>
  <w:style w:type="character" w:customStyle="1" w:styleId="71">
    <w:name w:val="无"/>
    <w:qFormat/>
    <w:uiPriority w:val="0"/>
    <w:rPr>
      <w:rFonts w:ascii="Times New Roman" w:hAnsi="Times New Roman" w:eastAsia="宋体" w:cs="Times New Roman"/>
    </w:rPr>
  </w:style>
  <w:style w:type="character" w:customStyle="1" w:styleId="72">
    <w:name w:val="日期 Char"/>
    <w:qFormat/>
    <w:uiPriority w:val="0"/>
    <w:rPr>
      <w:kern w:val="2"/>
      <w:sz w:val="28"/>
    </w:rPr>
  </w:style>
  <w:style w:type="paragraph" w:customStyle="1" w:styleId="73">
    <w:name w:val="(符号)五标题1.1.1"/>
    <w:basedOn w:val="1"/>
    <w:qFormat/>
    <w:uiPriority w:val="0"/>
    <w:pPr>
      <w:numPr>
        <w:ilvl w:val="2"/>
        <w:numId w:val="3"/>
      </w:numPr>
      <w:tabs>
        <w:tab w:val="left" w:pos="1000"/>
      </w:tabs>
      <w:spacing w:line="500" w:lineRule="exact"/>
    </w:pPr>
    <w:rPr>
      <w:rFonts w:ascii="宋体"/>
      <w:color w:val="000000"/>
      <w:sz w:val="24"/>
    </w:rPr>
  </w:style>
  <w:style w:type="character" w:customStyle="1" w:styleId="74">
    <w:name w:val="标题 3 Char1"/>
    <w:qFormat/>
    <w:uiPriority w:val="0"/>
    <w:rPr>
      <w:rFonts w:eastAsia="宋体"/>
      <w:b/>
      <w:kern w:val="2"/>
      <w:sz w:val="32"/>
      <w:lang w:val="en-US" w:eastAsia="zh-CN"/>
    </w:rPr>
  </w:style>
  <w:style w:type="character" w:customStyle="1" w:styleId="75">
    <w:name w:val="标题 3 字符1"/>
    <w:qFormat/>
    <w:uiPriority w:val="0"/>
    <w:rPr>
      <w:rFonts w:eastAsia="宋体"/>
      <w:b/>
      <w:kern w:val="2"/>
      <w:sz w:val="32"/>
      <w:lang w:val="en-US" w:eastAsia="zh-CN"/>
    </w:rPr>
  </w:style>
  <w:style w:type="character" w:customStyle="1" w:styleId="76">
    <w:name w:val="未命名11"/>
    <w:qFormat/>
    <w:uiPriority w:val="0"/>
    <w:rPr>
      <w:color w:val="77FFFF"/>
      <w:sz w:val="24"/>
    </w:rPr>
  </w:style>
  <w:style w:type="character" w:customStyle="1" w:styleId="77">
    <w:name w:val="小 Char"/>
    <w:qFormat/>
    <w:uiPriority w:val="0"/>
    <w:rPr>
      <w:rFonts w:ascii="宋体" w:eastAsia="宋体"/>
      <w:kern w:val="2"/>
      <w:sz w:val="21"/>
      <w:lang w:val="en-US" w:eastAsia="zh-CN" w:bidi="ar-SA"/>
    </w:rPr>
  </w:style>
  <w:style w:type="paragraph" w:customStyle="1" w:styleId="78">
    <w:name w:val="Table Text Char Char Char"/>
    <w:qFormat/>
    <w:uiPriority w:val="0"/>
    <w:pPr>
      <w:snapToGrid w:val="0"/>
      <w:spacing w:before="80" w:after="80"/>
    </w:pPr>
    <w:rPr>
      <w:rFonts w:ascii="Arial" w:hAnsi="Arial" w:eastAsia="宋体" w:cs="Times New Roman"/>
      <w:kern w:val="2"/>
      <w:sz w:val="18"/>
      <w:lang w:val="en-US" w:eastAsia="zh-CN" w:bidi="ar-SA"/>
    </w:rPr>
  </w:style>
  <w:style w:type="character" w:customStyle="1" w:styleId="79">
    <w:name w:val="标书正文:  0.74 厘米 Char1"/>
    <w:qFormat/>
    <w:uiPriority w:val="0"/>
    <w:rPr>
      <w:rFonts w:eastAsia="宋体"/>
      <w:kern w:val="2"/>
      <w:sz w:val="24"/>
      <w:lang w:val="en-US" w:eastAsia="zh-CN"/>
    </w:rPr>
  </w:style>
  <w:style w:type="character" w:customStyle="1" w:styleId="80">
    <w:name w:val="Char Char4"/>
    <w:qFormat/>
    <w:uiPriority w:val="0"/>
    <w:rPr>
      <w:rFonts w:eastAsia="宋体"/>
      <w:b/>
      <w:kern w:val="2"/>
      <w:sz w:val="21"/>
      <w:lang w:val="en-US" w:eastAsia="zh-CN"/>
    </w:rPr>
  </w:style>
  <w:style w:type="character" w:customStyle="1" w:styleId="81">
    <w:name w:val="title_emph1"/>
    <w:qFormat/>
    <w:uiPriority w:val="0"/>
    <w:rPr>
      <w:rFonts w:ascii="Arial" w:hAnsi="Arial"/>
      <w:b/>
      <w:sz w:val="20"/>
    </w:rPr>
  </w:style>
  <w:style w:type="character" w:customStyle="1" w:styleId="82">
    <w:name w:val="Table Heading Char Char"/>
    <w:qFormat/>
    <w:uiPriority w:val="0"/>
    <w:rPr>
      <w:rFonts w:ascii="Arial" w:hAnsi="Arial" w:eastAsia="黑体"/>
      <w:kern w:val="2"/>
      <w:sz w:val="18"/>
      <w:lang w:val="en-US" w:eastAsia="zh-CN"/>
    </w:rPr>
  </w:style>
  <w:style w:type="character" w:customStyle="1" w:styleId="83">
    <w:name w:val="正文文本缩进 字符1"/>
    <w:qFormat/>
    <w:uiPriority w:val="0"/>
    <w:rPr>
      <w:kern w:val="2"/>
      <w:sz w:val="44"/>
    </w:rPr>
  </w:style>
  <w:style w:type="character" w:customStyle="1" w:styleId="84">
    <w:name w:val="样式 宋体"/>
    <w:qFormat/>
    <w:uiPriority w:val="0"/>
    <w:rPr>
      <w:rFonts w:ascii="宋体" w:eastAsia="宋体"/>
      <w:sz w:val="28"/>
    </w:rPr>
  </w:style>
  <w:style w:type="character" w:customStyle="1" w:styleId="85">
    <w:name w:val="标题 2 字符1"/>
    <w:qFormat/>
    <w:uiPriority w:val="0"/>
    <w:rPr>
      <w:rFonts w:ascii="宋体" w:eastAsia="宋体" w:cs="Times New Roman"/>
      <w:kern w:val="2"/>
      <w:sz w:val="28"/>
    </w:rPr>
  </w:style>
  <w:style w:type="character" w:customStyle="1" w:styleId="86">
    <w:name w:val="Char Char5"/>
    <w:qFormat/>
    <w:uiPriority w:val="0"/>
    <w:rPr>
      <w:rFonts w:ascii="Arial" w:hAnsi="Arial" w:eastAsia="宋体"/>
      <w:b/>
      <w:smallCaps/>
      <w:kern w:val="28"/>
      <w:sz w:val="36"/>
      <w:lang w:val="en-US"/>
    </w:rPr>
  </w:style>
  <w:style w:type="paragraph" w:styleId="87">
    <w:name w:val="List Paragraph"/>
    <w:basedOn w:val="1"/>
    <w:qFormat/>
    <w:uiPriority w:val="0"/>
    <w:pPr>
      <w:ind w:firstLine="200" w:firstLineChars="200"/>
    </w:pPr>
    <w:rPr>
      <w:sz w:val="21"/>
      <w:szCs w:val="22"/>
    </w:rPr>
  </w:style>
  <w:style w:type="character" w:customStyle="1" w:styleId="88">
    <w:name w:val="Char Char2"/>
    <w:qFormat/>
    <w:uiPriority w:val="0"/>
    <w:rPr>
      <w:rFonts w:eastAsia="宋体"/>
      <w:kern w:val="2"/>
      <w:sz w:val="18"/>
      <w:lang w:val="en-US" w:eastAsia="zh-CN"/>
    </w:rPr>
  </w:style>
  <w:style w:type="character" w:customStyle="1" w:styleId="89">
    <w:name w:val="标题 2 Char"/>
    <w:qFormat/>
    <w:uiPriority w:val="0"/>
    <w:rPr>
      <w:rFonts w:ascii="Arial" w:hAnsi="Arial" w:eastAsia="黑体"/>
      <w:b/>
      <w:kern w:val="2"/>
      <w:sz w:val="32"/>
    </w:rPr>
  </w:style>
  <w:style w:type="character" w:customStyle="1" w:styleId="90">
    <w:name w:val="Table Text Char1 Char"/>
    <w:qFormat/>
    <w:uiPriority w:val="0"/>
    <w:rPr>
      <w:rFonts w:ascii="Arial" w:hAnsi="Arial"/>
      <w:kern w:val="2"/>
      <w:sz w:val="18"/>
      <w:lang w:val="en-US" w:eastAsia="zh-CN" w:bidi="ar-SA"/>
    </w:rPr>
  </w:style>
  <w:style w:type="character" w:customStyle="1" w:styleId="91">
    <w:name w:val="Char Char6"/>
    <w:qFormat/>
    <w:uiPriority w:val="0"/>
    <w:rPr>
      <w:rFonts w:ascii="仿宋_GB2312" w:eastAsia="仿宋_GB2312"/>
      <w:kern w:val="2"/>
      <w:sz w:val="32"/>
    </w:rPr>
  </w:style>
  <w:style w:type="character" w:customStyle="1" w:styleId="92">
    <w:name w:val="content-white1"/>
    <w:qFormat/>
    <w:uiPriority w:val="0"/>
    <w:rPr>
      <w:rFonts w:ascii="_x000B__x000C_" w:hAnsi="_x000B__x000C_"/>
      <w:color w:val="auto"/>
      <w:sz w:val="18"/>
      <w:u w:val="none"/>
    </w:rPr>
  </w:style>
  <w:style w:type="character" w:customStyle="1" w:styleId="93">
    <w:name w:val="fontstyle01"/>
    <w:qFormat/>
    <w:uiPriority w:val="0"/>
    <w:rPr>
      <w:rFonts w:ascii="宋体" w:eastAsia="宋体"/>
      <w:color w:val="000000"/>
      <w:sz w:val="24"/>
      <w:szCs w:val="24"/>
    </w:rPr>
  </w:style>
  <w:style w:type="character" w:customStyle="1" w:styleId="94">
    <w:name w:val="Char Char7"/>
    <w:qFormat/>
    <w:uiPriority w:val="0"/>
    <w:rPr>
      <w:rFonts w:ascii="宋体" w:eastAsia="宋体"/>
      <w:kern w:val="2"/>
      <w:sz w:val="28"/>
    </w:rPr>
  </w:style>
  <w:style w:type="character" w:customStyle="1" w:styleId="95">
    <w:name w:val="标题 3 Char"/>
    <w:qFormat/>
    <w:uiPriority w:val="0"/>
    <w:rPr>
      <w:rFonts w:eastAsia="宋体"/>
      <w:b/>
      <w:kern w:val="2"/>
      <w:sz w:val="32"/>
      <w:lang w:val="en-US" w:eastAsia="zh-CN"/>
    </w:rPr>
  </w:style>
  <w:style w:type="character" w:customStyle="1" w:styleId="96">
    <w:name w:val="crowed11"/>
    <w:qFormat/>
    <w:uiPriority w:val="0"/>
    <w:rPr>
      <w:rFonts w:ascii="_x000B__x000C_" w:hAnsi="_x000B__x000C_"/>
      <w:sz w:val="24"/>
    </w:rPr>
  </w:style>
  <w:style w:type="paragraph" w:customStyle="1" w:styleId="97">
    <w:name w:val="文字"/>
    <w:basedOn w:val="1"/>
    <w:qFormat/>
    <w:uiPriority w:val="0"/>
    <w:pPr>
      <w:tabs>
        <w:tab w:val="left" w:pos="8520"/>
      </w:tabs>
      <w:spacing w:line="312" w:lineRule="auto"/>
      <w:ind w:right="-210" w:firstLine="556"/>
    </w:pPr>
    <w:rPr>
      <w:rFonts w:ascii="宋体"/>
    </w:rPr>
  </w:style>
  <w:style w:type="character" w:customStyle="1" w:styleId="98">
    <w:name w:val="Char Char3"/>
    <w:qFormat/>
    <w:uiPriority w:val="0"/>
    <w:rPr>
      <w:rFonts w:eastAsia="宋体"/>
      <w:kern w:val="2"/>
      <w:sz w:val="18"/>
      <w:lang w:val="en-US" w:eastAsia="zh-CN"/>
    </w:rPr>
  </w:style>
  <w:style w:type="character" w:customStyle="1" w:styleId="99">
    <w:name w:val="font1"/>
    <w:qFormat/>
    <w:uiPriority w:val="0"/>
    <w:rPr>
      <w:color w:val="000000"/>
      <w:sz w:val="18"/>
    </w:rPr>
  </w:style>
  <w:style w:type="character" w:customStyle="1" w:styleId="100">
    <w:name w:val="v151"/>
    <w:qFormat/>
    <w:uiPriority w:val="0"/>
    <w:rPr>
      <w:sz w:val="18"/>
    </w:rPr>
  </w:style>
  <w:style w:type="character" w:customStyle="1" w:styleId="101">
    <w:name w:val="Char Char11"/>
    <w:qFormat/>
    <w:uiPriority w:val="0"/>
    <w:rPr>
      <w:rFonts w:ascii="宋体"/>
      <w:kern w:val="2"/>
      <w:sz w:val="28"/>
    </w:rPr>
  </w:style>
  <w:style w:type="character" w:customStyle="1" w:styleId="102">
    <w:name w:val="Char Char"/>
    <w:qFormat/>
    <w:uiPriority w:val="0"/>
    <w:rPr>
      <w:rFonts w:ascii="宋体" w:eastAsia="宋体"/>
      <w:kern w:val="2"/>
      <w:sz w:val="24"/>
      <w:lang w:val="en-US" w:eastAsia="zh-CN" w:bidi="ar-SA"/>
    </w:rPr>
  </w:style>
  <w:style w:type="paragraph" w:customStyle="1" w:styleId="103">
    <w:name w:val="样式 文档正文 Char + (西文) 宋体 (中文) 宋体 小四 黑色"/>
    <w:basedOn w:val="1"/>
    <w:qFormat/>
    <w:uiPriority w:val="0"/>
    <w:pPr>
      <w:adjustRightInd w:val="0"/>
      <w:snapToGrid w:val="0"/>
      <w:spacing w:line="360" w:lineRule="auto"/>
      <w:ind w:firstLine="567"/>
      <w:textAlignment w:val="baseline"/>
    </w:pPr>
    <w:rPr>
      <w:rFonts w:ascii="宋体"/>
      <w:color w:val="000000"/>
      <w:sz w:val="24"/>
      <w:szCs w:val="24"/>
    </w:rPr>
  </w:style>
  <w:style w:type="character" w:customStyle="1" w:styleId="104">
    <w:name w:val="_Style 122"/>
    <w:qFormat/>
    <w:uiPriority w:val="0"/>
    <w:rPr>
      <w:color w:val="605E5C"/>
      <w:shd w:val="clear" w:color="auto" w:fill="E1DFDD"/>
    </w:rPr>
  </w:style>
  <w:style w:type="character" w:customStyle="1" w:styleId="105">
    <w:name w:val="top-det1"/>
    <w:qFormat/>
    <w:uiPriority w:val="0"/>
    <w:rPr>
      <w:b/>
      <w:color w:val="000000"/>
    </w:rPr>
  </w:style>
  <w:style w:type="paragraph" w:customStyle="1" w:styleId="106">
    <w:name w:val="Table Text"/>
    <w:qFormat/>
    <w:uiPriority w:val="0"/>
    <w:pPr>
      <w:snapToGrid w:val="0"/>
      <w:spacing w:before="80" w:after="80"/>
    </w:pPr>
    <w:rPr>
      <w:rFonts w:ascii="Arial" w:hAnsi="Arial" w:eastAsia="宋体" w:cs="Times New Roman"/>
      <w:kern w:val="2"/>
      <w:sz w:val="18"/>
      <w:lang w:val="en-US" w:eastAsia="zh-CN" w:bidi="ar-SA"/>
    </w:rPr>
  </w:style>
  <w:style w:type="paragraph" w:customStyle="1" w:styleId="107">
    <w:name w:val="段 Char"/>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08">
    <w:name w:val="首行缩进 1"/>
    <w:basedOn w:val="1"/>
    <w:qFormat/>
    <w:uiPriority w:val="0"/>
    <w:pPr>
      <w:spacing w:after="120" w:line="360" w:lineRule="auto"/>
      <w:ind w:firstLine="200" w:firstLineChars="200"/>
    </w:pPr>
    <w:rPr>
      <w:sz w:val="24"/>
    </w:rPr>
  </w:style>
  <w:style w:type="paragraph" w:customStyle="1" w:styleId="109">
    <w:name w:val="IN Feature"/>
    <w:next w:val="110"/>
    <w:qFormat/>
    <w:uiPriority w:val="0"/>
    <w:pPr>
      <w:keepNext/>
      <w:keepLines/>
      <w:spacing w:before="240" w:after="240"/>
      <w:outlineLvl w:val="7"/>
    </w:pPr>
    <w:rPr>
      <w:rFonts w:ascii="Arial" w:hAnsi="Arial" w:eastAsia="黑体" w:cs="Times New Roman"/>
      <w:sz w:val="21"/>
      <w:lang w:val="en-US" w:eastAsia="zh-CN" w:bidi="ar-SA"/>
    </w:rPr>
  </w:style>
  <w:style w:type="paragraph" w:customStyle="1" w:styleId="110">
    <w:name w:val="IN Step"/>
    <w:basedOn w:val="1"/>
    <w:qFormat/>
    <w:uiPriority w:val="0"/>
    <w:pPr>
      <w:keepLines/>
      <w:widowControl/>
      <w:tabs>
        <w:tab w:val="left" w:pos="1134"/>
      </w:tabs>
      <w:spacing w:before="80" w:after="80" w:line="300" w:lineRule="auto"/>
      <w:ind w:left="1134" w:hanging="907"/>
      <w:outlineLvl w:val="8"/>
    </w:pPr>
    <w:rPr>
      <w:rFonts w:ascii="Arial" w:hAnsi="Arial"/>
      <w:kern w:val="0"/>
      <w:sz w:val="21"/>
    </w:rPr>
  </w:style>
  <w:style w:type="paragraph" w:customStyle="1" w:styleId="111">
    <w:name w:val="Char Char Char Char"/>
    <w:basedOn w:val="1"/>
    <w:qFormat/>
    <w:uiPriority w:val="0"/>
    <w:pPr>
      <w:pageBreakBefore/>
      <w:widowControl/>
      <w:spacing w:after="160" w:line="240" w:lineRule="exact"/>
      <w:jc w:val="left"/>
    </w:pPr>
    <w:rPr>
      <w:rFonts w:ascii="Verdana" w:hAnsi="Verdana"/>
      <w:kern w:val="0"/>
      <w:sz w:val="20"/>
    </w:rPr>
  </w:style>
  <w:style w:type="paragraph" w:customStyle="1" w:styleId="112">
    <w:name w:val="Table Contents"/>
    <w:basedOn w:val="22"/>
    <w:qFormat/>
    <w:uiPriority w:val="0"/>
    <w:pPr>
      <w:suppressAutoHyphens/>
      <w:jc w:val="left"/>
    </w:pPr>
    <w:rPr>
      <w:rFonts w:ascii="Times New Roman" w:hAnsi="Times New Roman" w:eastAsia="Times New Roman"/>
      <w:kern w:val="0"/>
      <w:sz w:val="24"/>
    </w:rPr>
  </w:style>
  <w:style w:type="paragraph" w:customStyle="1" w:styleId="113">
    <w:name w:val="司法正文"/>
    <w:qFormat/>
    <w:uiPriority w:val="0"/>
    <w:pPr>
      <w:widowControl w:val="0"/>
      <w:ind w:firstLine="200" w:firstLineChars="200"/>
      <w:jc w:val="both"/>
    </w:pPr>
    <w:rPr>
      <w:rFonts w:ascii="Calibri" w:hAnsi="Calibri" w:eastAsia="仿宋_GB2312" w:cs="Times New Roman"/>
      <w:sz w:val="32"/>
      <w:lang w:val="en-US" w:eastAsia="zh-CN" w:bidi="ar-SA"/>
    </w:rPr>
  </w:style>
  <w:style w:type="paragraph" w:customStyle="1" w:styleId="114">
    <w:name w:val="1.正文"/>
    <w:basedOn w:val="1"/>
    <w:qFormat/>
    <w:uiPriority w:val="0"/>
    <w:pPr>
      <w:spacing w:line="360" w:lineRule="auto"/>
      <w:ind w:left="225" w:leftChars="225" w:firstLine="225" w:firstLineChars="225"/>
    </w:pPr>
    <w:rPr>
      <w:sz w:val="24"/>
    </w:rPr>
  </w:style>
  <w:style w:type="paragraph" w:customStyle="1" w:styleId="115">
    <w:name w:val="样式 标题 6第五层条 + 三号 段前: 0.5 行"/>
    <w:basedOn w:val="7"/>
    <w:qFormat/>
    <w:uiPriority w:val="0"/>
    <w:pPr>
      <w:widowControl/>
      <w:adjustRightInd/>
      <w:snapToGrid/>
      <w:spacing w:before="50" w:beforeLines="50"/>
      <w:jc w:val="left"/>
    </w:pPr>
    <w:rPr>
      <w:snapToGrid w:val="0"/>
      <w:kern w:val="24"/>
      <w:sz w:val="28"/>
    </w:rPr>
  </w:style>
  <w:style w:type="paragraph" w:customStyle="1" w:styleId="116">
    <w:name w:val="正文文本 21"/>
    <w:basedOn w:val="1"/>
    <w:qFormat/>
    <w:uiPriority w:val="0"/>
    <w:pPr>
      <w:adjustRightInd w:val="0"/>
      <w:spacing w:before="120" w:line="360" w:lineRule="auto"/>
      <w:ind w:firstLine="480"/>
      <w:textAlignment w:val="baseline"/>
    </w:pPr>
    <w:rPr>
      <w:sz w:val="24"/>
    </w:rPr>
  </w:style>
  <w:style w:type="paragraph" w:customStyle="1" w:styleId="117">
    <w:name w:val="Item Step"/>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118">
    <w:name w:val="标准正文"/>
    <w:basedOn w:val="24"/>
    <w:qFormat/>
    <w:uiPriority w:val="0"/>
    <w:pPr>
      <w:spacing w:before="60" w:after="60" w:line="360" w:lineRule="auto"/>
      <w:ind w:left="0" w:firstLine="482"/>
    </w:pPr>
    <w:rPr>
      <w:rFonts w:ascii="Arial" w:hAnsi="Arial"/>
      <w:sz w:val="24"/>
    </w:rPr>
  </w:style>
  <w:style w:type="paragraph" w:customStyle="1" w:styleId="119">
    <w:name w:val="段落正文"/>
    <w:basedOn w:val="1"/>
    <w:qFormat/>
    <w:uiPriority w:val="0"/>
    <w:pPr>
      <w:spacing w:before="50" w:beforeLines="50" w:line="360" w:lineRule="auto"/>
      <w:ind w:firstLine="200" w:firstLineChars="200"/>
    </w:pPr>
    <w:rPr>
      <w:spacing w:val="2"/>
      <w:sz w:val="24"/>
    </w:rPr>
  </w:style>
  <w:style w:type="paragraph" w:customStyle="1" w:styleId="12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21">
    <w:name w:val="二级列表"/>
    <w:basedOn w:val="119"/>
    <w:next w:val="119"/>
    <w:qFormat/>
    <w:uiPriority w:val="0"/>
    <w:pPr>
      <w:tabs>
        <w:tab w:val="left" w:pos="2120"/>
      </w:tabs>
      <w:ind w:firstLine="0" w:firstLineChars="0"/>
    </w:pPr>
    <w:rPr>
      <w:b/>
    </w:rPr>
  </w:style>
  <w:style w:type="paragraph" w:customStyle="1" w:styleId="122">
    <w:name w:val="表文字"/>
    <w:qFormat/>
    <w:uiPriority w:val="0"/>
    <w:rPr>
      <w:rFonts w:ascii="宋体" w:hAnsi="Times New Roman" w:eastAsia="宋体" w:cs="Times New Roman"/>
      <w:kern w:val="2"/>
      <w:lang w:val="en-US" w:eastAsia="zh-CN" w:bidi="ar-SA"/>
    </w:rPr>
  </w:style>
  <w:style w:type="paragraph" w:customStyle="1" w:styleId="123">
    <w:name w:val="Char Char Char1 Char Char Char Char Char Char Char Char Char Char Char Char Char"/>
    <w:basedOn w:val="1"/>
    <w:qFormat/>
    <w:uiPriority w:val="0"/>
    <w:pPr>
      <w:widowControl/>
      <w:spacing w:after="160" w:line="240" w:lineRule="exact"/>
      <w:jc w:val="left"/>
    </w:pPr>
    <w:rPr>
      <w:rFonts w:ascii="Verdana" w:hAnsi="Verdana"/>
      <w:kern w:val="0"/>
      <w:sz w:val="18"/>
    </w:rPr>
  </w:style>
  <w:style w:type="paragraph" w:customStyle="1" w:styleId="124">
    <w:name w:val="摘要"/>
    <w:basedOn w:val="1"/>
    <w:next w:val="3"/>
    <w:qFormat/>
    <w:uiPriority w:val="0"/>
    <w:pPr>
      <w:spacing w:line="360" w:lineRule="auto"/>
    </w:pPr>
    <w:rPr>
      <w:rFonts w:eastAsia="黑体"/>
      <w:sz w:val="20"/>
    </w:rPr>
  </w:style>
  <w:style w:type="paragraph" w:customStyle="1" w:styleId="125">
    <w:name w:val="正文文本缩进 21"/>
    <w:basedOn w:val="1"/>
    <w:qFormat/>
    <w:uiPriority w:val="0"/>
    <w:pPr>
      <w:adjustRightInd w:val="0"/>
      <w:spacing w:before="120"/>
      <w:ind w:firstLine="420"/>
      <w:textAlignment w:val="baseline"/>
    </w:pPr>
    <w:rPr>
      <w:sz w:val="24"/>
    </w:rPr>
  </w:style>
  <w:style w:type="paragraph" w:customStyle="1" w:styleId="126">
    <w:name w:val="A项目符号"/>
    <w:basedOn w:val="1"/>
    <w:qFormat/>
    <w:uiPriority w:val="0"/>
    <w:pPr>
      <w:numPr>
        <w:ilvl w:val="0"/>
        <w:numId w:val="4"/>
      </w:numPr>
      <w:tabs>
        <w:tab w:val="left" w:pos="1080"/>
      </w:tabs>
      <w:adjustRightInd w:val="0"/>
      <w:snapToGrid w:val="0"/>
      <w:spacing w:after="50" w:afterLines="50" w:line="360" w:lineRule="auto"/>
    </w:pPr>
    <w:rPr>
      <w:b/>
      <w:bCs/>
      <w:spacing w:val="12"/>
      <w:kern w:val="0"/>
      <w:sz w:val="24"/>
      <w:szCs w:val="24"/>
    </w:rPr>
  </w:style>
  <w:style w:type="paragraph" w:customStyle="1" w:styleId="127">
    <w:name w:val="正文4"/>
    <w:basedOn w:val="1"/>
    <w:qFormat/>
    <w:uiPriority w:val="0"/>
    <w:pPr>
      <w:tabs>
        <w:tab w:val="left" w:pos="1275"/>
      </w:tabs>
      <w:spacing w:before="60" w:after="60" w:line="360" w:lineRule="auto"/>
      <w:ind w:left="1105" w:leftChars="400" w:hanging="705"/>
    </w:pPr>
    <w:rPr>
      <w:sz w:val="24"/>
    </w:rPr>
  </w:style>
  <w:style w:type="paragraph" w:customStyle="1" w:styleId="128">
    <w:name w:val="xl2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kern w:val="0"/>
      <w:sz w:val="21"/>
    </w:rPr>
  </w:style>
  <w:style w:type="paragraph" w:customStyle="1" w:styleId="129">
    <w:name w:val="Style Heading 3h3Heading 3 - oldLevel 3 HeadH3level_3PIM 3se..."/>
    <w:basedOn w:val="4"/>
    <w:qFormat/>
    <w:uiPriority w:val="0"/>
    <w:pPr>
      <w:numPr>
        <w:ilvl w:val="2"/>
        <w:numId w:val="5"/>
      </w:numPr>
      <w:tabs>
        <w:tab w:val="left" w:pos="0"/>
        <w:tab w:val="left" w:pos="709"/>
        <w:tab w:val="left" w:pos="1620"/>
      </w:tabs>
    </w:pPr>
  </w:style>
  <w:style w:type="paragraph" w:customStyle="1" w:styleId="130">
    <w:name w:val="Char Char Char Char Char Char Char Char Char Char Char Char Char"/>
    <w:basedOn w:val="1"/>
    <w:qFormat/>
    <w:uiPriority w:val="0"/>
    <w:pPr>
      <w:widowControl/>
      <w:spacing w:after="160" w:line="240" w:lineRule="exact"/>
      <w:jc w:val="left"/>
    </w:pPr>
    <w:rPr>
      <w:rFonts w:ascii="Verdana" w:hAnsi="Verdana" w:eastAsia="仿宋_GB2312"/>
      <w:kern w:val="0"/>
      <w:sz w:val="24"/>
    </w:rPr>
  </w:style>
  <w:style w:type="paragraph" w:customStyle="1" w:styleId="131">
    <w:name w:val="样式 标题 1 + 居中 段前: 6 磅 段后: 6 磅 行距: 1.5 倍行距"/>
    <w:basedOn w:val="2"/>
    <w:qFormat/>
    <w:uiPriority w:val="0"/>
    <w:pPr>
      <w:keepLines/>
      <w:adjustRightInd w:val="0"/>
      <w:spacing w:before="120" w:after="120" w:line="360" w:lineRule="auto"/>
      <w:jc w:val="center"/>
    </w:pPr>
    <w:rPr>
      <w:rFonts w:ascii="Times New Roman" w:hAnsi="Times New Roman"/>
      <w:b/>
      <w:kern w:val="44"/>
      <w:sz w:val="32"/>
    </w:rPr>
  </w:style>
  <w:style w:type="paragraph" w:customStyle="1" w:styleId="132">
    <w:name w:val="xl53"/>
    <w:basedOn w:val="1"/>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kern w:val="0"/>
      <w:sz w:val="24"/>
    </w:rPr>
  </w:style>
  <w:style w:type="paragraph" w:customStyle="1" w:styleId="133">
    <w:name w:val="列表项目"/>
    <w:basedOn w:val="1"/>
    <w:qFormat/>
    <w:uiPriority w:val="0"/>
    <w:pPr>
      <w:numPr>
        <w:ilvl w:val="0"/>
        <w:numId w:val="6"/>
      </w:numPr>
      <w:tabs>
        <w:tab w:val="left" w:pos="420"/>
      </w:tabs>
      <w:spacing w:line="288" w:lineRule="auto"/>
      <w:ind w:left="400" w:leftChars="200" w:hanging="200" w:hangingChars="200"/>
    </w:pPr>
    <w:rPr>
      <w:sz w:val="21"/>
    </w:rPr>
  </w:style>
  <w:style w:type="paragraph" w:customStyle="1" w:styleId="134">
    <w:name w:val="00"/>
    <w:basedOn w:val="1"/>
    <w:qFormat/>
    <w:uiPriority w:val="0"/>
    <w:pPr>
      <w:autoSpaceDE w:val="0"/>
      <w:autoSpaceDN w:val="0"/>
      <w:adjustRightInd w:val="0"/>
      <w:jc w:val="left"/>
    </w:pPr>
    <w:rPr>
      <w:rFonts w:ascii="黑体" w:eastAsia="黑体"/>
      <w:b/>
      <w:kern w:val="0"/>
      <w:sz w:val="20"/>
    </w:rPr>
  </w:style>
  <w:style w:type="paragraph" w:customStyle="1" w:styleId="135">
    <w:name w:val="正文 + 三号"/>
    <w:basedOn w:val="1"/>
    <w:qFormat/>
    <w:uiPriority w:val="0"/>
    <w:rPr>
      <w:sz w:val="21"/>
    </w:rPr>
  </w:style>
  <w:style w:type="paragraph" w:customStyle="1" w:styleId="136">
    <w:name w:val="章标题"/>
    <w:next w:val="1"/>
    <w:qFormat/>
    <w:uiPriority w:val="0"/>
    <w:pPr>
      <w:numPr>
        <w:ilvl w:val="1"/>
        <w:numId w:val="7"/>
      </w:numPr>
      <w:spacing w:before="50" w:beforeLines="50" w:after="50" w:afterLines="50"/>
      <w:ind w:left="0"/>
      <w:jc w:val="both"/>
      <w:outlineLvl w:val="1"/>
    </w:pPr>
    <w:rPr>
      <w:rFonts w:ascii="黑体" w:hAnsi="Times New Roman" w:eastAsia="黑体" w:cs="Times New Roman"/>
      <w:sz w:val="24"/>
      <w:lang w:val="en-US" w:eastAsia="zh-CN" w:bidi="ar-SA"/>
    </w:rPr>
  </w:style>
  <w:style w:type="paragraph" w:customStyle="1" w:styleId="137">
    <w:name w:val="一级条标题"/>
    <w:basedOn w:val="136"/>
    <w:next w:val="120"/>
    <w:qFormat/>
    <w:uiPriority w:val="0"/>
    <w:pPr>
      <w:numPr>
        <w:ilvl w:val="0"/>
        <w:numId w:val="0"/>
      </w:numPr>
      <w:spacing w:beforeLines="0" w:afterLines="0"/>
      <w:ind w:left="525"/>
      <w:outlineLvl w:val="2"/>
    </w:pPr>
    <w:rPr>
      <w:sz w:val="21"/>
    </w:rPr>
  </w:style>
  <w:style w:type="paragraph" w:customStyle="1" w:styleId="138">
    <w:name w:val="二级条标题"/>
    <w:basedOn w:val="137"/>
    <w:next w:val="120"/>
    <w:qFormat/>
    <w:uiPriority w:val="0"/>
    <w:pPr>
      <w:ind w:left="840"/>
      <w:outlineLvl w:val="3"/>
    </w:pPr>
  </w:style>
  <w:style w:type="paragraph" w:customStyle="1" w:styleId="139">
    <w:name w:val="文本框样式1"/>
    <w:basedOn w:val="1"/>
    <w:qFormat/>
    <w:uiPriority w:val="0"/>
    <w:pPr>
      <w:adjustRightInd w:val="0"/>
      <w:snapToGrid w:val="0"/>
      <w:spacing w:before="60" w:line="180" w:lineRule="exact"/>
      <w:jc w:val="center"/>
    </w:pPr>
    <w:rPr>
      <w:sz w:val="21"/>
    </w:rPr>
  </w:style>
  <w:style w:type="paragraph" w:customStyle="1" w:styleId="140">
    <w:name w:val="项目"/>
    <w:basedOn w:val="1"/>
    <w:qFormat/>
    <w:uiPriority w:val="0"/>
    <w:pPr>
      <w:tabs>
        <w:tab w:val="left" w:pos="1280"/>
      </w:tabs>
      <w:spacing w:before="120" w:after="120" w:line="360" w:lineRule="auto"/>
      <w:ind w:left="-7" w:firstLine="567"/>
      <w:jc w:val="left"/>
      <w:textAlignment w:val="baseline"/>
    </w:pPr>
    <w:rPr>
      <w:rFonts w:ascii="宋体"/>
      <w:kern w:val="0"/>
      <w:sz w:val="24"/>
    </w:rPr>
  </w:style>
  <w:style w:type="paragraph" w:customStyle="1" w:styleId="141">
    <w:name w:val="af"/>
    <w:basedOn w:val="1"/>
    <w:qFormat/>
    <w:uiPriority w:val="0"/>
    <w:pPr>
      <w:widowControl/>
      <w:spacing w:line="300" w:lineRule="atLeast"/>
      <w:jc w:val="left"/>
    </w:pPr>
    <w:rPr>
      <w:rFonts w:ascii="宋体"/>
      <w:kern w:val="0"/>
      <w:sz w:val="18"/>
    </w:rPr>
  </w:style>
  <w:style w:type="paragraph" w:customStyle="1" w:styleId="142">
    <w:name w:val="Char Char1"/>
    <w:basedOn w:val="1"/>
    <w:qFormat/>
    <w:uiPriority w:val="0"/>
    <w:pPr>
      <w:widowControl/>
      <w:spacing w:after="160" w:line="240" w:lineRule="exact"/>
      <w:jc w:val="left"/>
    </w:pPr>
    <w:rPr>
      <w:rFonts w:ascii="Verdana" w:hAnsi="Verdana"/>
      <w:kern w:val="0"/>
      <w:sz w:val="20"/>
    </w:rPr>
  </w:style>
  <w:style w:type="paragraph" w:customStyle="1" w:styleId="143">
    <w:name w:val="没有缩进（为图形使用）"/>
    <w:basedOn w:val="1"/>
    <w:qFormat/>
    <w:uiPriority w:val="0"/>
    <w:pPr>
      <w:spacing w:before="120" w:after="120" w:line="360" w:lineRule="auto"/>
    </w:pPr>
    <w:rPr>
      <w:sz w:val="24"/>
    </w:rPr>
  </w:style>
  <w:style w:type="paragraph" w:customStyle="1" w:styleId="144">
    <w:name w:val="样式1"/>
    <w:basedOn w:val="5"/>
    <w:qFormat/>
    <w:uiPriority w:val="0"/>
    <w:pPr>
      <w:tabs>
        <w:tab w:val="left" w:pos="720"/>
      </w:tabs>
      <w:spacing w:before="500" w:after="260" w:line="560" w:lineRule="atLeast"/>
      <w:ind w:left="420" w:hanging="420"/>
    </w:pPr>
  </w:style>
  <w:style w:type="paragraph" w:customStyle="1" w:styleId="145">
    <w:name w:val="文章正文"/>
    <w:basedOn w:val="1"/>
    <w:qFormat/>
    <w:uiPriority w:val="0"/>
    <w:pPr>
      <w:ind w:firstLine="200" w:firstLineChars="200"/>
    </w:pPr>
    <w:rPr>
      <w:rFonts w:ascii="仿宋_GB2312" w:eastAsia="仿宋_GB2312"/>
      <w:color w:val="000000"/>
    </w:rPr>
  </w:style>
  <w:style w:type="paragraph" w:customStyle="1" w:styleId="146">
    <w:name w:val="Table Text Char1"/>
    <w:qFormat/>
    <w:uiPriority w:val="0"/>
    <w:pPr>
      <w:snapToGrid w:val="0"/>
      <w:spacing w:before="80" w:after="80"/>
    </w:pPr>
    <w:rPr>
      <w:rFonts w:ascii="Arial" w:hAnsi="Arial" w:eastAsia="宋体" w:cs="Times New Roman"/>
      <w:kern w:val="2"/>
      <w:sz w:val="18"/>
      <w:lang w:val="en-US" w:eastAsia="zh-CN" w:bidi="ar-SA"/>
    </w:rPr>
  </w:style>
  <w:style w:type="paragraph" w:customStyle="1" w:styleId="147">
    <w:name w:val="Char Char Char Char Char"/>
    <w:basedOn w:val="1"/>
    <w:qFormat/>
    <w:uiPriority w:val="0"/>
    <w:pPr>
      <w:tabs>
        <w:tab w:val="left" w:pos="425"/>
      </w:tabs>
      <w:ind w:left="1620" w:hanging="360"/>
    </w:pPr>
    <w:rPr>
      <w:rFonts w:ascii="Tahoma" w:hAnsi="Tahoma"/>
      <w:sz w:val="24"/>
    </w:rPr>
  </w:style>
  <w:style w:type="paragraph" w:customStyle="1" w:styleId="148">
    <w:name w:val="默认段落字体 Para Char Char Char Char Char Char Char"/>
    <w:basedOn w:val="1"/>
    <w:qFormat/>
    <w:uiPriority w:val="0"/>
    <w:rPr>
      <w:rFonts w:ascii="Tahoma" w:hAnsi="Tahoma"/>
      <w:sz w:val="24"/>
    </w:rPr>
  </w:style>
  <w:style w:type="paragraph" w:customStyle="1" w:styleId="149">
    <w:name w:val="样式3"/>
    <w:basedOn w:val="2"/>
    <w:next w:val="2"/>
    <w:qFormat/>
    <w:uiPriority w:val="0"/>
    <w:pPr>
      <w:keepLines/>
      <w:adjustRightInd w:val="0"/>
      <w:spacing w:before="340" w:after="330" w:line="576" w:lineRule="auto"/>
    </w:pPr>
    <w:rPr>
      <w:rFonts w:ascii="Times New Roman" w:hAnsi="Times New Roman" w:eastAsia="黑体"/>
      <w:b/>
      <w:kern w:val="44"/>
      <w:sz w:val="44"/>
    </w:rPr>
  </w:style>
  <w:style w:type="paragraph" w:customStyle="1" w:styleId="150">
    <w:name w:val="默认段落字体 Para Char Char Char Char Char Char Char Char Char1 Char Char Char Char"/>
    <w:basedOn w:val="1"/>
    <w:qFormat/>
    <w:uiPriority w:val="0"/>
    <w:rPr>
      <w:rFonts w:ascii="Tahoma" w:hAnsi="Tahoma"/>
      <w:sz w:val="24"/>
    </w:rPr>
  </w:style>
  <w:style w:type="paragraph" w:customStyle="1" w:styleId="151">
    <w:name w:val="Char"/>
    <w:basedOn w:val="1"/>
    <w:qFormat/>
    <w:uiPriority w:val="0"/>
    <w:pPr>
      <w:spacing w:line="240" w:lineRule="atLeast"/>
      <w:ind w:left="420" w:firstLine="420"/>
    </w:pPr>
    <w:rPr>
      <w:kern w:val="0"/>
      <w:sz w:val="21"/>
    </w:rPr>
  </w:style>
  <w:style w:type="paragraph" w:customStyle="1" w:styleId="152">
    <w:name w:val="图片文字"/>
    <w:basedOn w:val="1"/>
    <w:qFormat/>
    <w:uiPriority w:val="0"/>
    <w:pPr>
      <w:spacing w:line="240" w:lineRule="atLeast"/>
      <w:jc w:val="center"/>
    </w:pPr>
    <w:rPr>
      <w:sz w:val="21"/>
    </w:rPr>
  </w:style>
  <w:style w:type="paragraph" w:customStyle="1" w:styleId="153">
    <w:name w:val="样式 宋体 五号 两端对齐 行距: 单倍行距"/>
    <w:basedOn w:val="1"/>
    <w:qFormat/>
    <w:uiPriority w:val="0"/>
    <w:pPr>
      <w:adjustRightInd w:val="0"/>
      <w:textAlignment w:val="baseline"/>
    </w:pPr>
    <w:rPr>
      <w:rFonts w:ascii="宋体"/>
      <w:kern w:val="0"/>
      <w:sz w:val="21"/>
    </w:rPr>
  </w:style>
  <w:style w:type="paragraph" w:customStyle="1" w:styleId="154">
    <w:name w:val="_Style 173"/>
    <w:qFormat/>
    <w:uiPriority w:val="0"/>
    <w:rPr>
      <w:rFonts w:ascii="Calibri" w:hAnsi="Calibri" w:eastAsia="宋体" w:cs="Times New Roman"/>
      <w:kern w:val="2"/>
      <w:sz w:val="21"/>
      <w:lang w:val="en-US" w:eastAsia="zh-CN" w:bidi="ar-SA"/>
    </w:rPr>
  </w:style>
  <w:style w:type="paragraph" w:customStyle="1" w:styleId="155">
    <w:name w:val="标题5"/>
    <w:basedOn w:val="1"/>
    <w:qFormat/>
    <w:uiPriority w:val="0"/>
    <w:pPr>
      <w:tabs>
        <w:tab w:val="left" w:pos="0"/>
      </w:tabs>
      <w:autoSpaceDE w:val="0"/>
      <w:autoSpaceDN w:val="0"/>
      <w:adjustRightInd w:val="0"/>
      <w:snapToGrid w:val="0"/>
      <w:spacing w:line="320" w:lineRule="atLeast"/>
    </w:pPr>
    <w:rPr>
      <w:rFonts w:ascii="宋体"/>
      <w:kern w:val="0"/>
      <w:sz w:val="21"/>
    </w:rPr>
  </w:style>
  <w:style w:type="paragraph" w:customStyle="1" w:styleId="156">
    <w:name w:val="Title - Date"/>
    <w:basedOn w:val="54"/>
    <w:next w:val="1"/>
    <w:qFormat/>
    <w:uiPriority w:val="0"/>
    <w:pPr>
      <w:spacing w:before="240" w:after="720"/>
    </w:pPr>
    <w:rPr>
      <w:sz w:val="28"/>
    </w:rPr>
  </w:style>
  <w:style w:type="paragraph" w:customStyle="1" w:styleId="157">
    <w:name w:val="AA Numbering"/>
    <w:basedOn w:val="1"/>
    <w:qFormat/>
    <w:uiPriority w:val="0"/>
    <w:pPr>
      <w:widowControl/>
      <w:tabs>
        <w:tab w:val="left" w:pos="1134"/>
        <w:tab w:val="left" w:pos="1280"/>
      </w:tabs>
      <w:adjustRightInd w:val="0"/>
      <w:snapToGrid w:val="0"/>
      <w:spacing w:line="280" w:lineRule="atLeast"/>
      <w:jc w:val="left"/>
    </w:pPr>
    <w:rPr>
      <w:rFonts w:eastAsia="PMingLiU"/>
      <w:kern w:val="0"/>
      <w:sz w:val="24"/>
      <w:lang w:eastAsia="zh-TW"/>
    </w:rPr>
  </w:style>
  <w:style w:type="paragraph" w:customStyle="1" w:styleId="158">
    <w:name w:val="Table Text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159">
    <w:name w:val="Char Char Char Char Char Char1 Char"/>
    <w:basedOn w:val="1"/>
    <w:qFormat/>
    <w:uiPriority w:val="0"/>
    <w:pPr>
      <w:widowControl/>
      <w:spacing w:after="160" w:line="240" w:lineRule="exact"/>
      <w:jc w:val="left"/>
    </w:pPr>
    <w:rPr>
      <w:rFonts w:ascii="Verdana" w:hAnsi="Verdana"/>
      <w:kern w:val="0"/>
      <w:sz w:val="21"/>
    </w:rPr>
  </w:style>
  <w:style w:type="paragraph" w:customStyle="1" w:styleId="160">
    <w:name w:val="Note"/>
    <w:basedOn w:val="1"/>
    <w:qFormat/>
    <w:uiPriority w:val="0"/>
    <w:pPr>
      <w:pBdr>
        <w:top w:val="single" w:color="auto" w:sz="12" w:space="3"/>
        <w:bottom w:val="single" w:color="auto" w:sz="12" w:space="3"/>
      </w:pBdr>
      <w:spacing w:line="360" w:lineRule="auto"/>
    </w:pPr>
    <w:rPr>
      <w:sz w:val="24"/>
    </w:rPr>
  </w:style>
  <w:style w:type="paragraph" w:customStyle="1" w:styleId="161">
    <w:name w:val="Bullets"/>
    <w:basedOn w:val="1"/>
    <w:qFormat/>
    <w:uiPriority w:val="0"/>
    <w:pPr>
      <w:widowControl/>
      <w:adjustRightInd w:val="0"/>
      <w:snapToGrid w:val="0"/>
      <w:spacing w:before="60" w:after="60"/>
    </w:pPr>
    <w:rPr>
      <w:kern w:val="0"/>
      <w:sz w:val="24"/>
      <w:lang w:val="en-GB"/>
    </w:rPr>
  </w:style>
  <w:style w:type="paragraph" w:customStyle="1" w:styleId="162">
    <w:name w:val="正文格式"/>
    <w:basedOn w:val="1"/>
    <w:qFormat/>
    <w:uiPriority w:val="0"/>
    <w:pPr>
      <w:widowControl/>
      <w:adjustRightInd w:val="0"/>
      <w:snapToGrid w:val="0"/>
      <w:spacing w:before="60" w:line="360" w:lineRule="auto"/>
      <w:ind w:firstLine="200" w:firstLineChars="200"/>
      <w:jc w:val="left"/>
      <w:textAlignment w:val="baseline"/>
    </w:pPr>
    <w:rPr>
      <w:rFonts w:ascii="宋体"/>
      <w:color w:val="000000"/>
      <w:kern w:val="0"/>
      <w:sz w:val="24"/>
    </w:rPr>
  </w:style>
  <w:style w:type="paragraph" w:customStyle="1" w:styleId="163">
    <w:name w:val="表格内文字"/>
    <w:basedOn w:val="31"/>
    <w:qFormat/>
    <w:uiPriority w:val="0"/>
    <w:pPr>
      <w:adjustRightInd w:val="0"/>
    </w:pPr>
    <w:rPr>
      <w:color w:val="000000"/>
      <w:lang w:val="en-GB"/>
    </w:rPr>
  </w:style>
  <w:style w:type="paragraph" w:customStyle="1" w:styleId="164">
    <w:name w:val="Char2 Char Char Char Char Char Char"/>
    <w:basedOn w:val="1"/>
    <w:qFormat/>
    <w:uiPriority w:val="0"/>
    <w:rPr>
      <w:rFonts w:ascii="仿宋_GB2312" w:hAnsi="仿宋_GB2312"/>
      <w:b/>
      <w:sz w:val="30"/>
    </w:rPr>
  </w:style>
  <w:style w:type="paragraph" w:customStyle="1" w:styleId="165">
    <w:name w:val="样式 正文缩进正文（首行缩进两字）表正文正文非缩进特点标题4段1 + 首行缩进:  2 字符"/>
    <w:basedOn w:val="15"/>
    <w:qFormat/>
    <w:uiPriority w:val="0"/>
    <w:pPr>
      <w:ind w:firstLine="200" w:firstLineChars="200"/>
    </w:pPr>
  </w:style>
  <w:style w:type="paragraph" w:customStyle="1" w:styleId="166">
    <w:name w:val="Item Step in Table"/>
    <w:qFormat/>
    <w:uiPriority w:val="0"/>
    <w:pPr>
      <w:numPr>
        <w:ilvl w:val="0"/>
        <w:numId w:val="7"/>
      </w:numPr>
      <w:tabs>
        <w:tab w:val="left" w:pos="397"/>
      </w:tabs>
      <w:spacing w:before="40" w:after="40"/>
      <w:jc w:val="both"/>
    </w:pPr>
    <w:rPr>
      <w:rFonts w:ascii="Arial" w:hAnsi="Arial" w:eastAsia="宋体" w:cs="Times New Roman"/>
      <w:sz w:val="18"/>
      <w:lang w:val="en-US" w:eastAsia="zh-CN" w:bidi="ar-SA"/>
    </w:rPr>
  </w:style>
  <w:style w:type="paragraph" w:customStyle="1" w:styleId="167">
    <w:name w:val="附录4"/>
    <w:basedOn w:val="1"/>
    <w:next w:val="1"/>
    <w:qFormat/>
    <w:uiPriority w:val="0"/>
    <w:pPr>
      <w:widowControl/>
      <w:tabs>
        <w:tab w:val="left" w:pos="1134"/>
      </w:tabs>
      <w:spacing w:line="300" w:lineRule="auto"/>
      <w:ind w:left="1361" w:hanging="1361"/>
      <w:outlineLvl w:val="3"/>
    </w:pPr>
    <w:rPr>
      <w:rFonts w:ascii="Arial" w:hAnsi="Arial" w:eastAsia="黑体"/>
      <w:kern w:val="0"/>
    </w:rPr>
  </w:style>
  <w:style w:type="paragraph" w:customStyle="1" w:styleId="168">
    <w:name w:val="Item List"/>
    <w:qFormat/>
    <w:uiPriority w:val="0"/>
    <w:pPr>
      <w:numPr>
        <w:ilvl w:val="0"/>
        <w:numId w:val="8"/>
      </w:numPr>
      <w:spacing w:line="300" w:lineRule="auto"/>
      <w:jc w:val="both"/>
    </w:pPr>
    <w:rPr>
      <w:rFonts w:ascii="Arial" w:hAnsi="Arial" w:eastAsia="宋体" w:cs="Times New Roman"/>
      <w:sz w:val="21"/>
      <w:lang w:val="en-US" w:eastAsia="zh-CN" w:bidi="ar-SA"/>
    </w:rPr>
  </w:style>
  <w:style w:type="paragraph" w:customStyle="1" w:styleId="169">
    <w:name w:val="xl23"/>
    <w:basedOn w:val="1"/>
    <w:qFormat/>
    <w:uiPriority w:val="0"/>
    <w:pPr>
      <w:widowControl/>
      <w:spacing w:before="100" w:beforeAutospacing="1" w:after="100" w:afterAutospacing="1" w:line="360" w:lineRule="auto"/>
      <w:textAlignment w:val="top"/>
    </w:pPr>
    <w:rPr>
      <w:kern w:val="0"/>
      <w:sz w:val="24"/>
    </w:rPr>
  </w:style>
  <w:style w:type="paragraph" w:customStyle="1" w:styleId="170">
    <w:name w:val="样式 标题 1章标题Heading 0Section HeadPIM 1H1h11st levell11H1..."/>
    <w:basedOn w:val="2"/>
    <w:qFormat/>
    <w:uiPriority w:val="0"/>
    <w:pPr>
      <w:keepLines/>
      <w:pageBreakBefore/>
      <w:tabs>
        <w:tab w:val="left" w:pos="432"/>
      </w:tabs>
      <w:autoSpaceDE w:val="0"/>
      <w:autoSpaceDN w:val="0"/>
      <w:adjustRightInd w:val="0"/>
      <w:spacing w:before="340" w:after="330" w:line="578" w:lineRule="atLeast"/>
      <w:textAlignment w:val="bottom"/>
    </w:pPr>
    <w:rPr>
      <w:rFonts w:eastAsia="黑体"/>
      <w:b/>
      <w:kern w:val="44"/>
      <w:sz w:val="36"/>
    </w:rPr>
  </w:style>
  <w:style w:type="paragraph" w:customStyle="1" w:styleId="171">
    <w:name w:val="操作步骤"/>
    <w:basedOn w:val="1"/>
    <w:qFormat/>
    <w:uiPriority w:val="0"/>
    <w:pPr>
      <w:numPr>
        <w:ilvl w:val="0"/>
        <w:numId w:val="9"/>
      </w:numPr>
      <w:autoSpaceDE w:val="0"/>
      <w:autoSpaceDN w:val="0"/>
      <w:adjustRightInd w:val="0"/>
      <w:snapToGrid w:val="0"/>
      <w:spacing w:line="40" w:lineRule="atLeast"/>
      <w:textAlignment w:val="bottom"/>
    </w:pPr>
    <w:rPr>
      <w:rFonts w:ascii="昆仑楷体" w:hAnsi="昆仑楷体" w:eastAsia="楷体_GB2312"/>
      <w:kern w:val="0"/>
      <w:sz w:val="21"/>
    </w:rPr>
  </w:style>
  <w:style w:type="paragraph" w:customStyle="1" w:styleId="172">
    <w:name w:val="Char Char1 Char"/>
    <w:basedOn w:val="1"/>
    <w:qFormat/>
    <w:uiPriority w:val="0"/>
    <w:rPr>
      <w:rFonts w:ascii="Tahoma" w:hAnsi="Tahoma"/>
      <w:sz w:val="24"/>
      <w:szCs w:val="24"/>
    </w:rPr>
  </w:style>
  <w:style w:type="paragraph" w:customStyle="1" w:styleId="173">
    <w:name w:val="bt"/>
    <w:basedOn w:val="1"/>
    <w:next w:val="22"/>
    <w:qFormat/>
    <w:uiPriority w:val="0"/>
    <w:pPr>
      <w:overflowPunct w:val="0"/>
      <w:autoSpaceDE w:val="0"/>
      <w:autoSpaceDN w:val="0"/>
      <w:adjustRightInd w:val="0"/>
      <w:snapToGrid w:val="0"/>
      <w:spacing w:before="100" w:after="100" w:line="240" w:lineRule="atLeast"/>
      <w:ind w:left="2880" w:hanging="360"/>
      <w:textAlignment w:val="baseline"/>
    </w:pPr>
    <w:rPr>
      <w:rFonts w:ascii="宋体"/>
      <w:kern w:val="0"/>
      <w:sz w:val="20"/>
    </w:rPr>
  </w:style>
  <w:style w:type="paragraph" w:customStyle="1" w:styleId="174">
    <w:name w:val="附录1"/>
    <w:basedOn w:val="1"/>
    <w:next w:val="1"/>
    <w:qFormat/>
    <w:uiPriority w:val="0"/>
    <w:pPr>
      <w:tabs>
        <w:tab w:val="left" w:pos="1304"/>
      </w:tabs>
      <w:ind w:left="425" w:hanging="425"/>
      <w:outlineLvl w:val="0"/>
    </w:pPr>
    <w:rPr>
      <w:rFonts w:ascii="黑体" w:eastAsia="黑体"/>
      <w:b/>
      <w:sz w:val="44"/>
    </w:rPr>
  </w:style>
  <w:style w:type="paragraph" w:customStyle="1" w:styleId="175">
    <w:name w:val="样式2"/>
    <w:basedOn w:val="5"/>
    <w:qFormat/>
    <w:uiPriority w:val="0"/>
    <w:pPr>
      <w:numPr>
        <w:ilvl w:val="0"/>
        <w:numId w:val="10"/>
      </w:numPr>
      <w:spacing w:before="560" w:line="400" w:lineRule="exact"/>
      <w:jc w:val="center"/>
      <w:outlineLvl w:val="0"/>
    </w:pPr>
    <w:rPr>
      <w:b w:val="0"/>
      <w:sz w:val="44"/>
    </w:rPr>
  </w:style>
  <w:style w:type="paragraph" w:customStyle="1" w:styleId="176">
    <w:name w:val="样式 首行缩进:  0.74 厘米"/>
    <w:basedOn w:val="1"/>
    <w:qFormat/>
    <w:uiPriority w:val="0"/>
    <w:pPr>
      <w:spacing w:line="360" w:lineRule="auto"/>
      <w:ind w:firstLine="420"/>
    </w:pPr>
    <w:rPr>
      <w:sz w:val="24"/>
    </w:rPr>
  </w:style>
  <w:style w:type="paragraph" w:customStyle="1" w:styleId="177">
    <w:name w:val="简单回函地址"/>
    <w:basedOn w:val="1"/>
    <w:qFormat/>
    <w:uiPriority w:val="0"/>
    <w:pPr>
      <w:adjustRightInd w:val="0"/>
      <w:snapToGrid w:val="0"/>
      <w:spacing w:line="360" w:lineRule="auto"/>
    </w:pPr>
    <w:rPr>
      <w:sz w:val="24"/>
    </w:rPr>
  </w:style>
  <w:style w:type="paragraph" w:customStyle="1" w:styleId="178">
    <w:name w:val="内容标题"/>
    <w:basedOn w:val="17"/>
    <w:qFormat/>
    <w:uiPriority w:val="0"/>
    <w:rPr>
      <w:rFonts w:ascii="Tahoma" w:hAnsi="Tahoma"/>
      <w:sz w:val="24"/>
    </w:rPr>
  </w:style>
  <w:style w:type="paragraph" w:customStyle="1" w:styleId="179">
    <w:name w:val="1"/>
    <w:basedOn w:val="1"/>
    <w:next w:val="31"/>
    <w:qFormat/>
    <w:uiPriority w:val="0"/>
    <w:rPr>
      <w:rFonts w:ascii="宋体"/>
      <w:sz w:val="21"/>
    </w:rPr>
  </w:style>
  <w:style w:type="paragraph" w:customStyle="1" w:styleId="180">
    <w:name w:val="_Style 3"/>
    <w:basedOn w:val="1"/>
    <w:qFormat/>
    <w:uiPriority w:val="0"/>
    <w:pPr>
      <w:ind w:firstLine="200" w:firstLineChars="200"/>
    </w:pPr>
    <w:rPr>
      <w:sz w:val="21"/>
      <w:szCs w:val="24"/>
    </w:rPr>
  </w:style>
  <w:style w:type="paragraph" w:customStyle="1" w:styleId="181">
    <w:name w:val="关键词"/>
    <w:basedOn w:val="1"/>
    <w:next w:val="1"/>
    <w:qFormat/>
    <w:uiPriority w:val="0"/>
    <w:pPr>
      <w:spacing w:line="360" w:lineRule="auto"/>
    </w:pPr>
    <w:rPr>
      <w:rFonts w:eastAsia="黑体"/>
      <w:sz w:val="20"/>
    </w:rPr>
  </w:style>
  <w:style w:type="paragraph" w:customStyle="1" w:styleId="182">
    <w:name w:val="style1"/>
    <w:basedOn w:val="1"/>
    <w:qFormat/>
    <w:uiPriority w:val="0"/>
    <w:pPr>
      <w:widowControl/>
      <w:spacing w:before="100" w:beforeAutospacing="1" w:after="100" w:afterAutospacing="1"/>
      <w:jc w:val="left"/>
    </w:pPr>
    <w:rPr>
      <w:rFonts w:ascii="宋体"/>
      <w:kern w:val="0"/>
      <w:sz w:val="21"/>
    </w:rPr>
  </w:style>
  <w:style w:type="paragraph" w:customStyle="1" w:styleId="183">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184">
    <w:name w:val="content"/>
    <w:basedOn w:val="1"/>
    <w:qFormat/>
    <w:uiPriority w:val="0"/>
    <w:pPr>
      <w:widowControl/>
      <w:spacing w:before="100" w:beforeAutospacing="1" w:after="100" w:afterAutospacing="1" w:line="280" w:lineRule="atLeast"/>
      <w:ind w:firstLine="375"/>
      <w:jc w:val="left"/>
    </w:pPr>
    <w:rPr>
      <w:rFonts w:ascii="宋体"/>
      <w:color w:val="000000"/>
      <w:kern w:val="0"/>
      <w:sz w:val="18"/>
    </w:rPr>
  </w:style>
  <w:style w:type="paragraph" w:customStyle="1" w:styleId="185">
    <w:name w:val="小标题 1"/>
    <w:basedOn w:val="1"/>
    <w:qFormat/>
    <w:uiPriority w:val="0"/>
    <w:pPr>
      <w:autoSpaceDE w:val="0"/>
      <w:autoSpaceDN w:val="0"/>
      <w:adjustRightInd w:val="0"/>
      <w:spacing w:line="360" w:lineRule="atLeast"/>
    </w:pPr>
    <w:rPr>
      <w:rFonts w:ascii="文鼎粗黑" w:eastAsia="文鼎粗黑"/>
      <w:kern w:val="0"/>
      <w:sz w:val="22"/>
    </w:rPr>
  </w:style>
  <w:style w:type="paragraph" w:customStyle="1" w:styleId="186">
    <w:name w:val="Title - Revision"/>
    <w:basedOn w:val="54"/>
    <w:qFormat/>
    <w:uiPriority w:val="0"/>
    <w:pPr>
      <w:spacing w:before="720"/>
    </w:pPr>
  </w:style>
  <w:style w:type="paragraph" w:customStyle="1" w:styleId="187">
    <w:name w:val="标题3——2"/>
    <w:basedOn w:val="4"/>
    <w:next w:val="56"/>
    <w:qFormat/>
    <w:uiPriority w:val="0"/>
    <w:pPr>
      <w:tabs>
        <w:tab w:val="left" w:pos="1280"/>
        <w:tab w:val="right" w:leader="dot" w:pos="8777"/>
      </w:tabs>
      <w:spacing w:before="100" w:beforeLines="100" w:after="0" w:line="240" w:lineRule="auto"/>
      <w:ind w:left="851" w:hanging="851"/>
      <w:outlineLvl w:val="9"/>
    </w:pPr>
    <w:rPr>
      <w:rFonts w:ascii="黑体" w:eastAsia="黑体"/>
      <w:sz w:val="30"/>
    </w:rPr>
  </w:style>
  <w:style w:type="paragraph" w:customStyle="1" w:styleId="188">
    <w:name w:val="列出段落1"/>
    <w:basedOn w:val="1"/>
    <w:qFormat/>
    <w:uiPriority w:val="0"/>
    <w:pPr>
      <w:ind w:firstLine="200" w:firstLineChars="200"/>
    </w:pPr>
    <w:rPr>
      <w:sz w:val="21"/>
      <w:szCs w:val="24"/>
    </w:rPr>
  </w:style>
  <w:style w:type="paragraph" w:customStyle="1" w:styleId="189">
    <w:name w:val="Char1 Char Char Char"/>
    <w:basedOn w:val="1"/>
    <w:qFormat/>
    <w:uiPriority w:val="0"/>
    <w:rPr>
      <w:rFonts w:ascii="Tahoma" w:hAnsi="Tahoma"/>
      <w:sz w:val="30"/>
    </w:rPr>
  </w:style>
  <w:style w:type="paragraph" w:customStyle="1" w:styleId="190">
    <w:name w:val="移动五期"/>
    <w:basedOn w:val="1"/>
    <w:qFormat/>
    <w:uiPriority w:val="0"/>
    <w:pPr>
      <w:spacing w:line="360" w:lineRule="auto"/>
      <w:ind w:firstLine="454"/>
    </w:pPr>
    <w:rPr>
      <w:rFonts w:ascii="宋体"/>
      <w:sz w:val="24"/>
    </w:rPr>
  </w:style>
  <w:style w:type="paragraph" w:customStyle="1" w:styleId="191">
    <w:name w:val="xl40"/>
    <w:basedOn w:val="1"/>
    <w:qFormat/>
    <w:uiPriority w:val="0"/>
    <w:pPr>
      <w:widowControl/>
      <w:pBdr>
        <w:left w:val="single" w:color="auto" w:sz="4" w:space="0"/>
        <w:right w:val="single" w:color="auto" w:sz="4" w:space="0"/>
      </w:pBdr>
      <w:spacing w:before="100" w:beforeAutospacing="1" w:after="100" w:afterAutospacing="1"/>
      <w:jc w:val="center"/>
    </w:pPr>
    <w:rPr>
      <w:rFonts w:ascii="宋体"/>
      <w:kern w:val="0"/>
      <w:sz w:val="24"/>
    </w:rPr>
  </w:style>
  <w:style w:type="paragraph" w:customStyle="1" w:styleId="192">
    <w:name w:val="Char Char Char Char Char Char Char"/>
    <w:basedOn w:val="17"/>
    <w:qFormat/>
    <w:uiPriority w:val="0"/>
    <w:rPr>
      <w:rFonts w:ascii="宋体"/>
    </w:rPr>
  </w:style>
  <w:style w:type="paragraph" w:customStyle="1" w:styleId="193">
    <w:name w:val="样式 样式 首行缩进:  2 字符 + 首行缩进:  2 字符"/>
    <w:basedOn w:val="1"/>
    <w:qFormat/>
    <w:uiPriority w:val="0"/>
    <w:pPr>
      <w:numPr>
        <w:ilvl w:val="0"/>
        <w:numId w:val="11"/>
      </w:numPr>
      <w:spacing w:line="360" w:lineRule="auto"/>
      <w:ind w:firstLine="200" w:firstLineChars="200"/>
    </w:pPr>
    <w:rPr>
      <w:sz w:val="24"/>
    </w:rPr>
  </w:style>
  <w:style w:type="paragraph" w:customStyle="1" w:styleId="194">
    <w:name w:val="Char Char Char Char Char Char Char Char Char Char Char Char Char Char Char Char"/>
    <w:basedOn w:val="1"/>
    <w:qFormat/>
    <w:uiPriority w:val="0"/>
    <w:pPr>
      <w:tabs>
        <w:tab w:val="left" w:pos="360"/>
      </w:tabs>
    </w:pPr>
    <w:rPr>
      <w:sz w:val="24"/>
    </w:rPr>
  </w:style>
  <w:style w:type="paragraph" w:customStyle="1" w:styleId="195">
    <w:name w:val="附录2"/>
    <w:basedOn w:val="1"/>
    <w:next w:val="1"/>
    <w:qFormat/>
    <w:uiPriority w:val="0"/>
    <w:pPr>
      <w:tabs>
        <w:tab w:val="left" w:pos="420"/>
        <w:tab w:val="left" w:pos="624"/>
      </w:tabs>
      <w:ind w:left="420" w:hanging="420"/>
      <w:outlineLvl w:val="1"/>
    </w:pPr>
    <w:rPr>
      <w:rFonts w:ascii="黑体" w:eastAsia="黑体"/>
      <w:b/>
      <w:sz w:val="32"/>
    </w:rPr>
  </w:style>
  <w:style w:type="paragraph" w:customStyle="1" w:styleId="196">
    <w:name w:val="文档正文"/>
    <w:basedOn w:val="1"/>
    <w:qFormat/>
    <w:uiPriority w:val="0"/>
    <w:pPr>
      <w:adjustRightInd w:val="0"/>
      <w:snapToGrid w:val="0"/>
      <w:spacing w:line="440" w:lineRule="exact"/>
      <w:ind w:firstLine="567"/>
      <w:textAlignment w:val="baseline"/>
    </w:pPr>
    <w:rPr>
      <w:rFonts w:ascii="Arial Narrow" w:hAnsi="Arial Narrow"/>
      <w:kern w:val="0"/>
      <w:sz w:val="24"/>
    </w:rPr>
  </w:style>
  <w:style w:type="paragraph" w:customStyle="1" w:styleId="197">
    <w:name w:val="样式 正文首行缩进 2 + 首行缩进:  2 字符"/>
    <w:basedOn w:val="1"/>
    <w:qFormat/>
    <w:uiPriority w:val="0"/>
    <w:pPr>
      <w:numPr>
        <w:ilvl w:val="0"/>
        <w:numId w:val="12"/>
      </w:numPr>
      <w:adjustRightInd w:val="0"/>
      <w:snapToGrid w:val="0"/>
      <w:spacing w:line="360" w:lineRule="auto"/>
    </w:pPr>
    <w:rPr>
      <w:rFonts w:ascii="Arial" w:hAnsi="Arial"/>
      <w:b/>
      <w:sz w:val="24"/>
    </w:rPr>
  </w:style>
  <w:style w:type="paragraph" w:customStyle="1" w:styleId="198">
    <w:name w:val="标题2"/>
    <w:basedOn w:val="3"/>
    <w:qFormat/>
    <w:uiPriority w:val="0"/>
    <w:pPr>
      <w:keepNext w:val="0"/>
      <w:keepLines w:val="0"/>
      <w:adjustRightInd w:val="0"/>
      <w:snapToGrid w:val="0"/>
      <w:spacing w:before="0" w:after="0" w:line="360" w:lineRule="auto"/>
      <w:ind w:firstLine="196" w:firstLineChars="196"/>
      <w:outlineLvl w:val="9"/>
    </w:pPr>
    <w:rPr>
      <w:rFonts w:ascii="宋体" w:eastAsia="宋体"/>
      <w:spacing w:val="6"/>
      <w:sz w:val="28"/>
      <w:u w:val="single"/>
    </w:rPr>
  </w:style>
  <w:style w:type="paragraph" w:customStyle="1" w:styleId="199">
    <w:name w:val="正文1"/>
    <w:basedOn w:val="1"/>
    <w:qFormat/>
    <w:uiPriority w:val="0"/>
    <w:pPr>
      <w:spacing w:line="300" w:lineRule="auto"/>
      <w:ind w:firstLine="200" w:firstLineChars="200"/>
    </w:pPr>
    <w:rPr>
      <w:sz w:val="24"/>
    </w:rPr>
  </w:style>
  <w:style w:type="paragraph" w:customStyle="1" w:styleId="200">
    <w:name w:val="tabletext"/>
    <w:basedOn w:val="1"/>
    <w:qFormat/>
    <w:uiPriority w:val="0"/>
    <w:pPr>
      <w:widowControl/>
      <w:spacing w:before="100" w:beforeAutospacing="1" w:after="100" w:afterAutospacing="1"/>
      <w:jc w:val="left"/>
    </w:pPr>
    <w:rPr>
      <w:rFonts w:ascii="宋体" w:cs="宋体"/>
      <w:kern w:val="0"/>
      <w:sz w:val="24"/>
      <w:szCs w:val="24"/>
    </w:rPr>
  </w:style>
  <w:style w:type="paragraph" w:customStyle="1" w:styleId="201">
    <w:name w:val="标书正文:  0.74 厘米"/>
    <w:basedOn w:val="1"/>
    <w:qFormat/>
    <w:uiPriority w:val="0"/>
    <w:pPr>
      <w:snapToGrid w:val="0"/>
      <w:spacing w:line="360" w:lineRule="auto"/>
      <w:ind w:firstLine="420"/>
    </w:pPr>
    <w:rPr>
      <w:sz w:val="24"/>
    </w:rPr>
  </w:style>
  <w:style w:type="paragraph" w:customStyle="1" w:styleId="202">
    <w:name w:val="Char1"/>
    <w:basedOn w:val="1"/>
    <w:qFormat/>
    <w:uiPriority w:val="0"/>
    <w:rPr>
      <w:sz w:val="21"/>
    </w:rPr>
  </w:style>
  <w:style w:type="paragraph" w:customStyle="1" w:styleId="203">
    <w:name w:val="正文（首行不缩进）"/>
    <w:basedOn w:val="1"/>
    <w:qFormat/>
    <w:uiPriority w:val="0"/>
    <w:pPr>
      <w:autoSpaceDE w:val="0"/>
      <w:autoSpaceDN w:val="0"/>
      <w:adjustRightInd w:val="0"/>
      <w:spacing w:line="360" w:lineRule="auto"/>
      <w:jc w:val="left"/>
    </w:pPr>
    <w:rPr>
      <w:kern w:val="0"/>
      <w:sz w:val="21"/>
    </w:rPr>
  </w:style>
  <w:style w:type="paragraph" w:customStyle="1" w:styleId="204">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b/>
      <w:i/>
      <w:sz w:val="24"/>
    </w:rPr>
  </w:style>
  <w:style w:type="paragraph" w:customStyle="1" w:styleId="205">
    <w:name w:val="标题无"/>
    <w:basedOn w:val="1"/>
    <w:qFormat/>
    <w:uiPriority w:val="0"/>
    <w:pPr>
      <w:spacing w:line="360" w:lineRule="auto"/>
    </w:pPr>
    <w:rPr>
      <w:sz w:val="24"/>
    </w:rPr>
  </w:style>
  <w:style w:type="paragraph" w:customStyle="1" w:styleId="206">
    <w:name w:val="首行缩进"/>
    <w:basedOn w:val="1"/>
    <w:qFormat/>
    <w:uiPriority w:val="0"/>
    <w:pPr>
      <w:numPr>
        <w:ilvl w:val="0"/>
        <w:numId w:val="13"/>
      </w:numPr>
      <w:spacing w:line="360" w:lineRule="auto"/>
    </w:pPr>
    <w:rPr>
      <w:rFonts w:eastAsia="仿宋_GB2312"/>
    </w:rPr>
  </w:style>
  <w:style w:type="paragraph" w:customStyle="1" w:styleId="207">
    <w:name w:val="附录3"/>
    <w:basedOn w:val="1"/>
    <w:next w:val="1"/>
    <w:qFormat/>
    <w:uiPriority w:val="0"/>
    <w:pPr>
      <w:tabs>
        <w:tab w:val="left" w:pos="851"/>
      </w:tabs>
      <w:ind w:left="425" w:hanging="425"/>
      <w:outlineLvl w:val="2"/>
    </w:pPr>
    <w:rPr>
      <w:rFonts w:eastAsia="黑体"/>
      <w:b/>
      <w:sz w:val="32"/>
    </w:rPr>
  </w:style>
  <w:style w:type="paragraph" w:customStyle="1" w:styleId="208">
    <w:name w:val="Char Char14 Char Char"/>
    <w:basedOn w:val="1"/>
    <w:qFormat/>
    <w:uiPriority w:val="0"/>
    <w:rPr>
      <w:sz w:val="21"/>
      <w:szCs w:val="24"/>
    </w:rPr>
  </w:style>
  <w:style w:type="paragraph" w:customStyle="1" w:styleId="209">
    <w:name w:val="样式1xz"/>
    <w:basedOn w:val="1"/>
    <w:qFormat/>
    <w:uiPriority w:val="0"/>
    <w:pPr>
      <w:tabs>
        <w:tab w:val="left" w:pos="1050"/>
        <w:tab w:val="right" w:leader="dot" w:pos="8296"/>
      </w:tabs>
    </w:pPr>
    <w:rPr>
      <w:caps/>
      <w:spacing w:val="20"/>
      <w:sz w:val="24"/>
    </w:rPr>
  </w:style>
  <w:style w:type="paragraph" w:customStyle="1" w:styleId="210">
    <w:name w:val="表头文本"/>
    <w:qFormat/>
    <w:uiPriority w:val="0"/>
    <w:pPr>
      <w:jc w:val="center"/>
    </w:pPr>
    <w:rPr>
      <w:rFonts w:ascii="Arial" w:hAnsi="Arial" w:eastAsia="宋体" w:cs="Times New Roman"/>
      <w:b/>
      <w:sz w:val="21"/>
      <w:lang w:val="en-US" w:eastAsia="zh-CN" w:bidi="ar-SA"/>
    </w:rPr>
  </w:style>
  <w:style w:type="paragraph" w:customStyle="1" w:styleId="211">
    <w:name w:val="Char Char Char"/>
    <w:basedOn w:val="1"/>
    <w:qFormat/>
    <w:uiPriority w:val="0"/>
    <w:rPr>
      <w:rFonts w:ascii="Tahoma" w:hAnsi="Tahoma"/>
      <w:sz w:val="24"/>
    </w:rPr>
  </w:style>
  <w:style w:type="paragraph" w:customStyle="1" w:styleId="212">
    <w:name w:val="Char Char 字元 字元 字元 Char Char Char Char"/>
    <w:basedOn w:val="1"/>
    <w:qFormat/>
    <w:uiPriority w:val="0"/>
    <w:pPr>
      <w:adjustRightInd w:val="0"/>
      <w:spacing w:line="360" w:lineRule="auto"/>
    </w:pPr>
    <w:rPr>
      <w:kern w:val="0"/>
      <w:sz w:val="24"/>
    </w:rPr>
  </w:style>
  <w:style w:type="paragraph" w:customStyle="1" w:styleId="213">
    <w:name w:val="正文格式 Char"/>
    <w:basedOn w:val="1"/>
    <w:qFormat/>
    <w:uiPriority w:val="0"/>
    <w:pPr>
      <w:widowControl/>
      <w:adjustRightInd w:val="0"/>
      <w:spacing w:line="440" w:lineRule="atLeast"/>
      <w:ind w:firstLine="510"/>
      <w:textAlignment w:val="baseline"/>
    </w:pPr>
    <w:rPr>
      <w:kern w:val="0"/>
      <w:sz w:val="24"/>
    </w:rPr>
  </w:style>
  <w:style w:type="paragraph" w:customStyle="1" w:styleId="214">
    <w:name w:val="Table Heading"/>
    <w:qFormat/>
    <w:uiPriority w:val="0"/>
    <w:pPr>
      <w:keepNext/>
      <w:snapToGrid w:val="0"/>
      <w:spacing w:before="80" w:after="80"/>
      <w:jc w:val="center"/>
    </w:pPr>
    <w:rPr>
      <w:rFonts w:ascii="Arial" w:hAnsi="Arial" w:eastAsia="黑体" w:cs="Times New Roman"/>
      <w:sz w:val="18"/>
      <w:lang w:val="en-US" w:eastAsia="zh-CN" w:bidi="ar-SA"/>
    </w:rPr>
  </w:style>
  <w:style w:type="paragraph" w:customStyle="1" w:styleId="215">
    <w:name w:val="缺省文本"/>
    <w:basedOn w:val="1"/>
    <w:qFormat/>
    <w:uiPriority w:val="0"/>
    <w:pPr>
      <w:tabs>
        <w:tab w:val="left" w:pos="1260"/>
      </w:tabs>
      <w:autoSpaceDE w:val="0"/>
      <w:autoSpaceDN w:val="0"/>
      <w:adjustRightInd w:val="0"/>
      <w:spacing w:line="360" w:lineRule="auto"/>
      <w:jc w:val="left"/>
    </w:pPr>
    <w:rPr>
      <w:kern w:val="0"/>
      <w:sz w:val="24"/>
    </w:rPr>
  </w:style>
  <w:style w:type="paragraph" w:customStyle="1" w:styleId="216">
    <w:name w:val="文档正文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217">
    <w:name w:val="表号"/>
    <w:basedOn w:val="1"/>
    <w:qFormat/>
    <w:uiPriority w:val="0"/>
    <w:pPr>
      <w:numPr>
        <w:ilvl w:val="0"/>
        <w:numId w:val="14"/>
      </w:numPr>
      <w:tabs>
        <w:tab w:val="left" w:pos="648"/>
      </w:tabs>
      <w:autoSpaceDE w:val="0"/>
      <w:autoSpaceDN w:val="0"/>
      <w:adjustRightInd w:val="0"/>
      <w:spacing w:before="210" w:after="210"/>
      <w:ind w:left="425" w:hanging="137"/>
      <w:jc w:val="center"/>
    </w:pPr>
    <w:rPr>
      <w:kern w:val="0"/>
      <w:sz w:val="21"/>
    </w:rPr>
  </w:style>
  <w:style w:type="paragraph" w:customStyle="1" w:styleId="218">
    <w:name w:val="表格1"/>
    <w:basedOn w:val="1"/>
    <w:next w:val="1"/>
    <w:qFormat/>
    <w:uiPriority w:val="0"/>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219">
    <w:name w:val="Char Char Char Char Char Char Char1"/>
    <w:basedOn w:val="1"/>
    <w:qFormat/>
    <w:uiPriority w:val="0"/>
    <w:rPr>
      <w:rFonts w:ascii="Tahoma" w:hAnsi="Tahoma"/>
      <w:sz w:val="24"/>
    </w:rPr>
  </w:style>
  <w:style w:type="paragraph" w:customStyle="1" w:styleId="220">
    <w:name w:val="Figure Description"/>
    <w:next w:val="1"/>
    <w:qFormat/>
    <w:uiPriority w:val="0"/>
    <w:pPr>
      <w:snapToGrid w:val="0"/>
      <w:spacing w:before="80" w:after="320"/>
      <w:ind w:left="1134"/>
      <w:jc w:val="center"/>
    </w:pPr>
    <w:rPr>
      <w:rFonts w:ascii="Arial" w:hAnsi="Arial" w:eastAsia="黑体" w:cs="Times New Roman"/>
      <w:sz w:val="18"/>
      <w:lang w:val="en-US" w:eastAsia="zh-CN" w:bidi="ar-SA"/>
    </w:rPr>
  </w:style>
  <w:style w:type="paragraph" w:customStyle="1" w:styleId="221">
    <w:name w:val="È±Ê¡ÎÄ±¾"/>
    <w:basedOn w:val="1"/>
    <w:qFormat/>
    <w:uiPriority w:val="0"/>
    <w:pPr>
      <w:widowControl/>
      <w:overflowPunct w:val="0"/>
      <w:autoSpaceDE w:val="0"/>
      <w:autoSpaceDN w:val="0"/>
      <w:adjustRightInd w:val="0"/>
      <w:jc w:val="left"/>
      <w:textAlignment w:val="baseline"/>
    </w:pPr>
    <w:rPr>
      <w:kern w:val="0"/>
      <w:sz w:val="24"/>
    </w:rPr>
  </w:style>
  <w:style w:type="paragraph" w:customStyle="1" w:styleId="222">
    <w:name w:val="图标"/>
    <w:basedOn w:val="1"/>
    <w:next w:val="1"/>
    <w:qFormat/>
    <w:uiPriority w:val="0"/>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kern w:val="0"/>
      <w:sz w:val="24"/>
    </w:rPr>
  </w:style>
  <w:style w:type="paragraph" w:customStyle="1" w:styleId="223">
    <w:name w:val="表头样式"/>
    <w:basedOn w:val="1"/>
    <w:qFormat/>
    <w:uiPriority w:val="0"/>
    <w:pPr>
      <w:autoSpaceDE w:val="0"/>
      <w:autoSpaceDN w:val="0"/>
      <w:adjustRightInd w:val="0"/>
      <w:spacing w:line="360" w:lineRule="auto"/>
      <w:jc w:val="left"/>
    </w:pPr>
    <w:rPr>
      <w:b/>
      <w:kern w:val="0"/>
      <w:sz w:val="21"/>
    </w:rPr>
  </w:style>
  <w:style w:type="paragraph" w:customStyle="1" w:styleId="224">
    <w:name w:val="_"/>
    <w:basedOn w:val="1"/>
    <w:qFormat/>
    <w:uiPriority w:val="0"/>
    <w:pPr>
      <w:adjustRightInd w:val="0"/>
      <w:spacing w:line="360" w:lineRule="auto"/>
      <w:ind w:left="480" w:firstLine="200" w:firstLineChars="200"/>
      <w:textAlignment w:val="baseline"/>
    </w:pPr>
    <w:rPr>
      <w:kern w:val="0"/>
      <w:sz w:val="24"/>
    </w:rPr>
  </w:style>
  <w:style w:type="paragraph" w:customStyle="1" w:styleId="225">
    <w:name w:val="CSS1级正文 Char"/>
    <w:basedOn w:val="22"/>
    <w:qFormat/>
    <w:uiPriority w:val="0"/>
    <w:pPr>
      <w:adjustRightInd w:val="0"/>
      <w:snapToGrid w:val="0"/>
      <w:spacing w:line="360" w:lineRule="auto"/>
      <w:ind w:firstLine="480"/>
    </w:pPr>
    <w:rPr>
      <w:rFonts w:ascii="Times New Roman" w:hAnsi="Times New Roman" w:eastAsia="宋体"/>
      <w:sz w:val="24"/>
    </w:rPr>
  </w:style>
  <w:style w:type="paragraph" w:customStyle="1" w:styleId="226">
    <w:name w:val="文档正文 Char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227">
    <w:name w:val="样式 样式 正文首行缩进 2 + 左  0 字符 + 首行缩进:  2.57 字符"/>
    <w:basedOn w:val="1"/>
    <w:next w:val="1"/>
    <w:qFormat/>
    <w:uiPriority w:val="0"/>
    <w:pPr>
      <w:adjustRightInd w:val="0"/>
      <w:snapToGrid w:val="0"/>
      <w:spacing w:after="120"/>
      <w:ind w:firstLine="257" w:firstLineChars="257"/>
    </w:pPr>
    <w:rPr>
      <w:sz w:val="21"/>
    </w:rPr>
  </w:style>
  <w:style w:type="paragraph" w:customStyle="1" w:styleId="228">
    <w:name w:val="文本1"/>
    <w:basedOn w:val="1"/>
    <w:qFormat/>
    <w:uiPriority w:val="0"/>
    <w:pPr>
      <w:adjustRightInd w:val="0"/>
      <w:spacing w:line="312" w:lineRule="atLeast"/>
      <w:jc w:val="center"/>
      <w:textAlignment w:val="baseline"/>
    </w:pPr>
    <w:rPr>
      <w:kern w:val="0"/>
      <w:sz w:val="18"/>
    </w:rPr>
  </w:style>
  <w:style w:type="paragraph" w:customStyle="1" w:styleId="229">
    <w:name w:val="图例"/>
    <w:basedOn w:val="1"/>
    <w:qFormat/>
    <w:uiPriority w:val="0"/>
    <w:pPr>
      <w:jc w:val="center"/>
    </w:pPr>
    <w:rPr>
      <w:rFonts w:eastAsia="仿宋_GB2312"/>
      <w:b/>
      <w:sz w:val="24"/>
    </w:rPr>
  </w:style>
  <w:style w:type="paragraph" w:customStyle="1" w:styleId="230">
    <w:name w:val="Char2"/>
    <w:basedOn w:val="1"/>
    <w:qFormat/>
    <w:uiPriority w:val="0"/>
    <w:pPr>
      <w:spacing w:line="240" w:lineRule="atLeast"/>
      <w:ind w:left="420" w:firstLine="420"/>
    </w:pPr>
    <w:rPr>
      <w:kern w:val="0"/>
      <w:sz w:val="21"/>
    </w:rPr>
  </w:style>
  <w:style w:type="paragraph" w:customStyle="1" w:styleId="231">
    <w:name w:val="可研正文"/>
    <w:basedOn w:val="22"/>
    <w:qFormat/>
    <w:uiPriority w:val="0"/>
    <w:pPr>
      <w:adjustRightInd w:val="0"/>
      <w:snapToGrid w:val="0"/>
      <w:spacing w:line="440" w:lineRule="exact"/>
      <w:ind w:firstLine="567"/>
    </w:pPr>
    <w:rPr>
      <w:sz w:val="28"/>
    </w:rPr>
  </w:style>
  <w:style w:type="paragraph" w:customStyle="1" w:styleId="232">
    <w:name w:val="编号正文"/>
    <w:basedOn w:val="196"/>
    <w:qFormat/>
    <w:uiPriority w:val="0"/>
    <w:pPr>
      <w:snapToGrid/>
      <w:spacing w:line="360" w:lineRule="auto"/>
      <w:ind w:left="1407" w:hanging="1047"/>
      <w:jc w:val="left"/>
    </w:pPr>
    <w:rPr>
      <w:rFonts w:eastAsia="仿宋_GB2312"/>
    </w:rPr>
  </w:style>
  <w:style w:type="paragraph" w:customStyle="1" w:styleId="233">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234">
    <w:name w:val="正文表格"/>
    <w:basedOn w:val="1"/>
    <w:qFormat/>
    <w:uiPriority w:val="0"/>
    <w:pPr>
      <w:adjustRightInd w:val="0"/>
      <w:spacing w:before="40" w:after="40"/>
    </w:pPr>
    <w:rPr>
      <w:sz w:val="24"/>
    </w:rPr>
  </w:style>
  <w:style w:type="paragraph" w:customStyle="1" w:styleId="235">
    <w:name w:val="Table Description"/>
    <w:next w:val="1"/>
    <w:qFormat/>
    <w:uiPriority w:val="0"/>
    <w:pPr>
      <w:keepNext/>
      <w:snapToGrid w:val="0"/>
      <w:spacing w:before="160" w:after="80"/>
      <w:ind w:left="1134"/>
      <w:jc w:val="center"/>
    </w:pPr>
    <w:rPr>
      <w:rFonts w:ascii="Arial" w:hAnsi="Arial" w:eastAsia="黑体" w:cs="Times New Roman"/>
      <w:sz w:val="18"/>
      <w:lang w:val="en-US" w:eastAsia="zh-CN" w:bidi="ar-SA"/>
    </w:rPr>
  </w:style>
  <w:style w:type="paragraph" w:customStyle="1" w:styleId="236">
    <w:name w:val="正文字缩2字"/>
    <w:basedOn w:val="1"/>
    <w:qFormat/>
    <w:uiPriority w:val="0"/>
    <w:pPr>
      <w:spacing w:before="60" w:after="60" w:line="360" w:lineRule="auto"/>
      <w:ind w:left="200" w:leftChars="200" w:firstLine="200" w:firstLineChars="200"/>
    </w:pPr>
    <w:rPr>
      <w:sz w:val="24"/>
    </w:rPr>
  </w:style>
  <w:style w:type="paragraph" w:customStyle="1" w:styleId="237">
    <w:name w:val="样式4"/>
    <w:basedOn w:val="5"/>
    <w:qFormat/>
    <w:uiPriority w:val="0"/>
    <w:pPr>
      <w:adjustRightInd w:val="0"/>
      <w:snapToGrid w:val="0"/>
    </w:pPr>
  </w:style>
  <w:style w:type="paragraph" w:customStyle="1" w:styleId="238">
    <w:name w:val="正文 A"/>
    <w:qFormat/>
    <w:uiPriority w:val="0"/>
    <w:pPr>
      <w:widowControl w:val="0"/>
      <w:jc w:val="both"/>
    </w:pPr>
    <w:rPr>
      <w:rFonts w:ascii="Times New Roman" w:hAnsi="Times New Roman" w:eastAsia="Times New Roman" w:cs="Times New Roman"/>
      <w:color w:val="000000"/>
      <w:kern w:val="2"/>
      <w:sz w:val="28"/>
      <w:szCs w:val="28"/>
      <w:u w:color="000000"/>
      <w:lang w:val="en-US" w:eastAsia="zh-CN" w:bidi="ar-SA"/>
    </w:rPr>
  </w:style>
  <w:style w:type="paragraph" w:customStyle="1" w:styleId="239">
    <w:name w:val="Char Char1 Char Char Char Char Char Char Char Char Char Char Char Char Char Char"/>
    <w:basedOn w:val="1"/>
    <w:qFormat/>
    <w:uiPriority w:val="0"/>
    <w:pPr>
      <w:widowControl/>
      <w:spacing w:after="160" w:line="240" w:lineRule="exact"/>
      <w:jc w:val="left"/>
    </w:pPr>
    <w:rPr>
      <w:rFonts w:ascii="Verdana" w:hAnsi="Verdana"/>
      <w:kern w:val="0"/>
      <w:sz w:val="20"/>
    </w:rPr>
  </w:style>
  <w:style w:type="paragraph" w:customStyle="1" w:styleId="240">
    <w:name w:val="样式 宋体 五号 行距: 单倍行距"/>
    <w:basedOn w:val="1"/>
    <w:qFormat/>
    <w:uiPriority w:val="0"/>
    <w:pPr>
      <w:adjustRightInd w:val="0"/>
      <w:jc w:val="left"/>
    </w:pPr>
    <w:rPr>
      <w:rFonts w:ascii="宋体"/>
      <w:kern w:val="0"/>
      <w:sz w:val="21"/>
    </w:rPr>
  </w:style>
  <w:style w:type="paragraph" w:customStyle="1" w:styleId="241">
    <w:name w:val="表格文本"/>
    <w:qFormat/>
    <w:uiPriority w:val="0"/>
    <w:pPr>
      <w:tabs>
        <w:tab w:val="decimal" w:pos="0"/>
      </w:tabs>
    </w:pPr>
    <w:rPr>
      <w:rFonts w:ascii="Arial" w:hAnsi="Arial" w:eastAsia="宋体" w:cs="Times New Roman"/>
      <w:sz w:val="21"/>
      <w:lang w:val="en-US" w:eastAsia="zh-CN" w:bidi="ar-SA"/>
    </w:rPr>
  </w:style>
  <w:style w:type="paragraph" w:customStyle="1" w:styleId="242">
    <w:name w:val="Char1 Char Char Char1"/>
    <w:basedOn w:val="1"/>
    <w:qFormat/>
    <w:uiPriority w:val="0"/>
    <w:rPr>
      <w:rFonts w:ascii="Tahoma" w:hAnsi="Tahoma"/>
      <w:sz w:val="24"/>
    </w:rPr>
  </w:style>
  <w:style w:type="paragraph" w:customStyle="1" w:styleId="243">
    <w:name w:val="样式 仿宋_GB2312 首行缩进:  2 字符"/>
    <w:basedOn w:val="1"/>
    <w:qFormat/>
    <w:uiPriority w:val="0"/>
    <w:pPr>
      <w:spacing w:line="600" w:lineRule="exact"/>
      <w:ind w:firstLine="150" w:firstLineChars="150"/>
      <w:jc w:val="left"/>
    </w:pPr>
    <w:rPr>
      <w:rFonts w:ascii="仿宋_GB2312" w:eastAsia="仿宋_GB2312"/>
      <w:color w:val="000000"/>
      <w:kern w:val="0"/>
      <w:lang w:val="zh-CN"/>
    </w:rPr>
  </w:style>
  <w:style w:type="paragraph" w:customStyle="1" w:styleId="244">
    <w:name w:val="样式 行距: 1.5 倍行距1"/>
    <w:basedOn w:val="1"/>
    <w:qFormat/>
    <w:uiPriority w:val="0"/>
    <w:pPr>
      <w:snapToGrid w:val="0"/>
    </w:pPr>
    <w:rPr>
      <w:sz w:val="21"/>
    </w:rPr>
  </w:style>
  <w:style w:type="paragraph" w:customStyle="1" w:styleId="245">
    <w:name w:val="正文缩进_0"/>
    <w:basedOn w:val="1"/>
    <w:qFormat/>
    <w:uiPriority w:val="0"/>
    <w:pPr>
      <w:ind w:firstLine="420"/>
    </w:pPr>
    <w:rPr>
      <w:rFonts w:ascii="Times New Roman" w:hAnsi="Times New Roman" w:eastAsia="Times New Roman"/>
      <w:kern w:val="0"/>
      <w:sz w:val="24"/>
      <w:szCs w:val="24"/>
    </w:rPr>
  </w:style>
  <w:style w:type="paragraph" w:customStyle="1" w:styleId="246">
    <w:name w:val="修订1"/>
    <w:qFormat/>
    <w:uiPriority w:val="0"/>
    <w:rPr>
      <w:rFonts w:ascii="Calibri" w:hAnsi="Calibri" w:eastAsia="宋体" w:cs="Times New Roman"/>
      <w:kern w:val="2"/>
      <w:sz w:val="28"/>
      <w:lang w:val="en-US" w:eastAsia="zh-CN" w:bidi="ar-SA"/>
    </w:rPr>
  </w:style>
  <w:style w:type="paragraph" w:customStyle="1" w:styleId="247">
    <w:name w:val="修订2"/>
    <w:qFormat/>
    <w:uiPriority w:val="0"/>
    <w:rPr>
      <w:rFonts w:ascii="Calibri" w:hAnsi="Calibri" w:eastAsia="宋体" w:cs="Times New Roman"/>
      <w:kern w:val="2"/>
      <w:sz w:val="28"/>
      <w:lang w:val="en-US" w:eastAsia="zh-CN" w:bidi="ar-SA"/>
    </w:rPr>
  </w:style>
  <w:style w:type="paragraph" w:customStyle="1" w:styleId="248">
    <w:name w:val="修订3"/>
    <w:qFormat/>
    <w:uiPriority w:val="0"/>
    <w:rPr>
      <w:rFonts w:ascii="Calibri" w:hAnsi="Calibri" w:eastAsia="宋体" w:cs="Times New Roman"/>
      <w:kern w:val="2"/>
      <w:sz w:val="28"/>
      <w:lang w:val="en-US" w:eastAsia="zh-CN" w:bidi="ar-SA"/>
    </w:rPr>
  </w:style>
  <w:style w:type="paragraph" w:customStyle="1" w:styleId="249">
    <w:name w:val="修订4"/>
    <w:qFormat/>
    <w:uiPriority w:val="0"/>
    <w:rPr>
      <w:rFonts w:ascii="Calibri" w:hAnsi="Calibri" w:eastAsia="宋体" w:cs="Times New Roman"/>
      <w:kern w:val="2"/>
      <w:sz w:val="28"/>
      <w:lang w:val="en-US" w:eastAsia="zh-CN" w:bidi="ar-SA"/>
    </w:rPr>
  </w:style>
  <w:style w:type="character" w:customStyle="1" w:styleId="250">
    <w:name w:val="正文文本 字符1"/>
    <w:qFormat/>
    <w:uiPriority w:val="0"/>
    <w:rPr>
      <w:rFonts w:ascii="仿宋_GB2312" w:eastAsia="仿宋_GB2312"/>
      <w:kern w:val="2"/>
      <w:sz w:val="32"/>
    </w:rPr>
  </w:style>
  <w:style w:type="character" w:customStyle="1" w:styleId="251">
    <w:name w:val="标题 3 字符2"/>
    <w:qFormat/>
    <w:uiPriority w:val="0"/>
    <w:rPr>
      <w:rFonts w:eastAsia="宋体"/>
      <w:b/>
      <w:kern w:val="2"/>
      <w:sz w:val="32"/>
      <w:lang w:val="en-US" w:eastAsia="zh-CN"/>
    </w:rPr>
  </w:style>
  <w:style w:type="paragraph" w:customStyle="1" w:styleId="252">
    <w:name w:val="修订5"/>
    <w:qFormat/>
    <w:uiPriority w:val="0"/>
    <w:rPr>
      <w:rFonts w:ascii="Calibri" w:hAnsi="Calibri" w:eastAsia="宋体" w:cs="Times New Roman"/>
      <w:kern w:val="2"/>
      <w:sz w:val="28"/>
      <w:lang w:val="en-US" w:eastAsia="zh-CN" w:bidi="ar-SA"/>
    </w:rPr>
  </w:style>
  <w:style w:type="paragraph" w:customStyle="1" w:styleId="253">
    <w:name w:val="修订6"/>
    <w:qFormat/>
    <w:uiPriority w:val="0"/>
    <w:rPr>
      <w:rFonts w:ascii="Calibri" w:hAnsi="Calibri" w:eastAsia="宋体" w:cs="Times New Roman"/>
      <w:kern w:val="2"/>
      <w:sz w:val="28"/>
      <w:lang w:val="en-US" w:eastAsia="zh-CN" w:bidi="ar-SA"/>
    </w:rPr>
  </w:style>
  <w:style w:type="paragraph" w:customStyle="1" w:styleId="254">
    <w:name w:val="修订7"/>
    <w:qFormat/>
    <w:uiPriority w:val="0"/>
    <w:rPr>
      <w:rFonts w:ascii="Calibri" w:hAnsi="Calibri" w:eastAsia="宋体" w:cs="Times New Roman"/>
      <w:kern w:val="2"/>
      <w:sz w:val="28"/>
      <w:lang w:val="en-US" w:eastAsia="zh-CN" w:bidi="ar-SA"/>
    </w:rPr>
  </w:style>
  <w:style w:type="character" w:customStyle="1" w:styleId="255">
    <w:name w:val="批注文字 字符1"/>
    <w:qFormat/>
    <w:uiPriority w:val="0"/>
    <w:rPr>
      <w:kern w:val="2"/>
      <w:sz w:val="21"/>
      <w:szCs w:val="24"/>
    </w:rPr>
  </w:style>
  <w:style w:type="paragraph" w:customStyle="1" w:styleId="256">
    <w:name w:val="修订8"/>
    <w:qFormat/>
    <w:uiPriority w:val="0"/>
    <w:rPr>
      <w:rFonts w:ascii="Calibri" w:hAnsi="Calibri" w:eastAsia="宋体" w:cs="Times New Roman"/>
      <w:kern w:val="2"/>
      <w:sz w:val="28"/>
      <w:lang w:val="en-US" w:eastAsia="zh-CN" w:bidi="ar-SA"/>
    </w:rPr>
  </w:style>
  <w:style w:type="paragraph" w:customStyle="1" w:styleId="257">
    <w:name w:val="修订9"/>
    <w:qFormat/>
    <w:uiPriority w:val="0"/>
    <w:rPr>
      <w:rFonts w:ascii="Calibri" w:hAnsi="Calibri" w:eastAsia="宋体" w:cs="Times New Roman"/>
      <w:kern w:val="2"/>
      <w:sz w:val="2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34</Pages>
  <Words>17034</Words>
  <Characters>17933</Characters>
  <Lines>163</Lines>
  <Paragraphs>46</Paragraphs>
  <TotalTime>1</TotalTime>
  <ScaleCrop>false</ScaleCrop>
  <LinksUpToDate>false</LinksUpToDate>
  <CharactersWithSpaces>19362</CharactersWithSpaces>
  <Application>WPS Office_11.8.2.9849_F1E327BC-269C-435d-A152-05C5408002CA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2024-10-22T22:33:00Z</dcterms:created>
  <dc:creator>罗成</dc:creator>
  <cp:lastModifiedBy>sww</cp:lastModifiedBy>
  <cp:lastPrinted>2024-08-02T01:37:00Z</cp:lastPrinted>
  <dcterms:modified xsi:type="dcterms:W3CDTF">2024-10-22T17:33:29Z</dcterms:modified>
  <dc:title>竞争性谈判文件</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2052-11.8.2.9849</vt:lpwstr>
  </property>
  <property fmtid="{D5CDD505-2E9C-101B-9397-08002B2CF9AE}" pid="3" name="ICV">
    <vt:lpwstr>48F3E66010844867A28394E85BE5348B_13</vt:lpwstr>
  </property>
</Properties>
</file>