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DC53496">
      <w:pPr>
        <w:jc w:val="center"/>
        <w:rPr>
          <w:rFonts w:ascii="宋体" w:hAnsi="宋体"/>
          <w:color w:val="000000"/>
        </w:rPr>
      </w:pPr>
      <w:r>
        <w:rPr>
          <w:rFonts w:ascii="宋体" w:hAnsi="宋体"/>
          <w:color w:val="000000"/>
        </w:rPr>
        <w:softHyphen/>
      </w:r>
      <w:r>
        <w:rPr>
          <w:rFonts w:ascii="宋体" w:hAnsi="宋体"/>
          <w:color w:val="000000"/>
        </w:rPr>
        <w:softHyphen/>
      </w:r>
      <w:r>
        <w:rPr>
          <w:rFonts w:ascii="宋体" w:hAnsi="宋体"/>
          <w:color w:val="000000"/>
        </w:rPr>
        <w:softHyphen/>
      </w:r>
      <w:r>
        <w:rPr>
          <w:rFonts w:ascii="宋体" w:hAnsi="宋体"/>
          <w:color w:val="000000"/>
        </w:rPr>
        <w:softHyphen/>
      </w:r>
    </w:p>
    <w:p w14:paraId="2F341665">
      <w:pPr>
        <w:jc w:val="center"/>
        <w:rPr>
          <w:rFonts w:ascii="宋体" w:hAnsi="宋体"/>
          <w:color w:val="000000"/>
        </w:rPr>
      </w:pPr>
    </w:p>
    <w:p w14:paraId="66DED0A7">
      <w:pPr>
        <w:spacing w:line="1600" w:lineRule="exact"/>
        <w:jc w:val="center"/>
        <w:rPr>
          <w:rFonts w:ascii="宋体" w:hAnsi="宋体"/>
          <w:color w:val="000000"/>
          <w:sz w:val="100"/>
        </w:rPr>
      </w:pPr>
    </w:p>
    <w:p w14:paraId="67378776">
      <w:pPr>
        <w:spacing w:line="1600" w:lineRule="exact"/>
        <w:jc w:val="center"/>
        <w:rPr>
          <w:rFonts w:ascii="宋体" w:hAnsi="宋体"/>
          <w:color w:val="000000"/>
          <w:sz w:val="130"/>
          <w:szCs w:val="130"/>
        </w:rPr>
      </w:pPr>
      <w:r>
        <w:rPr>
          <w:rFonts w:hint="eastAsia" w:ascii="宋体" w:hAnsi="宋体"/>
          <w:color w:val="000000"/>
          <w:sz w:val="130"/>
          <w:szCs w:val="130"/>
        </w:rPr>
        <w:t>竞争性比选文件</w:t>
      </w:r>
    </w:p>
    <w:p w14:paraId="7F1EAEED">
      <w:pPr>
        <w:spacing w:line="700" w:lineRule="exact"/>
        <w:jc w:val="center"/>
        <w:rPr>
          <w:rFonts w:ascii="宋体" w:hAnsi="宋体"/>
          <w:color w:val="000000"/>
          <w:sz w:val="32"/>
        </w:rPr>
      </w:pPr>
    </w:p>
    <w:p w14:paraId="4AC6BA77">
      <w:pPr>
        <w:spacing w:line="700" w:lineRule="exact"/>
        <w:jc w:val="center"/>
        <w:rPr>
          <w:rFonts w:ascii="宋体" w:hAnsi="宋体"/>
          <w:color w:val="000000"/>
          <w:sz w:val="32"/>
        </w:rPr>
      </w:pPr>
    </w:p>
    <w:p w14:paraId="77C36902">
      <w:pPr>
        <w:spacing w:line="700" w:lineRule="exact"/>
        <w:jc w:val="center"/>
        <w:rPr>
          <w:rFonts w:ascii="宋体" w:hAnsi="宋体"/>
          <w:color w:val="000000"/>
          <w:sz w:val="32"/>
        </w:rPr>
      </w:pPr>
    </w:p>
    <w:p w14:paraId="5F8BB5AC">
      <w:pPr>
        <w:spacing w:line="500" w:lineRule="exact"/>
        <w:ind w:firstLine="1440" w:firstLineChars="400"/>
        <w:rPr>
          <w:rFonts w:ascii="宋体" w:hAnsi="宋体"/>
          <w:color w:val="000000"/>
          <w:sz w:val="36"/>
          <w:szCs w:val="36"/>
        </w:rPr>
      </w:pPr>
    </w:p>
    <w:p w14:paraId="5478A289">
      <w:pPr>
        <w:spacing w:line="500" w:lineRule="exact"/>
        <w:ind w:firstLine="1080" w:firstLineChars="300"/>
        <w:rPr>
          <w:rFonts w:ascii="宋体" w:hAnsi="宋体"/>
          <w:color w:val="000000"/>
          <w:sz w:val="36"/>
          <w:szCs w:val="36"/>
        </w:rPr>
      </w:pPr>
      <w:r>
        <w:rPr>
          <w:rFonts w:hint="eastAsia" w:ascii="宋体" w:hAnsi="宋体"/>
          <w:color w:val="000000"/>
          <w:sz w:val="36"/>
          <w:szCs w:val="36"/>
        </w:rPr>
        <w:t>项</w:t>
      </w:r>
      <w:r>
        <w:rPr>
          <w:rFonts w:hint="eastAsia" w:ascii="宋体" w:hAnsi="宋体"/>
          <w:color w:val="000000"/>
          <w:sz w:val="36"/>
          <w:szCs w:val="36"/>
          <w:lang w:val="en-US" w:eastAsia="zh-CN"/>
        </w:rPr>
        <w:t xml:space="preserve">  </w:t>
      </w:r>
      <w:r>
        <w:rPr>
          <w:rFonts w:hint="eastAsia" w:ascii="宋体" w:hAnsi="宋体"/>
          <w:color w:val="000000"/>
          <w:sz w:val="36"/>
          <w:szCs w:val="36"/>
        </w:rPr>
        <w:t>目 编 号：SCIT-CQFQ-2024100014</w:t>
      </w:r>
    </w:p>
    <w:p w14:paraId="377A5259">
      <w:pPr>
        <w:spacing w:line="500" w:lineRule="exact"/>
        <w:ind w:left="3595" w:leftChars="384" w:hanging="2520" w:hangingChars="700"/>
        <w:rPr>
          <w:rFonts w:hint="eastAsia" w:ascii="宋体" w:hAnsi="宋体"/>
          <w:color w:val="000000"/>
          <w:sz w:val="36"/>
          <w:szCs w:val="36"/>
          <w:lang w:eastAsia="zh-CN"/>
        </w:rPr>
      </w:pPr>
      <w:r>
        <w:rPr>
          <w:rFonts w:hint="eastAsia" w:ascii="宋体" w:hAnsi="宋体"/>
          <w:color w:val="000000"/>
          <w:sz w:val="36"/>
          <w:szCs w:val="36"/>
        </w:rPr>
        <w:t>比选项目名称：</w:t>
      </w:r>
      <w:r>
        <w:rPr>
          <w:rFonts w:hint="eastAsia" w:ascii="宋体" w:hAnsi="宋体"/>
          <w:color w:val="000000"/>
          <w:sz w:val="36"/>
          <w:szCs w:val="36"/>
          <w:lang w:eastAsia="zh-CN"/>
        </w:rPr>
        <w:t>中新互联互通项目产教融合交流合作会承办服务</w:t>
      </w:r>
    </w:p>
    <w:p w14:paraId="4D81D2B0">
      <w:pPr>
        <w:ind w:left="1960" w:leftChars="700" w:firstLine="342" w:firstLineChars="100"/>
        <w:jc w:val="left"/>
        <w:rPr>
          <w:rFonts w:ascii="宋体" w:hAnsi="宋体"/>
          <w:color w:val="000000"/>
          <w:w w:val="95"/>
          <w:sz w:val="36"/>
          <w:szCs w:val="36"/>
        </w:rPr>
      </w:pPr>
    </w:p>
    <w:p w14:paraId="24B77D48">
      <w:pPr>
        <w:spacing w:line="700" w:lineRule="exact"/>
        <w:ind w:firstLine="1749" w:firstLineChars="486"/>
        <w:rPr>
          <w:rFonts w:ascii="宋体" w:hAnsi="宋体"/>
          <w:color w:val="000000"/>
          <w:sz w:val="36"/>
          <w:szCs w:val="36"/>
        </w:rPr>
      </w:pPr>
    </w:p>
    <w:p w14:paraId="4F4B99E4">
      <w:pPr>
        <w:spacing w:line="700" w:lineRule="exact"/>
        <w:ind w:firstLine="1749" w:firstLineChars="486"/>
        <w:rPr>
          <w:rFonts w:ascii="宋体" w:hAnsi="宋体"/>
          <w:color w:val="000000"/>
          <w:sz w:val="36"/>
          <w:szCs w:val="36"/>
        </w:rPr>
      </w:pPr>
    </w:p>
    <w:p w14:paraId="677DAE0A">
      <w:pPr>
        <w:spacing w:line="700" w:lineRule="exact"/>
        <w:ind w:firstLine="1749" w:firstLineChars="486"/>
        <w:rPr>
          <w:rFonts w:ascii="宋体" w:hAnsi="宋体"/>
          <w:color w:val="000000"/>
          <w:sz w:val="36"/>
          <w:szCs w:val="36"/>
        </w:rPr>
      </w:pPr>
    </w:p>
    <w:p w14:paraId="2952874A">
      <w:pPr>
        <w:spacing w:line="700" w:lineRule="exact"/>
        <w:jc w:val="center"/>
        <w:rPr>
          <w:rFonts w:ascii="宋体" w:hAnsi="宋体"/>
          <w:color w:val="000000"/>
          <w:sz w:val="36"/>
          <w:szCs w:val="36"/>
        </w:rPr>
      </w:pPr>
    </w:p>
    <w:p w14:paraId="1DA2C08E">
      <w:pPr>
        <w:spacing w:line="500" w:lineRule="exact"/>
        <w:jc w:val="center"/>
        <w:rPr>
          <w:rFonts w:ascii="宋体" w:hAnsi="宋体"/>
          <w:color w:val="000000"/>
          <w:sz w:val="36"/>
          <w:szCs w:val="36"/>
        </w:rPr>
      </w:pPr>
      <w:r>
        <w:rPr>
          <w:rFonts w:hint="eastAsia" w:ascii="宋体" w:hAnsi="宋体"/>
          <w:color w:val="000000"/>
          <w:sz w:val="36"/>
          <w:szCs w:val="36"/>
        </w:rPr>
        <w:t>采  购  人：重庆市商务委员会</w:t>
      </w:r>
    </w:p>
    <w:p w14:paraId="7CA1B851">
      <w:pPr>
        <w:spacing w:line="500" w:lineRule="exact"/>
        <w:jc w:val="center"/>
        <w:rPr>
          <w:rFonts w:ascii="宋体" w:hAnsi="宋体"/>
          <w:color w:val="000000"/>
          <w:sz w:val="36"/>
          <w:szCs w:val="36"/>
        </w:rPr>
      </w:pPr>
      <w:r>
        <w:rPr>
          <w:rFonts w:hint="eastAsia" w:ascii="宋体" w:hAnsi="宋体"/>
          <w:color w:val="000000"/>
          <w:sz w:val="36"/>
          <w:szCs w:val="36"/>
        </w:rPr>
        <w:t>采购代理机构：四川国际招标有限责任公司</w:t>
      </w:r>
    </w:p>
    <w:p w14:paraId="2208A672">
      <w:pPr>
        <w:snapToGrid w:val="0"/>
        <w:spacing w:line="500" w:lineRule="exact"/>
        <w:jc w:val="center"/>
        <w:rPr>
          <w:rFonts w:ascii="宋体" w:hAnsi="宋体"/>
          <w:color w:val="000000"/>
          <w:sz w:val="36"/>
          <w:szCs w:val="36"/>
        </w:rPr>
      </w:pPr>
    </w:p>
    <w:p w14:paraId="44122D04">
      <w:pPr>
        <w:spacing w:line="720" w:lineRule="exact"/>
        <w:jc w:val="center"/>
        <w:rPr>
          <w:rFonts w:ascii="宋体" w:hAnsi="宋体"/>
          <w:color w:val="000000"/>
          <w:sz w:val="48"/>
          <w:szCs w:val="32"/>
        </w:rPr>
      </w:pPr>
      <w:r>
        <w:rPr>
          <w:rFonts w:hint="eastAsia" w:ascii="宋体" w:hAnsi="宋体"/>
          <w:color w:val="000000"/>
          <w:sz w:val="36"/>
          <w:szCs w:val="36"/>
        </w:rPr>
        <w:t>二〇二四年</w:t>
      </w:r>
      <w:r>
        <w:rPr>
          <w:rFonts w:hint="eastAsia" w:ascii="宋体" w:hAnsi="宋体"/>
          <w:color w:val="000000"/>
          <w:sz w:val="36"/>
          <w:szCs w:val="36"/>
          <w:lang w:val="en-US" w:eastAsia="zh-CN"/>
        </w:rPr>
        <w:t>十</w:t>
      </w:r>
      <w:r>
        <w:rPr>
          <w:rFonts w:hint="eastAsia" w:ascii="宋体" w:hAnsi="宋体"/>
          <w:color w:val="000000"/>
          <w:sz w:val="36"/>
          <w:szCs w:val="36"/>
        </w:rPr>
        <w:t>月</w:t>
      </w:r>
    </w:p>
    <w:p w14:paraId="11EF23C5">
      <w:pPr>
        <w:spacing w:line="720" w:lineRule="exact"/>
        <w:jc w:val="center"/>
        <w:rPr>
          <w:rFonts w:ascii="宋体" w:hAnsi="宋体"/>
          <w:color w:val="000000"/>
          <w:sz w:val="48"/>
          <w:szCs w:val="3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14:paraId="4990730B">
      <w:pPr>
        <w:pStyle w:val="39"/>
        <w:tabs>
          <w:tab w:val="right" w:leader="dot" w:pos="9071"/>
        </w:tabs>
        <w:rPr>
          <w:rFonts w:ascii="宋体" w:hAnsi="宋体"/>
          <w:color w:val="000000"/>
          <w:szCs w:val="21"/>
        </w:rPr>
      </w:pPr>
      <w:bookmarkStart w:id="0" w:name="_Toc12789052"/>
      <w:bookmarkStart w:id="1" w:name="_Toc11641050"/>
      <w:bookmarkStart w:id="2" w:name="_Toc29834"/>
    </w:p>
    <w:p w14:paraId="705A8E93">
      <w:pPr>
        <w:pStyle w:val="39"/>
        <w:tabs>
          <w:tab w:val="right" w:leader="dot" w:pos="9071"/>
        </w:tabs>
        <w:spacing w:line="240" w:lineRule="auto"/>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目录</w:t>
      </w:r>
    </w:p>
    <w:p w14:paraId="36D0FD2F">
      <w:pPr>
        <w:pStyle w:val="39"/>
        <w:tabs>
          <w:tab w:val="right" w:leader="dot" w:pos="9071"/>
        </w:tabs>
        <w:jc w:val="both"/>
        <w:rPr>
          <w:rFonts w:ascii="宋体" w:hAnsi="宋体"/>
          <w:color w:val="000000"/>
          <w:szCs w:val="21"/>
        </w:rPr>
      </w:pPr>
    </w:p>
    <w:p w14:paraId="5F9A3566">
      <w:pPr>
        <w:pStyle w:val="39"/>
        <w:tabs>
          <w:tab w:val="right" w:leader="dot" w:pos="9071"/>
        </w:tabs>
        <w:spacing w:line="360" w:lineRule="auto"/>
        <w:rPr>
          <w:color w:val="000000"/>
        </w:rPr>
      </w:pPr>
      <w:r>
        <w:rPr>
          <w:rFonts w:hint="eastAsia" w:ascii="宋体" w:hAnsi="宋体"/>
          <w:color w:val="000000"/>
          <w:szCs w:val="21"/>
        </w:rPr>
        <w:fldChar w:fldCharType="begin"/>
      </w:r>
      <w:r>
        <w:rPr>
          <w:rFonts w:hint="eastAsia" w:ascii="宋体" w:hAnsi="宋体"/>
          <w:color w:val="000000"/>
          <w:szCs w:val="21"/>
        </w:rPr>
        <w:instrText xml:space="preserve">TOC \o "1-3" \h \u </w:instrText>
      </w:r>
      <w:r>
        <w:rPr>
          <w:rFonts w:hint="eastAsia" w:ascii="宋体" w:hAnsi="宋体"/>
          <w:color w:val="000000"/>
          <w:szCs w:val="21"/>
        </w:rPr>
        <w:fldChar w:fldCharType="separate"/>
      </w:r>
      <w:r>
        <w:fldChar w:fldCharType="begin"/>
      </w:r>
      <w:r>
        <w:instrText xml:space="preserve"> HYPERLINK \l "_Toc12471" </w:instrText>
      </w:r>
      <w:r>
        <w:fldChar w:fldCharType="separate"/>
      </w:r>
      <w:r>
        <w:rPr>
          <w:rFonts w:hint="eastAsia" w:ascii="宋体" w:hAnsi="宋体"/>
          <w:color w:val="000000"/>
          <w:szCs w:val="30"/>
        </w:rPr>
        <w:t>第一篇  比选邀请书</w:t>
      </w:r>
      <w:r>
        <w:rPr>
          <w:color w:val="000000"/>
        </w:rPr>
        <w:tab/>
      </w:r>
      <w:r>
        <w:rPr>
          <w:color w:val="000000"/>
        </w:rPr>
        <w:fldChar w:fldCharType="begin"/>
      </w:r>
      <w:r>
        <w:rPr>
          <w:color w:val="000000"/>
        </w:rPr>
        <w:instrText xml:space="preserve"> PAGEREF _Toc12471 \h </w:instrText>
      </w:r>
      <w:r>
        <w:rPr>
          <w:color w:val="000000"/>
        </w:rPr>
        <w:fldChar w:fldCharType="separate"/>
      </w:r>
      <w:r>
        <w:rPr>
          <w:color w:val="000000"/>
        </w:rPr>
        <w:t>- 3 -</w:t>
      </w:r>
      <w:r>
        <w:rPr>
          <w:color w:val="000000"/>
        </w:rPr>
        <w:fldChar w:fldCharType="end"/>
      </w:r>
      <w:r>
        <w:rPr>
          <w:color w:val="000000"/>
        </w:rPr>
        <w:fldChar w:fldCharType="end"/>
      </w:r>
    </w:p>
    <w:p w14:paraId="52127AD6">
      <w:pPr>
        <w:pStyle w:val="39"/>
        <w:tabs>
          <w:tab w:val="right" w:leader="dot" w:pos="9071"/>
        </w:tabs>
        <w:spacing w:line="360" w:lineRule="auto"/>
        <w:rPr>
          <w:color w:val="000000"/>
        </w:rPr>
      </w:pPr>
      <w:r>
        <w:fldChar w:fldCharType="begin"/>
      </w:r>
      <w:r>
        <w:instrText xml:space="preserve"> HYPERLINK \l "_Toc8594" </w:instrText>
      </w:r>
      <w:r>
        <w:fldChar w:fldCharType="separate"/>
      </w:r>
      <w:r>
        <w:rPr>
          <w:rFonts w:hint="eastAsia" w:ascii="宋体" w:hAnsi="宋体"/>
          <w:color w:val="000000"/>
          <w:szCs w:val="30"/>
        </w:rPr>
        <w:t>第二篇  项目服务需求</w:t>
      </w:r>
      <w:r>
        <w:rPr>
          <w:color w:val="000000"/>
        </w:rPr>
        <w:tab/>
      </w:r>
      <w:r>
        <w:rPr>
          <w:color w:val="000000"/>
        </w:rPr>
        <w:fldChar w:fldCharType="begin"/>
      </w:r>
      <w:r>
        <w:rPr>
          <w:color w:val="000000"/>
        </w:rPr>
        <w:instrText xml:space="preserve"> PAGEREF _Toc8594 \h </w:instrText>
      </w:r>
      <w:r>
        <w:rPr>
          <w:color w:val="000000"/>
        </w:rPr>
        <w:fldChar w:fldCharType="separate"/>
      </w:r>
      <w:r>
        <w:rPr>
          <w:color w:val="000000"/>
        </w:rPr>
        <w:t>- 6 -</w:t>
      </w:r>
      <w:r>
        <w:rPr>
          <w:color w:val="000000"/>
        </w:rPr>
        <w:fldChar w:fldCharType="end"/>
      </w:r>
      <w:r>
        <w:rPr>
          <w:color w:val="000000"/>
        </w:rPr>
        <w:fldChar w:fldCharType="end"/>
      </w:r>
    </w:p>
    <w:p w14:paraId="6342ECBF">
      <w:pPr>
        <w:pStyle w:val="39"/>
        <w:tabs>
          <w:tab w:val="right" w:leader="dot" w:pos="9071"/>
        </w:tabs>
        <w:spacing w:line="360" w:lineRule="auto"/>
        <w:rPr>
          <w:color w:val="000000"/>
        </w:rPr>
      </w:pPr>
      <w:r>
        <w:fldChar w:fldCharType="begin"/>
      </w:r>
      <w:r>
        <w:instrText xml:space="preserve"> HYPERLINK \l "_Toc4336" </w:instrText>
      </w:r>
      <w:r>
        <w:fldChar w:fldCharType="separate"/>
      </w:r>
      <w:r>
        <w:rPr>
          <w:rFonts w:hint="eastAsia" w:ascii="宋体" w:hAnsi="宋体"/>
          <w:color w:val="000000"/>
          <w:szCs w:val="30"/>
        </w:rPr>
        <w:t>第三篇  项目商务需求</w:t>
      </w:r>
      <w:r>
        <w:rPr>
          <w:color w:val="000000"/>
        </w:rPr>
        <w:tab/>
      </w:r>
      <w:r>
        <w:rPr>
          <w:color w:val="000000"/>
        </w:rPr>
        <w:fldChar w:fldCharType="begin"/>
      </w:r>
      <w:r>
        <w:rPr>
          <w:color w:val="000000"/>
        </w:rPr>
        <w:instrText xml:space="preserve"> PAGEREF _Toc4336 \h </w:instrText>
      </w:r>
      <w:r>
        <w:rPr>
          <w:color w:val="000000"/>
        </w:rPr>
        <w:fldChar w:fldCharType="separate"/>
      </w:r>
      <w:r>
        <w:rPr>
          <w:color w:val="000000"/>
        </w:rPr>
        <w:t>- 7 -</w:t>
      </w:r>
      <w:r>
        <w:rPr>
          <w:color w:val="000000"/>
        </w:rPr>
        <w:fldChar w:fldCharType="end"/>
      </w:r>
      <w:r>
        <w:rPr>
          <w:color w:val="000000"/>
        </w:rPr>
        <w:fldChar w:fldCharType="end"/>
      </w:r>
    </w:p>
    <w:p w14:paraId="491D38C1">
      <w:pPr>
        <w:pStyle w:val="39"/>
        <w:tabs>
          <w:tab w:val="right" w:leader="dot" w:pos="9071"/>
        </w:tabs>
        <w:spacing w:line="360" w:lineRule="auto"/>
        <w:rPr>
          <w:color w:val="000000"/>
        </w:rPr>
      </w:pPr>
      <w:r>
        <w:fldChar w:fldCharType="begin"/>
      </w:r>
      <w:r>
        <w:instrText xml:space="preserve"> HYPERLINK \l "_Toc8247" </w:instrText>
      </w:r>
      <w:r>
        <w:fldChar w:fldCharType="separate"/>
      </w:r>
      <w:r>
        <w:rPr>
          <w:rFonts w:hint="eastAsia" w:ascii="宋体" w:hAnsi="宋体"/>
          <w:color w:val="000000"/>
          <w:szCs w:val="30"/>
        </w:rPr>
        <w:t>第四篇  资格审查及评审办法</w:t>
      </w:r>
      <w:r>
        <w:rPr>
          <w:color w:val="000000"/>
        </w:rPr>
        <w:tab/>
      </w:r>
      <w:r>
        <w:rPr>
          <w:color w:val="000000"/>
        </w:rPr>
        <w:fldChar w:fldCharType="begin"/>
      </w:r>
      <w:r>
        <w:rPr>
          <w:color w:val="000000"/>
        </w:rPr>
        <w:instrText xml:space="preserve"> PAGEREF _Toc8247 \h </w:instrText>
      </w:r>
      <w:r>
        <w:rPr>
          <w:color w:val="000000"/>
        </w:rPr>
        <w:fldChar w:fldCharType="separate"/>
      </w:r>
      <w:r>
        <w:rPr>
          <w:color w:val="000000"/>
        </w:rPr>
        <w:t>- 8 -</w:t>
      </w:r>
      <w:r>
        <w:rPr>
          <w:color w:val="000000"/>
        </w:rPr>
        <w:fldChar w:fldCharType="end"/>
      </w:r>
      <w:r>
        <w:rPr>
          <w:color w:val="000000"/>
        </w:rPr>
        <w:fldChar w:fldCharType="end"/>
      </w:r>
    </w:p>
    <w:p w14:paraId="40BD5F0D">
      <w:pPr>
        <w:pStyle w:val="39"/>
        <w:tabs>
          <w:tab w:val="right" w:leader="dot" w:pos="9071"/>
        </w:tabs>
        <w:spacing w:line="360" w:lineRule="auto"/>
        <w:rPr>
          <w:color w:val="000000"/>
        </w:rPr>
      </w:pPr>
      <w:r>
        <w:fldChar w:fldCharType="begin"/>
      </w:r>
      <w:r>
        <w:instrText xml:space="preserve"> HYPERLINK \l "_Toc12459" </w:instrText>
      </w:r>
      <w:r>
        <w:fldChar w:fldCharType="separate"/>
      </w:r>
      <w:r>
        <w:rPr>
          <w:rFonts w:hint="eastAsia" w:ascii="宋体" w:hAnsi="宋体"/>
          <w:color w:val="000000"/>
          <w:szCs w:val="30"/>
        </w:rPr>
        <w:t>第五篇  供应商须知</w:t>
      </w:r>
      <w:r>
        <w:rPr>
          <w:color w:val="000000"/>
        </w:rPr>
        <w:tab/>
      </w:r>
      <w:r>
        <w:rPr>
          <w:color w:val="000000"/>
        </w:rPr>
        <w:fldChar w:fldCharType="begin"/>
      </w:r>
      <w:r>
        <w:rPr>
          <w:color w:val="000000"/>
        </w:rPr>
        <w:instrText xml:space="preserve"> PAGEREF _Toc12459 \h </w:instrText>
      </w:r>
      <w:r>
        <w:rPr>
          <w:color w:val="000000"/>
        </w:rPr>
        <w:fldChar w:fldCharType="separate"/>
      </w:r>
      <w:r>
        <w:rPr>
          <w:color w:val="000000"/>
        </w:rPr>
        <w:t>- 14 -</w:t>
      </w:r>
      <w:r>
        <w:rPr>
          <w:color w:val="000000"/>
        </w:rPr>
        <w:fldChar w:fldCharType="end"/>
      </w:r>
      <w:r>
        <w:rPr>
          <w:color w:val="000000"/>
        </w:rPr>
        <w:fldChar w:fldCharType="end"/>
      </w:r>
    </w:p>
    <w:p w14:paraId="57A9BD3F">
      <w:pPr>
        <w:pStyle w:val="39"/>
        <w:tabs>
          <w:tab w:val="right" w:leader="dot" w:pos="9071"/>
        </w:tabs>
        <w:spacing w:line="360" w:lineRule="auto"/>
        <w:rPr>
          <w:color w:val="000000"/>
        </w:rPr>
      </w:pPr>
      <w:r>
        <w:fldChar w:fldCharType="begin"/>
      </w:r>
      <w:r>
        <w:instrText xml:space="preserve"> HYPERLINK \l "_Toc295" </w:instrText>
      </w:r>
      <w:r>
        <w:fldChar w:fldCharType="separate"/>
      </w:r>
      <w:r>
        <w:rPr>
          <w:rFonts w:hint="eastAsia" w:ascii="宋体" w:hAnsi="宋体"/>
          <w:color w:val="000000"/>
          <w:szCs w:val="30"/>
        </w:rPr>
        <w:t>第六篇  响应文件编制要求</w:t>
      </w:r>
      <w:r>
        <w:rPr>
          <w:color w:val="000000"/>
        </w:rPr>
        <w:tab/>
      </w:r>
      <w:r>
        <w:rPr>
          <w:color w:val="000000"/>
        </w:rPr>
        <w:fldChar w:fldCharType="begin"/>
      </w:r>
      <w:r>
        <w:rPr>
          <w:color w:val="000000"/>
        </w:rPr>
        <w:instrText xml:space="preserve"> PAGEREF _Toc295 \h </w:instrText>
      </w:r>
      <w:r>
        <w:rPr>
          <w:color w:val="000000"/>
        </w:rPr>
        <w:fldChar w:fldCharType="separate"/>
      </w:r>
      <w:r>
        <w:rPr>
          <w:color w:val="000000"/>
        </w:rPr>
        <w:t>- 19 -</w:t>
      </w:r>
      <w:r>
        <w:rPr>
          <w:color w:val="000000"/>
        </w:rPr>
        <w:fldChar w:fldCharType="end"/>
      </w:r>
      <w:r>
        <w:rPr>
          <w:color w:val="000000"/>
        </w:rPr>
        <w:fldChar w:fldCharType="end"/>
      </w:r>
    </w:p>
    <w:p w14:paraId="048FB4D1">
      <w:pPr>
        <w:pStyle w:val="47"/>
        <w:tabs>
          <w:tab w:val="right" w:leader="dot" w:pos="9402"/>
        </w:tabs>
        <w:spacing w:line="360" w:lineRule="auto"/>
        <w:ind w:left="560"/>
        <w:jc w:val="center"/>
        <w:rPr>
          <w:rFonts w:ascii="宋体" w:hAnsi="宋体"/>
          <w:color w:val="000000"/>
          <w:szCs w:val="21"/>
        </w:rPr>
      </w:pPr>
      <w:r>
        <w:rPr>
          <w:rFonts w:hint="eastAsia" w:ascii="宋体" w:hAnsi="宋体"/>
          <w:color w:val="000000"/>
          <w:szCs w:val="21"/>
        </w:rPr>
        <w:fldChar w:fldCharType="end"/>
      </w:r>
    </w:p>
    <w:p w14:paraId="30D2FA7A">
      <w:pPr>
        <w:spacing w:line="360" w:lineRule="auto"/>
        <w:jc w:val="center"/>
        <w:outlineLvl w:val="0"/>
        <w:rPr>
          <w:rFonts w:ascii="宋体" w:hAnsi="宋体"/>
          <w:b/>
          <w:color w:val="000000"/>
          <w:sz w:val="36"/>
          <w:szCs w:val="30"/>
        </w:rPr>
      </w:pPr>
      <w:r>
        <w:rPr>
          <w:rFonts w:hint="eastAsia" w:ascii="宋体" w:hAnsi="宋体"/>
          <w:color w:val="000000"/>
          <w:szCs w:val="21"/>
        </w:rPr>
        <w:br w:type="page"/>
      </w:r>
      <w:bookmarkStart w:id="3" w:name="_Toc12471"/>
      <w:r>
        <w:rPr>
          <w:rFonts w:hint="eastAsia" w:ascii="宋体" w:hAnsi="宋体"/>
          <w:color w:val="000000"/>
          <w:sz w:val="36"/>
          <w:szCs w:val="30"/>
        </w:rPr>
        <w:t>第一篇  比选邀请书</w:t>
      </w:r>
      <w:bookmarkEnd w:id="0"/>
      <w:bookmarkEnd w:id="1"/>
      <w:bookmarkEnd w:id="2"/>
      <w:bookmarkEnd w:id="3"/>
    </w:p>
    <w:p w14:paraId="6CC7265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重庆市商务委员会（以下简称：采购人）对</w:t>
      </w:r>
      <w:r>
        <w:rPr>
          <w:rFonts w:hint="eastAsia" w:ascii="宋体" w:hAnsi="宋体"/>
          <w:color w:val="000000"/>
          <w:sz w:val="24"/>
          <w:szCs w:val="24"/>
          <w:lang w:eastAsia="zh-CN"/>
        </w:rPr>
        <w:t>中新互联互通项目产教融合交流合作会承办服务</w:t>
      </w:r>
      <w:r>
        <w:rPr>
          <w:rFonts w:hint="eastAsia" w:ascii="宋体" w:hAnsi="宋体"/>
          <w:color w:val="000000"/>
          <w:sz w:val="24"/>
          <w:szCs w:val="24"/>
        </w:rPr>
        <w:t>进行竞争性比选采购，欢迎有资格的供应商前来参与比选。</w:t>
      </w:r>
    </w:p>
    <w:p w14:paraId="1673963F">
      <w:pPr>
        <w:adjustRightInd w:val="0"/>
        <w:snapToGrid w:val="0"/>
        <w:spacing w:line="500" w:lineRule="exact"/>
        <w:ind w:firstLine="480" w:firstLineChars="200"/>
        <w:rPr>
          <w:rFonts w:ascii="宋体" w:hAnsi="宋体"/>
          <w:color w:val="000000"/>
          <w:sz w:val="24"/>
        </w:rPr>
      </w:pPr>
      <w:bookmarkStart w:id="4" w:name="_Toc20570"/>
      <w:bookmarkStart w:id="5" w:name="_Toc317775175"/>
      <w:bookmarkStart w:id="6" w:name="_Toc313893526"/>
      <w:r>
        <w:rPr>
          <w:rFonts w:hint="eastAsia" w:ascii="宋体" w:hAnsi="宋体"/>
          <w:color w:val="000000"/>
          <w:sz w:val="24"/>
        </w:rPr>
        <w:t>一、竞争性比选内容</w:t>
      </w:r>
      <w:bookmarkEnd w:id="4"/>
      <w:bookmarkEnd w:id="5"/>
      <w:bookmarkEnd w:id="6"/>
    </w:p>
    <w:tbl>
      <w:tblPr>
        <w:tblStyle w:val="59"/>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6"/>
        <w:gridCol w:w="1934"/>
        <w:gridCol w:w="1648"/>
        <w:gridCol w:w="2372"/>
      </w:tblGrid>
      <w:tr w14:paraId="0F412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506" w:type="dxa"/>
            <w:tcBorders>
              <w:top w:val="single" w:color="auto" w:sz="4" w:space="0"/>
              <w:left w:val="single" w:color="auto" w:sz="4" w:space="0"/>
              <w:right w:val="single" w:color="auto" w:sz="4" w:space="0"/>
            </w:tcBorders>
            <w:vAlign w:val="center"/>
          </w:tcPr>
          <w:p w14:paraId="72614684">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标的名称</w:t>
            </w:r>
          </w:p>
        </w:tc>
        <w:tc>
          <w:tcPr>
            <w:tcW w:w="1934" w:type="dxa"/>
            <w:tcBorders>
              <w:top w:val="single" w:color="auto" w:sz="4" w:space="0"/>
              <w:left w:val="single" w:color="auto" w:sz="4" w:space="0"/>
              <w:right w:val="single" w:color="auto" w:sz="4" w:space="0"/>
            </w:tcBorders>
            <w:vAlign w:val="center"/>
          </w:tcPr>
          <w:p w14:paraId="709D00BD">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最高限价</w:t>
            </w:r>
          </w:p>
          <w:p w14:paraId="3498B62B">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（万元）</w:t>
            </w:r>
          </w:p>
        </w:tc>
        <w:tc>
          <w:tcPr>
            <w:tcW w:w="1648" w:type="dxa"/>
            <w:tcBorders>
              <w:top w:val="single" w:color="auto" w:sz="4" w:space="0"/>
              <w:left w:val="single" w:color="auto" w:sz="4" w:space="0"/>
              <w:right w:val="single" w:color="auto" w:sz="4" w:space="0"/>
            </w:tcBorders>
            <w:vAlign w:val="center"/>
          </w:tcPr>
          <w:p w14:paraId="2E1FAF69">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成交供应商数量（名）</w:t>
            </w:r>
          </w:p>
        </w:tc>
        <w:tc>
          <w:tcPr>
            <w:tcW w:w="2372" w:type="dxa"/>
            <w:tcBorders>
              <w:top w:val="single" w:color="auto" w:sz="4" w:space="0"/>
              <w:left w:val="single" w:color="auto" w:sz="4" w:space="0"/>
              <w:right w:val="single" w:color="auto" w:sz="4" w:space="0"/>
            </w:tcBorders>
            <w:vAlign w:val="center"/>
          </w:tcPr>
          <w:p w14:paraId="7433765C">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采购标的对应的中小企业划分标准所属行业</w:t>
            </w:r>
          </w:p>
        </w:tc>
      </w:tr>
      <w:tr w14:paraId="41001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3506" w:type="dxa"/>
            <w:tcBorders>
              <w:top w:val="single" w:color="auto" w:sz="4" w:space="0"/>
              <w:left w:val="single" w:color="auto" w:sz="4" w:space="0"/>
              <w:right w:val="single" w:color="auto" w:sz="4" w:space="0"/>
            </w:tcBorders>
            <w:vAlign w:val="center"/>
          </w:tcPr>
          <w:p w14:paraId="08DA69F4">
            <w:pPr>
              <w:widowControl/>
              <w:spacing w:line="500" w:lineRule="exact"/>
              <w:jc w:val="center"/>
              <w:rPr>
                <w:rFonts w:hint="eastAsia" w:ascii="宋体" w:hAnsi="宋体" w:eastAsia="宋体" w:cs="宋体"/>
                <w:color w:val="000000"/>
                <w:kern w:val="0"/>
                <w:sz w:val="21"/>
                <w:szCs w:val="24"/>
                <w:lang w:eastAsia="zh-CN"/>
              </w:rPr>
            </w:pPr>
            <w:bookmarkStart w:id="7" w:name="_Hlk344477914"/>
            <w:r>
              <w:rPr>
                <w:rFonts w:hint="eastAsia" w:ascii="宋体" w:hAnsi="宋体"/>
                <w:color w:val="000000"/>
                <w:sz w:val="24"/>
                <w:szCs w:val="24"/>
                <w:lang w:eastAsia="zh-CN"/>
              </w:rPr>
              <w:t>中新互联互通项目产教融合交流合作会承办服务</w:t>
            </w:r>
          </w:p>
        </w:tc>
        <w:tc>
          <w:tcPr>
            <w:tcW w:w="1934" w:type="dxa"/>
            <w:tcBorders>
              <w:top w:val="single" w:color="auto" w:sz="4" w:space="0"/>
              <w:left w:val="single" w:color="auto" w:sz="4" w:space="0"/>
              <w:right w:val="single" w:color="auto" w:sz="4" w:space="0"/>
            </w:tcBorders>
            <w:vAlign w:val="center"/>
          </w:tcPr>
          <w:p w14:paraId="7AFDD427">
            <w:pPr>
              <w:widowControl/>
              <w:spacing w:line="500" w:lineRule="exact"/>
              <w:jc w:val="center"/>
              <w:rPr>
                <w:rFonts w:hint="default" w:ascii="宋体" w:hAnsi="宋体" w:eastAsia="宋体"/>
                <w:color w:val="000000"/>
                <w:sz w:val="24"/>
                <w:szCs w:val="24"/>
                <w:lang w:val="en-US" w:eastAsia="zh-CN"/>
              </w:rPr>
            </w:pPr>
            <w:r>
              <w:rPr>
                <w:rFonts w:hint="eastAsia" w:ascii="宋体" w:hAnsi="宋体"/>
                <w:color w:val="000000"/>
                <w:sz w:val="24"/>
                <w:szCs w:val="24"/>
                <w:lang w:val="en-US" w:eastAsia="zh-CN"/>
              </w:rPr>
              <w:t>31.15925</w:t>
            </w:r>
          </w:p>
        </w:tc>
        <w:tc>
          <w:tcPr>
            <w:tcW w:w="1648" w:type="dxa"/>
            <w:tcBorders>
              <w:top w:val="single" w:color="auto" w:sz="4" w:space="0"/>
              <w:left w:val="single" w:color="auto" w:sz="4" w:space="0"/>
              <w:right w:val="single" w:color="auto" w:sz="4" w:space="0"/>
            </w:tcBorders>
            <w:vAlign w:val="center"/>
          </w:tcPr>
          <w:p w14:paraId="346308C4">
            <w:pPr>
              <w:widowControl/>
              <w:spacing w:line="500" w:lineRule="exact"/>
              <w:jc w:val="center"/>
              <w:rPr>
                <w:rFonts w:ascii="宋体" w:hAnsi="宋体"/>
                <w:color w:val="000000"/>
                <w:sz w:val="24"/>
                <w:szCs w:val="24"/>
              </w:rPr>
            </w:pPr>
            <w:r>
              <w:rPr>
                <w:rFonts w:hint="eastAsia" w:ascii="宋体" w:hAnsi="宋体"/>
                <w:color w:val="000000"/>
                <w:sz w:val="24"/>
                <w:szCs w:val="24"/>
              </w:rPr>
              <w:t>1</w:t>
            </w:r>
          </w:p>
        </w:tc>
        <w:tc>
          <w:tcPr>
            <w:tcW w:w="2372" w:type="dxa"/>
            <w:tcBorders>
              <w:top w:val="single" w:color="auto" w:sz="4" w:space="0"/>
              <w:left w:val="single" w:color="auto" w:sz="4" w:space="0"/>
              <w:right w:val="single" w:color="auto" w:sz="4" w:space="0"/>
            </w:tcBorders>
            <w:vAlign w:val="center"/>
          </w:tcPr>
          <w:p w14:paraId="06983C7F">
            <w:pPr>
              <w:widowControl/>
              <w:spacing w:line="500" w:lineRule="exact"/>
              <w:jc w:val="center"/>
              <w:rPr>
                <w:rFonts w:ascii="宋体" w:hAnsi="宋体"/>
                <w:color w:val="000000"/>
                <w:sz w:val="24"/>
                <w:szCs w:val="24"/>
              </w:rPr>
            </w:pPr>
            <w:r>
              <w:rPr>
                <w:rFonts w:hint="eastAsia" w:ascii="宋体" w:hAnsi="宋体"/>
                <w:color w:val="000000"/>
                <w:sz w:val="24"/>
                <w:szCs w:val="24"/>
                <w:lang w:eastAsia="zh-CN"/>
              </w:rPr>
              <w:t>租赁和商务服务业</w:t>
            </w:r>
          </w:p>
        </w:tc>
      </w:tr>
      <w:bookmarkEnd w:id="7"/>
    </w:tbl>
    <w:p w14:paraId="07ED906D">
      <w:pPr>
        <w:adjustRightInd w:val="0"/>
        <w:snapToGrid w:val="0"/>
        <w:spacing w:line="500" w:lineRule="exact"/>
        <w:ind w:firstLine="480" w:firstLineChars="200"/>
        <w:rPr>
          <w:rFonts w:ascii="宋体" w:hAnsi="宋体"/>
          <w:color w:val="000000"/>
          <w:sz w:val="24"/>
        </w:rPr>
      </w:pPr>
      <w:bookmarkStart w:id="8" w:name="_Toc10320"/>
      <w:bookmarkStart w:id="9" w:name="_Toc373860293"/>
      <w:bookmarkStart w:id="10" w:name="_Toc317775178"/>
      <w:r>
        <w:rPr>
          <w:rFonts w:hint="eastAsia" w:ascii="宋体" w:hAnsi="宋体"/>
          <w:color w:val="000000"/>
          <w:sz w:val="24"/>
        </w:rPr>
        <w:t>二、资金来源</w:t>
      </w:r>
      <w:bookmarkEnd w:id="8"/>
    </w:p>
    <w:p w14:paraId="09D03E23">
      <w:pPr>
        <w:spacing w:line="500" w:lineRule="exact"/>
        <w:ind w:firstLine="480" w:firstLineChars="200"/>
        <w:rPr>
          <w:rFonts w:hint="eastAsia" w:ascii="宋体" w:hAnsi="宋体" w:eastAsia="宋体"/>
          <w:color w:val="000000"/>
          <w:sz w:val="24"/>
          <w:szCs w:val="24"/>
          <w:lang w:eastAsia="zh-CN"/>
        </w:rPr>
      </w:pPr>
      <w:r>
        <w:rPr>
          <w:rFonts w:hint="eastAsia" w:ascii="宋体" w:hAnsi="宋体"/>
          <w:color w:val="000000"/>
          <w:sz w:val="24"/>
          <w:szCs w:val="24"/>
        </w:rPr>
        <w:t>财政预算资金，预算金额</w:t>
      </w:r>
      <w:r>
        <w:rPr>
          <w:rFonts w:hint="eastAsia" w:ascii="宋体" w:hAnsi="宋体"/>
          <w:color w:val="000000"/>
          <w:sz w:val="24"/>
          <w:szCs w:val="24"/>
          <w:lang w:val="en-US" w:eastAsia="zh-CN"/>
        </w:rPr>
        <w:t>31.15925</w:t>
      </w:r>
      <w:r>
        <w:rPr>
          <w:rFonts w:hint="eastAsia" w:ascii="宋体" w:hAnsi="宋体"/>
          <w:color w:val="000000"/>
          <w:sz w:val="24"/>
          <w:szCs w:val="24"/>
        </w:rPr>
        <w:t>万元。</w:t>
      </w:r>
    </w:p>
    <w:p w14:paraId="02358898">
      <w:pPr>
        <w:adjustRightInd w:val="0"/>
        <w:snapToGrid w:val="0"/>
        <w:spacing w:line="500" w:lineRule="exact"/>
        <w:ind w:firstLine="480" w:firstLineChars="200"/>
        <w:rPr>
          <w:rFonts w:ascii="宋体" w:hAnsi="宋体"/>
          <w:color w:val="000000"/>
          <w:sz w:val="24"/>
        </w:rPr>
      </w:pPr>
      <w:bookmarkStart w:id="11" w:name="_Toc14193"/>
      <w:r>
        <w:rPr>
          <w:rFonts w:hint="eastAsia" w:ascii="宋体" w:hAnsi="宋体"/>
          <w:color w:val="000000"/>
          <w:sz w:val="24"/>
        </w:rPr>
        <w:t>三、供应商资格</w:t>
      </w:r>
      <w:bookmarkEnd w:id="11"/>
      <w:r>
        <w:rPr>
          <w:rFonts w:hint="eastAsia" w:ascii="宋体" w:hAnsi="宋体"/>
          <w:color w:val="000000"/>
          <w:sz w:val="24"/>
        </w:rPr>
        <w:t>条件</w:t>
      </w:r>
    </w:p>
    <w:p w14:paraId="7397CA4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（一）基本资格条件</w:t>
      </w:r>
    </w:p>
    <w:p w14:paraId="0F670A41">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1.具有独立承担民事责任的能力；</w:t>
      </w:r>
    </w:p>
    <w:p w14:paraId="20CFED2E">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2.具有良好的商业信誉和健全的财务会计制度；</w:t>
      </w:r>
    </w:p>
    <w:p w14:paraId="756B9A07">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3.具有履行合同所必需的设备和专业技术能力；</w:t>
      </w:r>
    </w:p>
    <w:p w14:paraId="2E0D4A63">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4.有依法缴纳税收的良好记录；</w:t>
      </w:r>
    </w:p>
    <w:p w14:paraId="718AF01D">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5.参加政府采购活动前三年内，在经营活动中没有重大违法记录；</w:t>
      </w:r>
    </w:p>
    <w:p w14:paraId="107BA427">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6.法律、行政法规规定的其他条件。</w:t>
      </w:r>
    </w:p>
    <w:p w14:paraId="1F352513">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（二）特定资格条件</w:t>
      </w:r>
    </w:p>
    <w:p w14:paraId="35D04051">
      <w:pPr>
        <w:adjustRightInd w:val="0"/>
        <w:snapToGrid w:val="0"/>
        <w:spacing w:line="500" w:lineRule="exact"/>
        <w:ind w:firstLine="480" w:firstLineChars="200"/>
        <w:rPr>
          <w:rFonts w:hint="eastAsia" w:ascii="宋体" w:hAnsi="宋体"/>
          <w:color w:val="000000"/>
          <w:sz w:val="24"/>
          <w:szCs w:val="24"/>
          <w:lang w:eastAsia="zh-CN"/>
        </w:rPr>
      </w:pPr>
      <w:bookmarkStart w:id="12" w:name="_Toc31094"/>
      <w:r>
        <w:rPr>
          <w:rFonts w:hint="eastAsia" w:ascii="宋体" w:hAnsi="宋体"/>
          <w:color w:val="000000"/>
          <w:sz w:val="24"/>
          <w:szCs w:val="24"/>
          <w:lang w:eastAsia="zh-CN"/>
        </w:rPr>
        <w:t>无。</w:t>
      </w:r>
    </w:p>
    <w:p w14:paraId="23F8CA04">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rPr>
        <w:t>四、比选有关说明</w:t>
      </w:r>
      <w:bookmarkEnd w:id="9"/>
      <w:bookmarkEnd w:id="12"/>
    </w:p>
    <w:p w14:paraId="42514EEE">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14:paraId="39CA02CD">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（二）竞争性比选文件提供期限：</w:t>
      </w:r>
    </w:p>
    <w:p w14:paraId="078C6B65">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1.竞争性比选文件提供期限：2024年</w:t>
      </w:r>
      <w:r>
        <w:rPr>
          <w:rFonts w:hint="eastAsia" w:ascii="宋体" w:hAnsi="宋体"/>
          <w:color w:val="auto"/>
          <w:sz w:val="24"/>
          <w:szCs w:val="24"/>
          <w:lang w:val="en-US" w:eastAsia="zh-CN"/>
        </w:rPr>
        <w:t>10</w:t>
      </w:r>
      <w:r>
        <w:rPr>
          <w:rFonts w:hint="eastAsia" w:ascii="宋体" w:hAnsi="宋体"/>
          <w:color w:val="auto"/>
          <w:sz w:val="24"/>
          <w:szCs w:val="24"/>
        </w:rPr>
        <w:t>月</w:t>
      </w:r>
      <w:r>
        <w:rPr>
          <w:rFonts w:hint="eastAsia" w:ascii="宋体" w:hAnsi="宋体"/>
          <w:color w:val="auto"/>
          <w:sz w:val="24"/>
          <w:szCs w:val="24"/>
          <w:lang w:val="en-US" w:eastAsia="zh-CN"/>
        </w:rPr>
        <w:t>25</w:t>
      </w:r>
      <w:r>
        <w:rPr>
          <w:rFonts w:hint="eastAsia" w:ascii="宋体" w:hAnsi="宋体"/>
          <w:color w:val="auto"/>
          <w:sz w:val="24"/>
          <w:szCs w:val="24"/>
        </w:rPr>
        <w:t>日至2024年</w:t>
      </w:r>
      <w:r>
        <w:rPr>
          <w:rFonts w:hint="eastAsia" w:ascii="宋体" w:hAnsi="宋体"/>
          <w:color w:val="auto"/>
          <w:sz w:val="24"/>
          <w:szCs w:val="24"/>
          <w:lang w:val="en-US" w:eastAsia="zh-CN"/>
        </w:rPr>
        <w:t>10</w:t>
      </w:r>
      <w:r>
        <w:rPr>
          <w:rFonts w:hint="eastAsia" w:ascii="宋体" w:hAnsi="宋体"/>
          <w:color w:val="auto"/>
          <w:sz w:val="24"/>
          <w:szCs w:val="24"/>
        </w:rPr>
        <w:t>月</w:t>
      </w:r>
      <w:r>
        <w:rPr>
          <w:rFonts w:hint="eastAsia" w:ascii="宋体" w:hAnsi="宋体"/>
          <w:color w:val="auto"/>
          <w:sz w:val="24"/>
          <w:szCs w:val="24"/>
          <w:lang w:val="en-US" w:eastAsia="zh-CN"/>
        </w:rPr>
        <w:t>30</w:t>
      </w:r>
      <w:r>
        <w:rPr>
          <w:rFonts w:hint="eastAsia" w:ascii="宋体" w:hAnsi="宋体"/>
          <w:color w:val="auto"/>
          <w:sz w:val="24"/>
          <w:szCs w:val="24"/>
        </w:rPr>
        <w:t>日17:00（工作日）。</w:t>
      </w:r>
    </w:p>
    <w:p w14:paraId="679B633A">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2.竞争性比选文件提供期限内：现场购买竞争性比选文件或非现场购买竞争性比选文件。</w:t>
      </w:r>
    </w:p>
    <w:p w14:paraId="5CBB1B0A">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（1）现场购买竞争性比选文件</w:t>
      </w:r>
    </w:p>
    <w:p w14:paraId="56DDCB73">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在竞争性比选文件发售期内，供应商到采购代理机构重庆市渝北区星光大道90号土星A2座2409递交《竞争性比选文件发售登记表》附后（加盖供应商公章）并以现金方式购买竞争性比选文件。</w:t>
      </w:r>
    </w:p>
    <w:p w14:paraId="506F095B">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（2）非现场购买竞争性比选文件</w:t>
      </w:r>
    </w:p>
    <w:p w14:paraId="70E73046">
      <w:pPr>
        <w:snapToGrid w:val="0"/>
        <w:spacing w:line="50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在获取期内，凡有意参加磋商的供应商，请在我司指定网站(http://sale.scbid.net)获取，具体流程详见该网站的“标书领取操作手册”。</w:t>
      </w:r>
    </w:p>
    <w:p w14:paraId="6F797C2C">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3.竞争性比选文件售价：人民币500元/包。售后不退。</w:t>
      </w:r>
    </w:p>
    <w:p w14:paraId="61073A27">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4.若未进行报名及购买竞争性比选文件的，不接受其响应文件。</w:t>
      </w:r>
    </w:p>
    <w:p w14:paraId="76C5906A">
      <w:pPr>
        <w:spacing w:line="500" w:lineRule="exact"/>
        <w:ind w:firstLine="480" w:firstLineChars="200"/>
        <w:rPr>
          <w:rFonts w:ascii="宋体" w:hAnsi="宋体"/>
          <w:color w:val="auto"/>
          <w:sz w:val="24"/>
          <w:szCs w:val="24"/>
        </w:rPr>
      </w:pPr>
      <w:r>
        <w:rPr>
          <w:rFonts w:hint="eastAsia" w:ascii="宋体" w:hAnsi="宋体"/>
          <w:color w:val="auto"/>
          <w:sz w:val="24"/>
          <w:szCs w:val="24"/>
        </w:rPr>
        <w:t>（三）递交响应文件地点：四川国际招标有限责任公司重庆分公司开标厅（重庆市渝北区星光大道90号土星A2座240</w:t>
      </w:r>
      <w:r>
        <w:rPr>
          <w:rFonts w:hint="eastAsia" w:ascii="宋体" w:hAnsi="宋体"/>
          <w:color w:val="auto"/>
          <w:sz w:val="24"/>
          <w:szCs w:val="24"/>
          <w:lang w:val="en-US" w:eastAsia="zh-CN"/>
        </w:rPr>
        <w:t>8</w:t>
      </w:r>
      <w:r>
        <w:rPr>
          <w:rFonts w:hint="eastAsia" w:ascii="宋体" w:hAnsi="宋体"/>
          <w:color w:val="auto"/>
          <w:sz w:val="24"/>
          <w:szCs w:val="24"/>
        </w:rPr>
        <w:t>）。</w:t>
      </w:r>
    </w:p>
    <w:p w14:paraId="207F6BCB">
      <w:pPr>
        <w:spacing w:line="500" w:lineRule="exact"/>
        <w:ind w:firstLine="480" w:firstLineChars="200"/>
        <w:rPr>
          <w:rFonts w:ascii="宋体" w:hAnsi="宋体"/>
          <w:color w:val="auto"/>
          <w:sz w:val="24"/>
          <w:szCs w:val="24"/>
        </w:rPr>
      </w:pPr>
      <w:r>
        <w:rPr>
          <w:rFonts w:hint="eastAsia" w:ascii="宋体" w:hAnsi="宋体"/>
          <w:color w:val="auto"/>
          <w:sz w:val="24"/>
          <w:szCs w:val="24"/>
        </w:rPr>
        <w:t>（四）响应文件递交截至时间：2024年</w:t>
      </w:r>
      <w:r>
        <w:rPr>
          <w:rFonts w:hint="eastAsia" w:ascii="宋体" w:hAnsi="宋体"/>
          <w:color w:val="auto"/>
          <w:sz w:val="24"/>
          <w:szCs w:val="24"/>
          <w:lang w:val="en-US" w:eastAsia="zh-CN"/>
        </w:rPr>
        <w:t>10</w:t>
      </w:r>
      <w:r>
        <w:rPr>
          <w:rFonts w:hint="eastAsia" w:ascii="宋体" w:hAnsi="宋体"/>
          <w:color w:val="auto"/>
          <w:sz w:val="24"/>
          <w:szCs w:val="24"/>
        </w:rPr>
        <w:t>月</w:t>
      </w:r>
      <w:r>
        <w:rPr>
          <w:rFonts w:hint="eastAsia" w:ascii="宋体" w:hAnsi="宋体"/>
          <w:color w:val="auto"/>
          <w:sz w:val="24"/>
          <w:szCs w:val="24"/>
          <w:lang w:val="en-US" w:eastAsia="zh-CN"/>
        </w:rPr>
        <w:t>31</w:t>
      </w:r>
      <w:r>
        <w:rPr>
          <w:rFonts w:hint="eastAsia" w:ascii="宋体" w:hAnsi="宋体"/>
          <w:color w:val="auto"/>
          <w:sz w:val="24"/>
          <w:szCs w:val="24"/>
        </w:rPr>
        <w:t>日14:30。</w:t>
      </w:r>
    </w:p>
    <w:p w14:paraId="798C3C2E">
      <w:pPr>
        <w:spacing w:line="500" w:lineRule="exact"/>
        <w:ind w:firstLine="480" w:firstLineChars="200"/>
        <w:rPr>
          <w:rFonts w:ascii="宋体" w:hAnsi="宋体"/>
          <w:color w:val="000000"/>
          <w:sz w:val="24"/>
          <w:szCs w:val="24"/>
        </w:rPr>
      </w:pPr>
      <w:r>
        <w:rPr>
          <w:rFonts w:hint="eastAsia" w:ascii="宋体" w:hAnsi="宋体"/>
          <w:color w:val="000000"/>
          <w:sz w:val="24"/>
          <w:szCs w:val="24"/>
        </w:rPr>
        <w:t>（五）比选开始时间：同响应文件递交截至时间</w:t>
      </w:r>
    </w:p>
    <w:p w14:paraId="32456501">
      <w:pPr>
        <w:adjustRightInd w:val="0"/>
        <w:snapToGrid w:val="0"/>
        <w:spacing w:line="500" w:lineRule="exact"/>
        <w:ind w:firstLine="480" w:firstLineChars="200"/>
        <w:rPr>
          <w:rFonts w:ascii="宋体" w:hAnsi="宋体"/>
          <w:color w:val="000000"/>
          <w:sz w:val="24"/>
        </w:rPr>
      </w:pPr>
      <w:bookmarkStart w:id="13" w:name="_Toc2010"/>
      <w:bookmarkStart w:id="14" w:name="_Toc373860294"/>
      <w:r>
        <w:rPr>
          <w:rFonts w:hint="eastAsia" w:ascii="宋体" w:hAnsi="宋体"/>
          <w:color w:val="000000"/>
          <w:sz w:val="24"/>
        </w:rPr>
        <w:t>五、</w:t>
      </w:r>
      <w:bookmarkEnd w:id="10"/>
      <w:bookmarkEnd w:id="13"/>
      <w:bookmarkEnd w:id="14"/>
      <w:r>
        <w:rPr>
          <w:rFonts w:hint="eastAsia" w:ascii="宋体" w:hAnsi="宋体"/>
          <w:color w:val="000000"/>
          <w:sz w:val="24"/>
        </w:rPr>
        <w:t>比选保证金</w:t>
      </w:r>
    </w:p>
    <w:p w14:paraId="16D515FB">
      <w:pPr>
        <w:spacing w:line="500" w:lineRule="exact"/>
        <w:ind w:firstLine="482" w:firstLineChars="200"/>
        <w:rPr>
          <w:rFonts w:ascii="宋体" w:hAnsi="宋体"/>
          <w:b/>
          <w:color w:val="000000"/>
          <w:sz w:val="24"/>
          <w:szCs w:val="24"/>
        </w:rPr>
      </w:pPr>
      <w:r>
        <w:rPr>
          <w:rFonts w:hint="eastAsia" w:ascii="宋体" w:hAnsi="宋体"/>
          <w:b/>
          <w:color w:val="000000"/>
          <w:sz w:val="24"/>
          <w:szCs w:val="24"/>
        </w:rPr>
        <w:t>本项目不收取比选保证金。</w:t>
      </w:r>
    </w:p>
    <w:p w14:paraId="399B6073">
      <w:pPr>
        <w:adjustRightInd w:val="0"/>
        <w:snapToGrid w:val="0"/>
        <w:spacing w:line="500" w:lineRule="exact"/>
        <w:ind w:firstLine="480" w:firstLineChars="200"/>
        <w:rPr>
          <w:rFonts w:ascii="宋体" w:hAnsi="宋体"/>
          <w:color w:val="000000"/>
          <w:sz w:val="24"/>
        </w:rPr>
      </w:pPr>
      <w:bookmarkStart w:id="15" w:name="_Toc480466699"/>
      <w:bookmarkStart w:id="16" w:name="_Toc14143"/>
      <w:r>
        <w:rPr>
          <w:rFonts w:hint="eastAsia" w:ascii="宋体" w:hAnsi="宋体"/>
          <w:color w:val="000000"/>
          <w:sz w:val="24"/>
        </w:rPr>
        <w:t>六、其它有关规定</w:t>
      </w:r>
      <w:bookmarkEnd w:id="15"/>
      <w:bookmarkEnd w:id="16"/>
    </w:p>
    <w:p w14:paraId="58059D44">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（一）单位负责人为同一人或者存在直接控股、管理关系的不同供应商，</w:t>
      </w:r>
      <w:r>
        <w:rPr>
          <w:rFonts w:ascii="宋体" w:hAnsi="宋体"/>
          <w:color w:val="000000"/>
          <w:sz w:val="24"/>
          <w:szCs w:val="24"/>
        </w:rPr>
        <w:t>不得参加同一合同项</w:t>
      </w:r>
      <w:r>
        <w:rPr>
          <w:rFonts w:hint="eastAsia" w:ascii="宋体" w:hAnsi="宋体"/>
          <w:color w:val="000000"/>
          <w:sz w:val="24"/>
          <w:szCs w:val="24"/>
        </w:rPr>
        <w:t>（包）</w:t>
      </w:r>
      <w:r>
        <w:rPr>
          <w:rFonts w:ascii="宋体" w:hAnsi="宋体"/>
          <w:color w:val="000000"/>
          <w:sz w:val="24"/>
          <w:szCs w:val="24"/>
        </w:rPr>
        <w:t>下的政府采购活动</w:t>
      </w:r>
      <w:r>
        <w:rPr>
          <w:rFonts w:hint="eastAsia" w:ascii="宋体" w:hAnsi="宋体"/>
          <w:color w:val="000000"/>
          <w:sz w:val="24"/>
          <w:szCs w:val="24"/>
        </w:rPr>
        <w:t>，否则均为无效响应。</w:t>
      </w:r>
      <w:bookmarkStart w:id="94" w:name="_GoBack"/>
      <w:bookmarkEnd w:id="94"/>
    </w:p>
    <w:p w14:paraId="06BF4926">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（二）为采购项目提供整体设计、规范编制或者项目管理、监理、检测等服务的供应商，不得再</w:t>
      </w:r>
      <w:r>
        <w:rPr>
          <w:rFonts w:ascii="宋体" w:hAnsi="宋体"/>
          <w:color w:val="000000"/>
          <w:sz w:val="24"/>
          <w:szCs w:val="24"/>
        </w:rPr>
        <w:t>参加</w:t>
      </w:r>
      <w:r>
        <w:rPr>
          <w:rFonts w:hint="eastAsia" w:ascii="宋体" w:hAnsi="宋体"/>
          <w:color w:val="000000"/>
          <w:sz w:val="24"/>
          <w:szCs w:val="24"/>
        </w:rPr>
        <w:t>该采购</w:t>
      </w:r>
      <w:r>
        <w:rPr>
          <w:rFonts w:ascii="宋体" w:hAnsi="宋体"/>
          <w:color w:val="000000"/>
          <w:sz w:val="24"/>
          <w:szCs w:val="24"/>
        </w:rPr>
        <w:t>项目的</w:t>
      </w:r>
      <w:r>
        <w:rPr>
          <w:rFonts w:hint="eastAsia" w:ascii="宋体" w:hAnsi="宋体"/>
          <w:color w:val="000000"/>
          <w:sz w:val="24"/>
          <w:szCs w:val="24"/>
        </w:rPr>
        <w:t>其他</w:t>
      </w:r>
      <w:r>
        <w:rPr>
          <w:rFonts w:ascii="宋体" w:hAnsi="宋体"/>
          <w:color w:val="000000"/>
          <w:sz w:val="24"/>
          <w:szCs w:val="24"/>
        </w:rPr>
        <w:t>采购活动</w:t>
      </w:r>
      <w:r>
        <w:rPr>
          <w:rFonts w:hint="eastAsia" w:ascii="宋体" w:hAnsi="宋体"/>
          <w:color w:val="000000"/>
          <w:sz w:val="24"/>
          <w:szCs w:val="24"/>
        </w:rPr>
        <w:t>。</w:t>
      </w:r>
    </w:p>
    <w:p w14:paraId="5669DD84">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（三）本项目的澄清文件（如果有）一律在“重庆市商务委员会”（</w:t>
      </w:r>
      <w:r>
        <w:rPr>
          <w:rFonts w:ascii="宋体" w:hAnsi="宋体"/>
          <w:color w:val="000000"/>
          <w:sz w:val="24"/>
          <w:szCs w:val="24"/>
        </w:rPr>
        <w:t>https://sww.cq.gov.cn/</w:t>
      </w:r>
      <w:r>
        <w:rPr>
          <w:rFonts w:hint="eastAsia" w:ascii="宋体" w:hAnsi="宋体"/>
          <w:color w:val="000000"/>
          <w:sz w:val="24"/>
          <w:szCs w:val="24"/>
        </w:rPr>
        <w:t>）网站上发布，请各供应商注意下载；无论供应商下载与否，均视同供应商已知晓本项目澄清文件（如果有）的内容。</w:t>
      </w:r>
    </w:p>
    <w:p w14:paraId="70DFE0B5">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（四）超过响应文件截止时间递交的响应文件，恕不接收。</w:t>
      </w:r>
    </w:p>
    <w:p w14:paraId="4CA9D3EA">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（五）比选费用：无论比选结果如何，供应商参与本项目比选的所有费用均应由供应商自行承担。</w:t>
      </w:r>
    </w:p>
    <w:p w14:paraId="42D1DE64">
      <w:pPr>
        <w:snapToGrid w:val="0"/>
        <w:spacing w:line="500" w:lineRule="exact"/>
        <w:ind w:firstLine="360" w:firstLineChars="150"/>
        <w:rPr>
          <w:rFonts w:ascii="宋体" w:hAnsi="宋体"/>
          <w:b/>
          <w:color w:val="000000"/>
          <w:sz w:val="24"/>
          <w:szCs w:val="24"/>
        </w:rPr>
      </w:pPr>
      <w:r>
        <w:rPr>
          <w:rFonts w:hint="eastAsia" w:ascii="宋体" w:hAnsi="宋体"/>
          <w:color w:val="000000"/>
          <w:sz w:val="24"/>
          <w:szCs w:val="24"/>
        </w:rPr>
        <w:t>（六）</w:t>
      </w:r>
      <w:r>
        <w:rPr>
          <w:rFonts w:hint="eastAsia" w:ascii="宋体" w:hAnsi="宋体"/>
          <w:b/>
          <w:color w:val="000000"/>
          <w:sz w:val="24"/>
          <w:szCs w:val="24"/>
        </w:rPr>
        <w:t>本项目不接受联合体参与比选。</w:t>
      </w:r>
    </w:p>
    <w:p w14:paraId="5157F8E6">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（七）</w:t>
      </w:r>
      <w:r>
        <w:rPr>
          <w:rFonts w:hint="eastAsia" w:ascii="宋体" w:hAnsi="宋体"/>
          <w:b/>
          <w:color w:val="000000"/>
          <w:sz w:val="24"/>
          <w:szCs w:val="24"/>
        </w:rPr>
        <w:t>本项目不接受合同分包。</w:t>
      </w:r>
    </w:p>
    <w:p w14:paraId="37593005">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（八）</w:t>
      </w:r>
      <w:bookmarkStart w:id="17" w:name="_Toc480466700"/>
      <w:r>
        <w:rPr>
          <w:rFonts w:hint="eastAsia" w:ascii="宋体" w:hAnsi="宋体"/>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0A005489">
      <w:pPr>
        <w:adjustRightInd w:val="0"/>
        <w:snapToGrid w:val="0"/>
        <w:spacing w:line="500" w:lineRule="exact"/>
        <w:ind w:firstLine="480" w:firstLineChars="200"/>
        <w:rPr>
          <w:rFonts w:ascii="宋体" w:hAnsi="宋体"/>
          <w:color w:val="000000"/>
          <w:sz w:val="24"/>
        </w:rPr>
      </w:pPr>
      <w:bookmarkStart w:id="18" w:name="_Toc20881"/>
      <w:r>
        <w:rPr>
          <w:rFonts w:hint="eastAsia" w:ascii="宋体" w:hAnsi="宋体"/>
          <w:color w:val="000000"/>
          <w:sz w:val="24"/>
        </w:rPr>
        <w:t>七、联系方式</w:t>
      </w:r>
      <w:bookmarkEnd w:id="17"/>
      <w:bookmarkEnd w:id="18"/>
    </w:p>
    <w:p w14:paraId="2451DC0E">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采购人：重庆市商务委员会</w:t>
      </w:r>
    </w:p>
    <w:p w14:paraId="5F7350CE">
      <w:pPr>
        <w:snapToGrid w:val="0"/>
        <w:spacing w:line="500" w:lineRule="exact"/>
        <w:ind w:firstLine="480" w:firstLineChars="200"/>
        <w:rPr>
          <w:rFonts w:hint="eastAsia" w:ascii="宋体" w:hAnsi="宋体" w:eastAsia="宋体"/>
          <w:color w:val="000000"/>
          <w:sz w:val="24"/>
          <w:szCs w:val="24"/>
          <w:lang w:val="en-US" w:eastAsia="zh-CN"/>
        </w:rPr>
      </w:pPr>
      <w:r>
        <w:rPr>
          <w:rFonts w:hint="eastAsia" w:ascii="宋体" w:hAnsi="宋体"/>
          <w:color w:val="000000"/>
          <w:sz w:val="24"/>
          <w:szCs w:val="24"/>
        </w:rPr>
        <w:t>联系人:</w:t>
      </w:r>
      <w:r>
        <w:rPr>
          <w:rFonts w:hint="eastAsia" w:ascii="宋体" w:hAnsi="宋体"/>
          <w:color w:val="000000"/>
          <w:sz w:val="24"/>
          <w:szCs w:val="24"/>
          <w:lang w:val="en-US" w:eastAsia="zh-CN"/>
        </w:rPr>
        <w:t xml:space="preserve"> 冯老师</w:t>
      </w:r>
    </w:p>
    <w:p w14:paraId="7258C502">
      <w:pPr>
        <w:snapToGrid w:val="0"/>
        <w:spacing w:line="500" w:lineRule="exact"/>
        <w:ind w:firstLine="480" w:firstLineChars="200"/>
        <w:rPr>
          <w:rFonts w:hint="eastAsia" w:ascii="宋体" w:hAnsi="宋体"/>
          <w:color w:val="000000"/>
          <w:sz w:val="24"/>
          <w:szCs w:val="24"/>
          <w:lang w:val="en-US" w:eastAsia="zh"/>
        </w:rPr>
      </w:pPr>
      <w:r>
        <w:rPr>
          <w:rFonts w:hint="eastAsia" w:ascii="宋体" w:hAnsi="宋体"/>
          <w:color w:val="000000"/>
          <w:sz w:val="24"/>
          <w:szCs w:val="24"/>
        </w:rPr>
        <w:t>电  话：0</w:t>
      </w:r>
      <w:r>
        <w:rPr>
          <w:rFonts w:ascii="宋体" w:hAnsi="宋体"/>
          <w:color w:val="000000"/>
          <w:sz w:val="24"/>
          <w:szCs w:val="24"/>
        </w:rPr>
        <w:t>2</w:t>
      </w:r>
      <w:r>
        <w:rPr>
          <w:rFonts w:hint="eastAsia" w:ascii="宋体" w:hAnsi="宋体"/>
          <w:color w:val="000000"/>
          <w:sz w:val="24"/>
          <w:szCs w:val="24"/>
        </w:rPr>
        <w:t>3-</w:t>
      </w:r>
      <w:r>
        <w:rPr>
          <w:rFonts w:hint="eastAsia" w:ascii="宋体" w:hAnsi="宋体" w:eastAsia="宋体"/>
          <w:color w:val="000000"/>
          <w:sz w:val="24"/>
          <w:szCs w:val="24"/>
          <w:lang w:val="en-US" w:eastAsia="zh-CN"/>
        </w:rPr>
        <w:t>62663553</w:t>
      </w:r>
    </w:p>
    <w:p w14:paraId="7909813B">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地  址：重庆市南岸区南滨路162号2幢</w:t>
      </w:r>
    </w:p>
    <w:p w14:paraId="3C02A52B">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采购代理机构：四川国际招标有限责任公司</w:t>
      </w:r>
    </w:p>
    <w:p w14:paraId="3D8B0FBC">
      <w:pPr>
        <w:snapToGrid w:val="0"/>
        <w:spacing w:line="500" w:lineRule="exact"/>
        <w:ind w:firstLine="480" w:firstLineChars="200"/>
        <w:rPr>
          <w:rFonts w:hint="default" w:ascii="宋体" w:hAnsi="宋体" w:eastAsia="宋体"/>
          <w:color w:val="000000"/>
          <w:sz w:val="24"/>
          <w:szCs w:val="24"/>
          <w:lang w:val="en-US" w:eastAsia="zh-CN"/>
        </w:rPr>
      </w:pPr>
      <w:r>
        <w:rPr>
          <w:rFonts w:hint="eastAsia" w:ascii="宋体" w:hAnsi="宋体"/>
          <w:color w:val="000000"/>
          <w:sz w:val="24"/>
          <w:szCs w:val="24"/>
        </w:rPr>
        <w:t>联系人：阎志鹏、甘鹏</w:t>
      </w:r>
      <w:r>
        <w:rPr>
          <w:rFonts w:hint="eastAsia" w:ascii="宋体" w:hAnsi="宋体"/>
          <w:color w:val="000000"/>
          <w:sz w:val="24"/>
          <w:szCs w:val="24"/>
          <w:lang w:eastAsia="zh-CN"/>
        </w:rPr>
        <w:t>、</w:t>
      </w:r>
      <w:r>
        <w:rPr>
          <w:rFonts w:hint="eastAsia" w:ascii="宋体" w:hAnsi="宋体"/>
          <w:color w:val="000000"/>
          <w:sz w:val="24"/>
          <w:szCs w:val="24"/>
          <w:lang w:val="en-US" w:eastAsia="zh-CN"/>
        </w:rPr>
        <w:t>丁春来</w:t>
      </w:r>
    </w:p>
    <w:p w14:paraId="17E98757">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电  话：023-67825237</w:t>
      </w:r>
    </w:p>
    <w:p w14:paraId="2F7D08B5">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地  址：重庆市渝北区星光大道90号土星A2座2409</w:t>
      </w:r>
    </w:p>
    <w:p w14:paraId="4D438056">
      <w:pPr>
        <w:snapToGrid w:val="0"/>
        <w:spacing w:line="500" w:lineRule="exact"/>
        <w:ind w:firstLine="480" w:firstLineChars="200"/>
        <w:rPr>
          <w:rFonts w:ascii="宋体" w:hAnsi="宋体" w:cs="Calibri"/>
          <w:color w:val="000000"/>
          <w:sz w:val="24"/>
          <w:szCs w:val="24"/>
        </w:rPr>
        <w:sectPr>
          <w:pgSz w:w="11907" w:h="16840"/>
          <w:pgMar w:top="1134" w:right="1418" w:bottom="1134" w:left="1418" w:header="964" w:footer="992" w:gutter="0"/>
          <w:pgNumType w:fmt="numberInDash"/>
          <w:cols w:space="720" w:num="1"/>
          <w:docGrid w:linePitch="312" w:charSpace="0"/>
        </w:sectPr>
      </w:pPr>
    </w:p>
    <w:p w14:paraId="277FC00C">
      <w:pPr>
        <w:spacing w:line="500" w:lineRule="exact"/>
        <w:jc w:val="center"/>
        <w:outlineLvl w:val="0"/>
        <w:rPr>
          <w:rFonts w:ascii="宋体" w:hAnsi="宋体"/>
          <w:color w:val="000000"/>
          <w:sz w:val="30"/>
          <w:szCs w:val="30"/>
        </w:rPr>
      </w:pPr>
      <w:bookmarkStart w:id="19" w:name="_Toc21357"/>
      <w:bookmarkStart w:id="20" w:name="_Toc8594"/>
      <w:r>
        <w:rPr>
          <w:rFonts w:hint="eastAsia" w:ascii="宋体" w:hAnsi="宋体"/>
          <w:color w:val="000000"/>
          <w:sz w:val="36"/>
          <w:szCs w:val="30"/>
        </w:rPr>
        <w:t>第二篇  项目服务需求</w:t>
      </w:r>
      <w:bookmarkEnd w:id="19"/>
      <w:bookmarkEnd w:id="20"/>
    </w:p>
    <w:p w14:paraId="2112661D">
      <w:pPr>
        <w:spacing w:line="500" w:lineRule="exact"/>
        <w:rPr>
          <w:rFonts w:ascii="宋体" w:hAnsi="宋体"/>
          <w:color w:val="000000"/>
          <w:sz w:val="24"/>
          <w:szCs w:val="24"/>
        </w:rPr>
      </w:pPr>
      <w:bookmarkStart w:id="21" w:name="_Toc11833"/>
      <w:bookmarkStart w:id="22" w:name="_Toc12789058"/>
      <w:r>
        <w:rPr>
          <w:rFonts w:hint="eastAsia" w:ascii="宋体" w:hAnsi="宋体"/>
          <w:color w:val="000000"/>
          <w:sz w:val="24"/>
          <w:szCs w:val="24"/>
        </w:rPr>
        <w:t>“※”标注的服务需求为符合性审查中的实质性要求，响应文件若不满足按无效响应处理。</w:t>
      </w:r>
    </w:p>
    <w:p w14:paraId="1B34B637">
      <w:pPr>
        <w:adjustRightInd w:val="0"/>
        <w:snapToGrid w:val="0"/>
        <w:spacing w:line="500" w:lineRule="exact"/>
        <w:ind w:firstLine="480" w:firstLineChars="200"/>
        <w:rPr>
          <w:rFonts w:hint="eastAsia" w:ascii="宋体" w:hAnsi="宋体"/>
          <w:sz w:val="24"/>
          <w:lang w:eastAsia="zh-CN"/>
        </w:rPr>
      </w:pPr>
      <w:r>
        <w:rPr>
          <w:rFonts w:hint="eastAsia" w:ascii="宋体" w:hAnsi="宋体"/>
          <w:sz w:val="24"/>
        </w:rPr>
        <w:t>一、</w:t>
      </w:r>
      <w:bookmarkEnd w:id="21"/>
      <w:r>
        <w:rPr>
          <w:rFonts w:hint="eastAsia" w:ascii="宋体" w:hAnsi="宋体"/>
          <w:sz w:val="24"/>
        </w:rPr>
        <w:t>项目</w:t>
      </w:r>
      <w:r>
        <w:rPr>
          <w:rFonts w:hint="eastAsia" w:ascii="宋体" w:hAnsi="宋体"/>
          <w:sz w:val="24"/>
          <w:lang w:val="en-US" w:eastAsia="zh-CN"/>
        </w:rPr>
        <w:t>概述</w:t>
      </w:r>
    </w:p>
    <w:p w14:paraId="796F8B94">
      <w:pPr>
        <w:adjustRightInd w:val="0"/>
        <w:snapToGrid w:val="0"/>
        <w:spacing w:line="500" w:lineRule="exact"/>
        <w:ind w:firstLine="480" w:firstLineChars="200"/>
        <w:rPr>
          <w:rFonts w:hint="eastAsia" w:ascii="宋体" w:hAnsi="宋体" w:eastAsia="宋体" w:cs="Times New Roman"/>
          <w:color w:val="000000"/>
          <w:sz w:val="24"/>
        </w:rPr>
      </w:pPr>
      <w:r>
        <w:rPr>
          <w:rFonts w:hint="default" w:ascii="宋体" w:hAnsi="宋体" w:eastAsia="宋体" w:cs="Times New Roman"/>
          <w:color w:val="000000"/>
          <w:sz w:val="24"/>
          <w:lang w:val="en-US" w:eastAsia="zh-CN"/>
        </w:rPr>
        <w:t>为进一步</w:t>
      </w:r>
      <w:r>
        <w:rPr>
          <w:rFonts w:hint="eastAsia" w:ascii="宋体" w:hAnsi="宋体" w:eastAsia="宋体" w:cs="Times New Roman"/>
          <w:color w:val="000000"/>
          <w:sz w:val="24"/>
          <w:lang w:val="en-US" w:eastAsia="zh-CN"/>
        </w:rPr>
        <w:t>推动</w:t>
      </w:r>
      <w:r>
        <w:rPr>
          <w:rFonts w:hint="default" w:ascii="宋体" w:hAnsi="宋体" w:eastAsia="宋体" w:cs="Times New Roman"/>
          <w:color w:val="000000"/>
          <w:sz w:val="24"/>
          <w:lang w:val="en-US" w:eastAsia="zh-CN"/>
        </w:rPr>
        <w:t>中新互联互通</w:t>
      </w:r>
      <w:r>
        <w:rPr>
          <w:rFonts w:hint="eastAsia" w:ascii="宋体" w:hAnsi="宋体" w:eastAsia="宋体" w:cs="Times New Roman"/>
          <w:color w:val="000000"/>
          <w:sz w:val="24"/>
          <w:lang w:val="en-US" w:eastAsia="zh-CN"/>
        </w:rPr>
        <w:t>项目教育领域合作</w:t>
      </w:r>
      <w:r>
        <w:rPr>
          <w:rFonts w:hint="default" w:ascii="宋体" w:hAnsi="宋体" w:eastAsia="宋体" w:cs="Times New Roman"/>
          <w:color w:val="000000"/>
          <w:sz w:val="24"/>
          <w:lang w:val="en-US" w:eastAsia="zh-CN"/>
        </w:rPr>
        <w:t>，</w:t>
      </w:r>
      <w:r>
        <w:rPr>
          <w:rFonts w:hint="eastAsia" w:ascii="宋体" w:hAnsi="宋体" w:eastAsia="宋体" w:cs="Times New Roman"/>
          <w:color w:val="000000"/>
          <w:sz w:val="24"/>
          <w:lang w:val="en-US" w:eastAsia="zh-CN"/>
        </w:rPr>
        <w:t>推进渝新双方院校深化在面向企业需求的人才培养模式、技术创新与成果转化等方面的交流与</w:t>
      </w:r>
      <w:r>
        <w:rPr>
          <w:rFonts w:hint="eastAsia" w:ascii="宋体" w:hAnsi="宋体" w:eastAsia="宋体" w:cs="Times New Roman"/>
          <w:color w:val="000000"/>
          <w:sz w:val="24"/>
          <w:highlight w:val="none"/>
          <w:lang w:val="en-US" w:eastAsia="zh-CN"/>
        </w:rPr>
        <w:t>合作，拟</w:t>
      </w:r>
      <w:r>
        <w:rPr>
          <w:rFonts w:hint="default" w:ascii="宋体" w:hAnsi="宋体" w:eastAsia="宋体" w:cs="Times New Roman"/>
          <w:color w:val="000000"/>
          <w:sz w:val="24"/>
          <w:highlight w:val="none"/>
          <w:lang w:val="en-US" w:eastAsia="zh-CN"/>
        </w:rPr>
        <w:t>于2024年11月</w:t>
      </w:r>
      <w:r>
        <w:rPr>
          <w:rFonts w:hint="eastAsia" w:ascii="宋体" w:hAnsi="宋体" w:cs="Times New Roman"/>
          <w:color w:val="000000"/>
          <w:sz w:val="24"/>
          <w:highlight w:val="none"/>
          <w:lang w:val="en-US" w:eastAsia="zh-CN"/>
        </w:rPr>
        <w:t>9</w:t>
      </w:r>
      <w:r>
        <w:rPr>
          <w:rFonts w:hint="default" w:ascii="宋体" w:hAnsi="宋体" w:eastAsia="宋体" w:cs="Times New Roman"/>
          <w:color w:val="000000"/>
          <w:sz w:val="24"/>
          <w:highlight w:val="none"/>
          <w:lang w:val="en-US" w:eastAsia="zh-CN"/>
        </w:rPr>
        <w:t>日-11月1</w:t>
      </w:r>
      <w:r>
        <w:rPr>
          <w:rFonts w:hint="eastAsia" w:ascii="宋体" w:hAnsi="宋体" w:eastAsia="宋体" w:cs="Times New Roman"/>
          <w:color w:val="000000"/>
          <w:sz w:val="24"/>
          <w:highlight w:val="none"/>
          <w:lang w:val="en-US" w:eastAsia="zh-CN"/>
        </w:rPr>
        <w:t>1</w:t>
      </w:r>
      <w:r>
        <w:rPr>
          <w:rFonts w:hint="default" w:ascii="宋体" w:hAnsi="宋体" w:eastAsia="宋体" w:cs="Times New Roman"/>
          <w:color w:val="000000"/>
          <w:sz w:val="24"/>
          <w:highlight w:val="none"/>
          <w:lang w:val="en-US" w:eastAsia="zh-CN"/>
        </w:rPr>
        <w:t>日在中国重庆市召开</w:t>
      </w:r>
      <w:r>
        <w:rPr>
          <w:rFonts w:hint="eastAsia" w:ascii="宋体" w:hAnsi="宋体" w:eastAsia="宋体" w:cs="Times New Roman"/>
          <w:color w:val="000000"/>
          <w:sz w:val="24"/>
          <w:highlight w:val="none"/>
          <w:lang w:val="en-US" w:eastAsia="zh-CN"/>
        </w:rPr>
        <w:t>“2024年国际产学研用合作会议”和</w:t>
      </w:r>
      <w:r>
        <w:rPr>
          <w:rFonts w:hint="default" w:ascii="宋体" w:hAnsi="宋体" w:eastAsia="宋体" w:cs="Times New Roman"/>
          <w:color w:val="000000"/>
          <w:sz w:val="24"/>
          <w:highlight w:val="none"/>
          <w:lang w:val="en-US" w:eastAsia="zh-CN"/>
        </w:rPr>
        <w:t>“</w:t>
      </w:r>
      <w:r>
        <w:rPr>
          <w:rFonts w:hint="eastAsia" w:ascii="宋体" w:hAnsi="宋体"/>
          <w:color w:val="000000"/>
          <w:sz w:val="24"/>
          <w:szCs w:val="24"/>
          <w:highlight w:val="none"/>
          <w:lang w:eastAsia="zh-CN"/>
        </w:rPr>
        <w:t>中新</w:t>
      </w:r>
      <w:r>
        <w:rPr>
          <w:rFonts w:hint="eastAsia" w:ascii="宋体" w:hAnsi="宋体"/>
          <w:color w:val="000000"/>
          <w:sz w:val="24"/>
          <w:szCs w:val="24"/>
          <w:lang w:eastAsia="zh-CN"/>
        </w:rPr>
        <w:t>互联互通项目产教融合交流合作会</w:t>
      </w:r>
      <w:r>
        <w:rPr>
          <w:rFonts w:hint="default" w:ascii="宋体" w:hAnsi="宋体" w:eastAsia="宋体" w:cs="Times New Roman"/>
          <w:color w:val="000000"/>
          <w:sz w:val="24"/>
          <w:lang w:val="en-US" w:eastAsia="zh-CN"/>
        </w:rPr>
        <w:t>”</w:t>
      </w:r>
      <w:r>
        <w:rPr>
          <w:rFonts w:hint="eastAsia" w:ascii="宋体" w:hAnsi="宋体" w:eastAsia="宋体" w:cs="Times New Roman"/>
          <w:color w:val="000000"/>
          <w:sz w:val="24"/>
        </w:rPr>
        <w:t>。</w:t>
      </w:r>
    </w:p>
    <w:p w14:paraId="36B1CB46">
      <w:pPr>
        <w:adjustRightInd w:val="0"/>
        <w:snapToGrid w:val="0"/>
        <w:spacing w:line="500" w:lineRule="exact"/>
        <w:ind w:firstLine="480" w:firstLineChars="200"/>
        <w:rPr>
          <w:rFonts w:hint="eastAsia" w:ascii="宋体" w:hAnsi="宋体"/>
          <w:color w:val="000000"/>
          <w:sz w:val="24"/>
        </w:rPr>
      </w:pPr>
      <w:r>
        <w:rPr>
          <w:rFonts w:hint="eastAsia" w:ascii="宋体" w:hAnsi="宋体"/>
          <w:color w:val="000000"/>
          <w:sz w:val="24"/>
        </w:rPr>
        <w:t>※二、</w:t>
      </w:r>
      <w:r>
        <w:rPr>
          <w:rFonts w:hint="eastAsia" w:ascii="宋体" w:hAnsi="宋体"/>
          <w:color w:val="000000"/>
          <w:sz w:val="24"/>
          <w:lang w:val="en-US" w:eastAsia="zh-CN"/>
        </w:rPr>
        <w:t>活动时间及内容</w:t>
      </w:r>
      <w:r>
        <w:rPr>
          <w:rFonts w:hint="eastAsia" w:ascii="宋体" w:hAnsi="宋体"/>
          <w:color w:val="000000"/>
          <w:sz w:val="24"/>
        </w:rPr>
        <w:t>。</w:t>
      </w:r>
    </w:p>
    <w:tbl>
      <w:tblPr>
        <w:tblStyle w:val="60"/>
        <w:tblW w:w="82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7"/>
        <w:gridCol w:w="2675"/>
        <w:gridCol w:w="4170"/>
      </w:tblGrid>
      <w:tr w14:paraId="0D88F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Align w:val="center"/>
          </w:tcPr>
          <w:p w14:paraId="0AEA2C06">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vertAlign w:val="baseline"/>
                <w:lang w:val="en-US" w:eastAsia="zh-CN"/>
              </w:rPr>
              <w:t>日  期</w:t>
            </w:r>
          </w:p>
        </w:tc>
        <w:tc>
          <w:tcPr>
            <w:tcW w:w="2675" w:type="dxa"/>
            <w:vAlign w:val="center"/>
          </w:tcPr>
          <w:p w14:paraId="38A8D04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vertAlign w:val="baseline"/>
                <w:lang w:val="en-US" w:eastAsia="zh-CN"/>
              </w:rPr>
              <w:t>时  间</w:t>
            </w:r>
          </w:p>
        </w:tc>
        <w:tc>
          <w:tcPr>
            <w:tcW w:w="4170" w:type="dxa"/>
            <w:vAlign w:val="center"/>
          </w:tcPr>
          <w:p w14:paraId="5188F18E">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vertAlign w:val="baseline"/>
                <w:lang w:val="en-US" w:eastAsia="zh-CN"/>
              </w:rPr>
              <w:t>内  容</w:t>
            </w:r>
          </w:p>
        </w:tc>
      </w:tr>
      <w:tr w14:paraId="3C69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restart"/>
            <w:vAlign w:val="center"/>
          </w:tcPr>
          <w:p w14:paraId="4CF79D60">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w:t>
            </w:r>
            <w:r>
              <w:rPr>
                <w:rFonts w:hint="eastAsia" w:ascii="宋体" w:hAnsi="宋体" w:eastAsia="宋体" w:cs="宋体"/>
                <w:sz w:val="24"/>
                <w:szCs w:val="24"/>
                <w:highlight w:val="none"/>
                <w:vertAlign w:val="baseline"/>
                <w:lang w:val="en" w:eastAsia="zh-CN"/>
              </w:rPr>
              <w:t>1</w:t>
            </w:r>
            <w:r>
              <w:rPr>
                <w:rFonts w:hint="eastAsia" w:ascii="宋体" w:hAnsi="宋体" w:eastAsia="宋体" w:cs="宋体"/>
                <w:sz w:val="24"/>
                <w:szCs w:val="24"/>
                <w:highlight w:val="none"/>
                <w:vertAlign w:val="baseline"/>
                <w:lang w:val="en-US" w:eastAsia="zh-CN"/>
              </w:rPr>
              <w:t>月9日</w:t>
            </w:r>
          </w:p>
        </w:tc>
        <w:tc>
          <w:tcPr>
            <w:tcW w:w="2675" w:type="dxa"/>
            <w:vAlign w:val="center"/>
          </w:tcPr>
          <w:p w14:paraId="4D176BE1">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9:00-17:30</w:t>
            </w:r>
          </w:p>
        </w:tc>
        <w:tc>
          <w:tcPr>
            <w:tcW w:w="4170" w:type="dxa"/>
            <w:vAlign w:val="center"/>
          </w:tcPr>
          <w:p w14:paraId="6F9994E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报到</w:t>
            </w:r>
          </w:p>
        </w:tc>
      </w:tr>
      <w:tr w14:paraId="4EE9A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07352018">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448C7680">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18:00-20:00</w:t>
            </w:r>
          </w:p>
        </w:tc>
        <w:tc>
          <w:tcPr>
            <w:tcW w:w="4170" w:type="dxa"/>
            <w:vAlign w:val="center"/>
          </w:tcPr>
          <w:p w14:paraId="0FF76FC4">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晚餐</w:t>
            </w:r>
          </w:p>
        </w:tc>
      </w:tr>
      <w:tr w14:paraId="0D676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restart"/>
            <w:vAlign w:val="center"/>
          </w:tcPr>
          <w:p w14:paraId="4EA90BC1">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w:t>
            </w:r>
            <w:r>
              <w:rPr>
                <w:rFonts w:hint="eastAsia" w:ascii="宋体" w:hAnsi="宋体" w:eastAsia="宋体" w:cs="宋体"/>
                <w:sz w:val="24"/>
                <w:szCs w:val="24"/>
                <w:highlight w:val="none"/>
                <w:vertAlign w:val="baseline"/>
                <w:lang w:val="en" w:eastAsia="zh-CN"/>
              </w:rPr>
              <w:t>1</w:t>
            </w:r>
            <w:r>
              <w:rPr>
                <w:rFonts w:hint="eastAsia" w:ascii="宋体" w:hAnsi="宋体" w:eastAsia="宋体" w:cs="宋体"/>
                <w:sz w:val="24"/>
                <w:szCs w:val="24"/>
                <w:highlight w:val="none"/>
                <w:vertAlign w:val="baseline"/>
                <w:lang w:val="en-US" w:eastAsia="zh-CN"/>
              </w:rPr>
              <w:t>月10日</w:t>
            </w:r>
          </w:p>
          <w:p w14:paraId="10EBBC12">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6F9C0624">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9:00-12:00</w:t>
            </w:r>
          </w:p>
        </w:tc>
        <w:tc>
          <w:tcPr>
            <w:tcW w:w="4170" w:type="dxa"/>
            <w:shd w:val="clear" w:color="auto" w:fill="auto"/>
            <w:vAlign w:val="center"/>
          </w:tcPr>
          <w:p w14:paraId="0455E8B9">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2024国际产学研用合作会议</w:t>
            </w:r>
          </w:p>
        </w:tc>
      </w:tr>
      <w:tr w14:paraId="7086E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6D4FD924">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2216D80C">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12:00-13:00</w:t>
            </w:r>
          </w:p>
        </w:tc>
        <w:tc>
          <w:tcPr>
            <w:tcW w:w="4170" w:type="dxa"/>
            <w:shd w:val="clear" w:color="auto" w:fill="auto"/>
            <w:vAlign w:val="center"/>
          </w:tcPr>
          <w:p w14:paraId="7648DFB1">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午餐</w:t>
            </w:r>
          </w:p>
        </w:tc>
      </w:tr>
      <w:tr w14:paraId="48065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7AB1DF7F">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740F38F9">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13:00-14:30</w:t>
            </w:r>
          </w:p>
        </w:tc>
        <w:tc>
          <w:tcPr>
            <w:tcW w:w="4170" w:type="dxa"/>
            <w:vAlign w:val="center"/>
          </w:tcPr>
          <w:p w14:paraId="23C7A539">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乘车前往重庆市永川区</w:t>
            </w:r>
          </w:p>
        </w:tc>
      </w:tr>
      <w:tr w14:paraId="48C31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5724F730">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42D52233">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14:30-14:50</w:t>
            </w:r>
          </w:p>
        </w:tc>
        <w:tc>
          <w:tcPr>
            <w:tcW w:w="4170" w:type="dxa"/>
            <w:shd w:val="clear" w:color="auto" w:fill="auto"/>
            <w:vAlign w:val="center"/>
          </w:tcPr>
          <w:p w14:paraId="1027E939">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领导致辞</w:t>
            </w:r>
          </w:p>
        </w:tc>
      </w:tr>
      <w:tr w14:paraId="4F77F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4437200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760289FB">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14:50-15:10</w:t>
            </w:r>
          </w:p>
        </w:tc>
        <w:tc>
          <w:tcPr>
            <w:tcW w:w="4170" w:type="dxa"/>
            <w:shd w:val="clear" w:color="auto" w:fill="auto"/>
            <w:vAlign w:val="center"/>
          </w:tcPr>
          <w:p w14:paraId="633AD918">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介绍中新互联互通项目产教</w:t>
            </w:r>
          </w:p>
          <w:p w14:paraId="7F83E361">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融合工作计划</w:t>
            </w:r>
          </w:p>
        </w:tc>
      </w:tr>
      <w:tr w14:paraId="6E21E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3368B64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22711332">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15:10-16:40</w:t>
            </w:r>
          </w:p>
        </w:tc>
        <w:tc>
          <w:tcPr>
            <w:tcW w:w="4170" w:type="dxa"/>
            <w:shd w:val="clear" w:color="auto" w:fill="auto"/>
            <w:vAlign w:val="center"/>
          </w:tcPr>
          <w:p w14:paraId="3A5D367C">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中新产教融合示范项目推介</w:t>
            </w:r>
          </w:p>
        </w:tc>
      </w:tr>
      <w:tr w14:paraId="44AD5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28342A33">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shd w:val="clear" w:color="auto" w:fill="auto"/>
            <w:vAlign w:val="center"/>
          </w:tcPr>
          <w:p w14:paraId="118596D2">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16:40-16:50</w:t>
            </w:r>
          </w:p>
        </w:tc>
        <w:tc>
          <w:tcPr>
            <w:tcW w:w="4170" w:type="dxa"/>
            <w:shd w:val="clear" w:color="auto" w:fill="auto"/>
            <w:vAlign w:val="center"/>
          </w:tcPr>
          <w:p w14:paraId="4FE88A71">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合影留念</w:t>
            </w:r>
          </w:p>
        </w:tc>
      </w:tr>
      <w:tr w14:paraId="50C88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447" w:type="dxa"/>
            <w:vMerge w:val="continue"/>
            <w:vAlign w:val="center"/>
          </w:tcPr>
          <w:p w14:paraId="23E5FAF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23C63212">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16:50-17:30</w:t>
            </w:r>
          </w:p>
        </w:tc>
        <w:tc>
          <w:tcPr>
            <w:tcW w:w="4170" w:type="dxa"/>
            <w:vAlign w:val="center"/>
          </w:tcPr>
          <w:p w14:paraId="0EC549F3">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参观国际教育合作项目展</w:t>
            </w:r>
          </w:p>
        </w:tc>
      </w:tr>
      <w:tr w14:paraId="754DA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continue"/>
            <w:vAlign w:val="center"/>
          </w:tcPr>
          <w:p w14:paraId="27D9445C">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0AA05186">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17:30-19:30</w:t>
            </w:r>
          </w:p>
        </w:tc>
        <w:tc>
          <w:tcPr>
            <w:tcW w:w="4170" w:type="dxa"/>
            <w:shd w:val="clear" w:color="auto" w:fill="auto"/>
            <w:vAlign w:val="center"/>
          </w:tcPr>
          <w:p w14:paraId="07AEB953">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交流晚宴</w:t>
            </w:r>
          </w:p>
        </w:tc>
      </w:tr>
      <w:tr w14:paraId="4F369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47" w:type="dxa"/>
            <w:vMerge w:val="restart"/>
            <w:vAlign w:val="center"/>
          </w:tcPr>
          <w:p w14:paraId="318A6AB3">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w:t>
            </w:r>
            <w:r>
              <w:rPr>
                <w:rFonts w:hint="eastAsia" w:ascii="宋体" w:hAnsi="宋体" w:eastAsia="宋体" w:cs="宋体"/>
                <w:sz w:val="24"/>
                <w:szCs w:val="24"/>
                <w:highlight w:val="none"/>
                <w:vertAlign w:val="baseline"/>
                <w:lang w:val="en" w:eastAsia="zh-CN"/>
              </w:rPr>
              <w:t>1</w:t>
            </w:r>
            <w:r>
              <w:rPr>
                <w:rFonts w:hint="eastAsia" w:ascii="宋体" w:hAnsi="宋体" w:eastAsia="宋体" w:cs="宋体"/>
                <w:sz w:val="24"/>
                <w:szCs w:val="24"/>
                <w:highlight w:val="none"/>
                <w:vertAlign w:val="baseline"/>
                <w:lang w:val="en-US" w:eastAsia="zh-CN"/>
              </w:rPr>
              <w:t>月11日</w:t>
            </w:r>
          </w:p>
          <w:p w14:paraId="76D25949">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6EF6E0A8">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09:00-10:00</w:t>
            </w:r>
          </w:p>
        </w:tc>
        <w:tc>
          <w:tcPr>
            <w:tcW w:w="4170" w:type="dxa"/>
            <w:vAlign w:val="center"/>
          </w:tcPr>
          <w:p w14:paraId="1CD5DB24">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永川区企业现场考察</w:t>
            </w:r>
          </w:p>
        </w:tc>
      </w:tr>
      <w:tr w14:paraId="3F9F9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447" w:type="dxa"/>
            <w:vMerge w:val="continue"/>
            <w:vAlign w:val="center"/>
          </w:tcPr>
          <w:p w14:paraId="049F56B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36280FA4">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10:00-12:30</w:t>
            </w:r>
          </w:p>
        </w:tc>
        <w:tc>
          <w:tcPr>
            <w:tcW w:w="4170" w:type="dxa"/>
            <w:shd w:val="clear" w:color="auto" w:fill="auto"/>
            <w:vAlign w:val="center"/>
          </w:tcPr>
          <w:p w14:paraId="069742E5">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考察永川区大数据产业园、永川科技片场、百度无人驾驶等</w:t>
            </w:r>
          </w:p>
        </w:tc>
      </w:tr>
      <w:tr w14:paraId="2DE72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447" w:type="dxa"/>
            <w:vMerge w:val="continue"/>
            <w:vAlign w:val="center"/>
          </w:tcPr>
          <w:p w14:paraId="746FBDB2">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p>
        </w:tc>
        <w:tc>
          <w:tcPr>
            <w:tcW w:w="2675" w:type="dxa"/>
            <w:vAlign w:val="center"/>
          </w:tcPr>
          <w:p w14:paraId="4A0BA1CF">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12:30-13:30</w:t>
            </w:r>
          </w:p>
        </w:tc>
        <w:tc>
          <w:tcPr>
            <w:tcW w:w="4170" w:type="dxa"/>
            <w:shd w:val="clear" w:color="auto" w:fill="auto"/>
            <w:vAlign w:val="center"/>
          </w:tcPr>
          <w:p w14:paraId="14951500">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午餐</w:t>
            </w:r>
          </w:p>
        </w:tc>
      </w:tr>
    </w:tbl>
    <w:p w14:paraId="3E78ECDB">
      <w:pPr>
        <w:adjustRightInd w:val="0"/>
        <w:snapToGrid w:val="0"/>
        <w:spacing w:line="500" w:lineRule="exact"/>
        <w:ind w:firstLine="480" w:firstLineChars="200"/>
        <w:rPr>
          <w:rFonts w:ascii="宋体" w:hAnsi="宋体"/>
          <w:sz w:val="24"/>
        </w:rPr>
      </w:pPr>
      <w:r>
        <w:rPr>
          <w:rFonts w:hint="eastAsia" w:ascii="宋体" w:hAnsi="宋体"/>
          <w:sz w:val="24"/>
        </w:rPr>
        <w:t>※</w:t>
      </w:r>
      <w:r>
        <w:rPr>
          <w:rFonts w:hint="eastAsia" w:ascii="宋体" w:hAnsi="宋体"/>
          <w:sz w:val="24"/>
          <w:lang w:val="en-US" w:eastAsia="zh-CN"/>
        </w:rPr>
        <w:t>三</w:t>
      </w:r>
      <w:r>
        <w:rPr>
          <w:rFonts w:hint="eastAsia" w:ascii="宋体" w:hAnsi="宋体"/>
          <w:sz w:val="24"/>
        </w:rPr>
        <w:t>、项目服务内容及要求</w:t>
      </w:r>
    </w:p>
    <w:p w14:paraId="0550626D">
      <w:pPr>
        <w:snapToGrid w:val="0"/>
        <w:spacing w:line="500" w:lineRule="exact"/>
        <w:ind w:firstLine="360" w:firstLineChars="150"/>
        <w:rPr>
          <w:rFonts w:hint="eastAsia" w:ascii="宋体" w:hAnsi="宋体"/>
          <w:color w:val="000000"/>
          <w:sz w:val="24"/>
          <w:szCs w:val="24"/>
        </w:rPr>
      </w:pPr>
      <w:bookmarkStart w:id="23" w:name="_Toc1359"/>
      <w:r>
        <w:rPr>
          <w:rFonts w:hint="eastAsia" w:ascii="宋体" w:hAnsi="宋体"/>
          <w:color w:val="000000"/>
          <w:sz w:val="24"/>
          <w:szCs w:val="24"/>
        </w:rPr>
        <w:t>供应商须承担</w:t>
      </w:r>
      <w:r>
        <w:rPr>
          <w:rFonts w:hint="eastAsia" w:ascii="宋体" w:hAnsi="宋体"/>
          <w:color w:val="000000"/>
          <w:sz w:val="24"/>
          <w:szCs w:val="24"/>
          <w:lang w:eastAsia="zh-CN"/>
        </w:rPr>
        <w:t>中新互联互通项目产教融合交流合作会</w:t>
      </w:r>
      <w:r>
        <w:rPr>
          <w:rFonts w:hint="eastAsia" w:ascii="宋体" w:hAnsi="宋体"/>
          <w:color w:val="000000"/>
          <w:sz w:val="24"/>
          <w:szCs w:val="24"/>
        </w:rPr>
        <w:t>服务。包括但不限于：</w:t>
      </w:r>
    </w:p>
    <w:p w14:paraId="0BB9020D">
      <w:pPr>
        <w:snapToGrid w:val="0"/>
        <w:spacing w:line="500" w:lineRule="exact"/>
        <w:ind w:firstLine="360" w:firstLineChars="150"/>
        <w:rPr>
          <w:rFonts w:hint="eastAsia" w:ascii="宋体" w:hAnsi="宋体"/>
          <w:color w:val="000000"/>
          <w:sz w:val="24"/>
          <w:szCs w:val="24"/>
        </w:rPr>
      </w:pPr>
      <w:r>
        <w:rPr>
          <w:rFonts w:hint="eastAsia" w:ascii="宋体" w:hAnsi="宋体"/>
          <w:color w:val="000000"/>
          <w:sz w:val="24"/>
          <w:szCs w:val="24"/>
        </w:rPr>
        <w:t>（一）有效对接各方面信息资源，策划并统筹执行整体活动方案，包括</w:t>
      </w:r>
      <w:r>
        <w:rPr>
          <w:rFonts w:hint="eastAsia" w:ascii="宋体" w:hAnsi="宋体"/>
          <w:color w:val="000000"/>
          <w:sz w:val="24"/>
          <w:szCs w:val="24"/>
          <w:lang w:val="en-US" w:eastAsia="zh-CN"/>
        </w:rPr>
        <w:t>会场</w:t>
      </w:r>
      <w:r>
        <w:rPr>
          <w:rFonts w:hint="eastAsia" w:ascii="宋体" w:hAnsi="宋体"/>
          <w:color w:val="000000"/>
          <w:sz w:val="24"/>
          <w:szCs w:val="24"/>
        </w:rPr>
        <w:t>设计、会场搭建、现场服务、</w:t>
      </w:r>
      <w:r>
        <w:rPr>
          <w:rFonts w:hint="eastAsia" w:ascii="宋体" w:hAnsi="宋体"/>
          <w:color w:val="000000"/>
          <w:sz w:val="24"/>
          <w:szCs w:val="24"/>
          <w:lang w:val="en-US" w:eastAsia="zh-CN"/>
        </w:rPr>
        <w:t>宣传推广、</w:t>
      </w:r>
      <w:r>
        <w:rPr>
          <w:rFonts w:hint="eastAsia" w:ascii="宋体" w:hAnsi="宋体"/>
          <w:color w:val="000000"/>
          <w:sz w:val="24"/>
          <w:szCs w:val="24"/>
        </w:rPr>
        <w:t>后勤保障等工作内容；</w:t>
      </w:r>
    </w:p>
    <w:p w14:paraId="5F87AFE0">
      <w:pPr>
        <w:snapToGrid w:val="0"/>
        <w:spacing w:line="500" w:lineRule="exact"/>
        <w:ind w:firstLine="360" w:firstLineChars="150"/>
        <w:rPr>
          <w:rFonts w:hint="eastAsia" w:ascii="宋体" w:hAnsi="宋体"/>
          <w:color w:val="000000"/>
          <w:sz w:val="24"/>
          <w:szCs w:val="24"/>
          <w:highlight w:val="none"/>
        </w:rPr>
      </w:pPr>
      <w:r>
        <w:rPr>
          <w:rFonts w:hint="eastAsia" w:ascii="宋体" w:hAnsi="宋体"/>
          <w:color w:val="000000"/>
          <w:sz w:val="24"/>
          <w:szCs w:val="24"/>
        </w:rPr>
        <w:t>（二）主动联系</w:t>
      </w:r>
      <w:r>
        <w:rPr>
          <w:rFonts w:hint="eastAsia" w:ascii="宋体" w:hAnsi="宋体"/>
          <w:color w:val="000000"/>
          <w:sz w:val="24"/>
          <w:szCs w:val="24"/>
          <w:lang w:val="en-US" w:eastAsia="zh-CN"/>
        </w:rPr>
        <w:t>采购人</w:t>
      </w:r>
      <w:r>
        <w:rPr>
          <w:rFonts w:hint="eastAsia" w:ascii="宋体" w:hAnsi="宋体"/>
          <w:color w:val="000000"/>
          <w:sz w:val="24"/>
          <w:szCs w:val="24"/>
        </w:rPr>
        <w:t>，</w:t>
      </w:r>
      <w:r>
        <w:rPr>
          <w:rFonts w:hint="eastAsia" w:ascii="宋体" w:hAnsi="宋体"/>
          <w:color w:val="000000"/>
          <w:sz w:val="24"/>
          <w:szCs w:val="24"/>
          <w:highlight w:val="none"/>
        </w:rPr>
        <w:t>协调完成各类筹备</w:t>
      </w:r>
      <w:r>
        <w:rPr>
          <w:rFonts w:hint="eastAsia" w:ascii="宋体" w:hAnsi="宋体" w:cs="Times New Roman"/>
          <w:color w:val="000000"/>
          <w:sz w:val="24"/>
          <w:highlight w:val="none"/>
          <w:lang w:val="en-US" w:eastAsia="zh-CN"/>
        </w:rPr>
        <w:t>交流合作会</w:t>
      </w:r>
      <w:r>
        <w:rPr>
          <w:rFonts w:hint="eastAsia" w:ascii="宋体" w:hAnsi="宋体"/>
          <w:color w:val="000000"/>
          <w:sz w:val="24"/>
          <w:szCs w:val="24"/>
          <w:highlight w:val="none"/>
        </w:rPr>
        <w:t>服务，包含不限于</w:t>
      </w:r>
      <w:r>
        <w:rPr>
          <w:rFonts w:hint="eastAsia" w:ascii="宋体" w:hAnsi="宋体"/>
          <w:color w:val="000000"/>
          <w:sz w:val="24"/>
          <w:szCs w:val="24"/>
          <w:highlight w:val="none"/>
          <w:lang w:val="en-US" w:eastAsia="zh-CN"/>
        </w:rPr>
        <w:t>会议场</w:t>
      </w:r>
      <w:r>
        <w:rPr>
          <w:rFonts w:hint="eastAsia" w:ascii="宋体" w:hAnsi="宋体"/>
          <w:color w:val="000000"/>
          <w:sz w:val="24"/>
          <w:szCs w:val="24"/>
          <w:highlight w:val="none"/>
        </w:rPr>
        <w:t>的选定</w:t>
      </w:r>
      <w:r>
        <w:rPr>
          <w:rFonts w:hint="eastAsia" w:ascii="宋体" w:hAnsi="宋体"/>
          <w:color w:val="000000"/>
          <w:sz w:val="24"/>
          <w:szCs w:val="24"/>
          <w:highlight w:val="none"/>
          <w:lang w:eastAsia="zh-CN"/>
        </w:rPr>
        <w:t>（</w:t>
      </w:r>
      <w:r>
        <w:rPr>
          <w:rFonts w:hint="eastAsia" w:ascii="宋体" w:hAnsi="宋体"/>
          <w:color w:val="000000"/>
          <w:sz w:val="24"/>
          <w:szCs w:val="24"/>
          <w:highlight w:val="none"/>
          <w:lang w:val="en-US" w:eastAsia="zh-CN"/>
        </w:rPr>
        <w:t>预算金额包含</w:t>
      </w:r>
      <w:r>
        <w:rPr>
          <w:rFonts w:hint="eastAsia" w:ascii="宋体" w:hAnsi="宋体"/>
          <w:color w:val="000000"/>
          <w:sz w:val="24"/>
          <w:szCs w:val="24"/>
          <w:highlight w:val="none"/>
        </w:rPr>
        <w:t>场地费</w:t>
      </w:r>
      <w:r>
        <w:rPr>
          <w:rFonts w:hint="eastAsia" w:ascii="宋体" w:hAnsi="宋体"/>
          <w:color w:val="000000"/>
          <w:sz w:val="24"/>
          <w:szCs w:val="24"/>
          <w:highlight w:val="none"/>
          <w:lang w:eastAsia="zh-CN"/>
        </w:rPr>
        <w:t>）、</w:t>
      </w:r>
      <w:r>
        <w:rPr>
          <w:rFonts w:hint="eastAsia" w:ascii="宋体" w:hAnsi="宋体"/>
          <w:color w:val="000000"/>
          <w:sz w:val="24"/>
          <w:szCs w:val="24"/>
          <w:highlight w:val="none"/>
          <w:lang w:val="en-US" w:eastAsia="zh-CN"/>
        </w:rPr>
        <w:t>餐饮、住宿、会议用车</w:t>
      </w:r>
      <w:r>
        <w:rPr>
          <w:rFonts w:hint="eastAsia" w:ascii="宋体" w:hAnsi="宋体"/>
          <w:color w:val="000000"/>
          <w:sz w:val="24"/>
          <w:szCs w:val="24"/>
          <w:highlight w:val="none"/>
        </w:rPr>
        <w:t>；</w:t>
      </w:r>
    </w:p>
    <w:p w14:paraId="497ABE42">
      <w:pPr>
        <w:snapToGrid w:val="0"/>
        <w:spacing w:line="500" w:lineRule="exact"/>
        <w:ind w:firstLine="360" w:firstLineChars="150"/>
        <w:rPr>
          <w:rFonts w:hint="eastAsia" w:ascii="宋体" w:hAnsi="宋体"/>
          <w:color w:val="000000"/>
          <w:sz w:val="24"/>
          <w:szCs w:val="24"/>
        </w:rPr>
      </w:pPr>
      <w:r>
        <w:rPr>
          <w:rFonts w:hint="eastAsia" w:ascii="宋体" w:hAnsi="宋体"/>
          <w:color w:val="000000"/>
          <w:sz w:val="24"/>
          <w:szCs w:val="24"/>
          <w:highlight w:val="none"/>
        </w:rPr>
        <w:t>（三）</w:t>
      </w:r>
      <w:r>
        <w:rPr>
          <w:rFonts w:hint="eastAsia" w:ascii="宋体" w:hAnsi="宋体"/>
          <w:color w:val="000000"/>
          <w:sz w:val="24"/>
          <w:szCs w:val="24"/>
          <w:highlight w:val="none"/>
          <w:lang w:val="en-US" w:eastAsia="zh-CN"/>
        </w:rPr>
        <w:t>宣</w:t>
      </w:r>
      <w:r>
        <w:rPr>
          <w:rFonts w:hint="eastAsia" w:ascii="宋体" w:hAnsi="宋体" w:eastAsia="宋体" w:cs="Times New Roman"/>
          <w:color w:val="000000"/>
          <w:sz w:val="24"/>
          <w:szCs w:val="24"/>
          <w:highlight w:val="none"/>
          <w:lang w:val="en-US" w:eastAsia="zh-CN"/>
        </w:rPr>
        <w:t>传工作：</w:t>
      </w:r>
      <w:r>
        <w:rPr>
          <w:rFonts w:hint="eastAsia" w:ascii="宋体" w:hAnsi="宋体" w:eastAsia="宋体" w:cs="Times New Roman"/>
          <w:color w:val="000000"/>
          <w:sz w:val="24"/>
          <w:szCs w:val="24"/>
          <w:highlight w:val="none"/>
        </w:rPr>
        <w:t>通过主流媒体、新媒体、自媒体宣传</w:t>
      </w:r>
      <w:r>
        <w:rPr>
          <w:rFonts w:hint="eastAsia" w:ascii="宋体" w:hAnsi="宋体"/>
          <w:color w:val="000000"/>
          <w:sz w:val="24"/>
          <w:szCs w:val="24"/>
          <w:highlight w:val="none"/>
          <w:lang w:eastAsia="zh-CN"/>
        </w:rPr>
        <w:t>中新互联</w:t>
      </w:r>
      <w:r>
        <w:rPr>
          <w:rFonts w:hint="eastAsia" w:ascii="宋体" w:hAnsi="宋体"/>
          <w:color w:val="000000"/>
          <w:sz w:val="24"/>
          <w:szCs w:val="24"/>
          <w:lang w:eastAsia="zh-CN"/>
        </w:rPr>
        <w:t>互通项目产教融合交流合作会</w:t>
      </w:r>
      <w:r>
        <w:rPr>
          <w:rFonts w:hint="eastAsia" w:ascii="宋体" w:hAnsi="宋体" w:eastAsia="宋体" w:cs="Times New Roman"/>
          <w:color w:val="000000"/>
          <w:sz w:val="24"/>
          <w:szCs w:val="24"/>
          <w:lang w:val="en-US" w:eastAsia="zh-CN"/>
        </w:rPr>
        <w:t>的</w:t>
      </w:r>
      <w:r>
        <w:rPr>
          <w:rFonts w:hint="eastAsia" w:ascii="宋体" w:hAnsi="宋体" w:eastAsia="宋体" w:cs="Times New Roman"/>
          <w:color w:val="000000"/>
          <w:sz w:val="24"/>
          <w:szCs w:val="24"/>
        </w:rPr>
        <w:t>相关工作报道；</w:t>
      </w:r>
    </w:p>
    <w:p w14:paraId="5B5D235E">
      <w:pPr>
        <w:snapToGrid w:val="0"/>
        <w:spacing w:line="500" w:lineRule="exact"/>
        <w:ind w:firstLine="360" w:firstLineChars="150"/>
        <w:rPr>
          <w:rFonts w:hint="default" w:ascii="宋体" w:hAnsi="宋体" w:eastAsia="宋体"/>
          <w:color w:val="000000"/>
          <w:sz w:val="24"/>
          <w:szCs w:val="24"/>
          <w:lang w:val="en-US" w:eastAsia="zh-CN"/>
        </w:rPr>
      </w:pPr>
      <w:r>
        <w:rPr>
          <w:rFonts w:hint="eastAsia" w:ascii="宋体" w:hAnsi="宋体"/>
          <w:color w:val="000000"/>
          <w:sz w:val="24"/>
          <w:szCs w:val="24"/>
          <w:lang w:eastAsia="zh-CN"/>
        </w:rPr>
        <w:t>（</w:t>
      </w:r>
      <w:r>
        <w:rPr>
          <w:rFonts w:hint="eastAsia" w:ascii="宋体" w:hAnsi="宋体"/>
          <w:color w:val="000000"/>
          <w:sz w:val="24"/>
          <w:szCs w:val="24"/>
          <w:lang w:val="en-US" w:eastAsia="zh-CN"/>
        </w:rPr>
        <w:t>四</w:t>
      </w:r>
      <w:r>
        <w:rPr>
          <w:rFonts w:hint="eastAsia" w:ascii="宋体" w:hAnsi="宋体"/>
          <w:color w:val="000000"/>
          <w:sz w:val="24"/>
          <w:szCs w:val="24"/>
          <w:lang w:eastAsia="zh-CN"/>
        </w:rPr>
        <w:t>）</w:t>
      </w:r>
      <w:r>
        <w:rPr>
          <w:rFonts w:hint="eastAsia" w:ascii="宋体" w:hAnsi="宋体"/>
          <w:color w:val="000000"/>
          <w:sz w:val="24"/>
          <w:szCs w:val="24"/>
          <w:lang w:val="en-US" w:eastAsia="zh-CN"/>
        </w:rPr>
        <w:t>嘉宾邀请：邀请国内外不少于100家单位，</w:t>
      </w:r>
      <w:r>
        <w:rPr>
          <w:rFonts w:hint="eastAsia" w:ascii="宋体" w:hAnsi="宋体" w:eastAsia="宋体" w:cs="宋体"/>
          <w:color w:val="000000"/>
          <w:sz w:val="24"/>
          <w:szCs w:val="28"/>
        </w:rPr>
        <w:t>向采购</w:t>
      </w:r>
      <w:r>
        <w:rPr>
          <w:rFonts w:hint="eastAsia" w:ascii="宋体" w:hAnsi="宋体" w:cs="宋体"/>
          <w:color w:val="000000"/>
          <w:sz w:val="24"/>
          <w:szCs w:val="28"/>
          <w:lang w:val="en-US" w:eastAsia="zh-CN"/>
        </w:rPr>
        <w:t>人</w:t>
      </w:r>
      <w:r>
        <w:rPr>
          <w:rFonts w:hint="eastAsia" w:ascii="宋体" w:hAnsi="宋体" w:eastAsia="宋体" w:cs="宋体"/>
          <w:color w:val="000000"/>
          <w:sz w:val="24"/>
          <w:szCs w:val="28"/>
        </w:rPr>
        <w:t>提交邀请嘉宾名单及联系方式</w:t>
      </w:r>
      <w:r>
        <w:rPr>
          <w:rFonts w:hint="eastAsia" w:ascii="宋体" w:hAnsi="宋体" w:cs="宋体"/>
          <w:color w:val="000000"/>
          <w:sz w:val="24"/>
          <w:szCs w:val="28"/>
          <w:lang w:eastAsia="zh-CN"/>
        </w:rPr>
        <w:t>，</w:t>
      </w:r>
      <w:r>
        <w:rPr>
          <w:rFonts w:hint="eastAsia" w:ascii="宋体" w:hAnsi="宋体" w:cs="宋体"/>
          <w:color w:val="000000"/>
          <w:sz w:val="24"/>
          <w:szCs w:val="28"/>
          <w:lang w:val="en-US" w:eastAsia="zh-CN"/>
        </w:rPr>
        <w:t>经采购人审核同意后进行邀请</w:t>
      </w:r>
      <w:r>
        <w:rPr>
          <w:rFonts w:hint="eastAsia" w:ascii="宋体" w:hAnsi="宋体"/>
          <w:color w:val="000000"/>
          <w:sz w:val="24"/>
          <w:szCs w:val="24"/>
          <w:lang w:val="en-US" w:eastAsia="zh-CN"/>
        </w:rPr>
        <w:t>；</w:t>
      </w:r>
    </w:p>
    <w:p w14:paraId="74D0DF1A">
      <w:pPr>
        <w:snapToGrid w:val="0"/>
        <w:spacing w:line="500" w:lineRule="exact"/>
        <w:ind w:firstLine="360" w:firstLineChars="150"/>
        <w:rPr>
          <w:rFonts w:hint="eastAsia" w:ascii="宋体" w:hAnsi="宋体"/>
          <w:color w:val="000000"/>
          <w:sz w:val="24"/>
          <w:szCs w:val="24"/>
        </w:rPr>
      </w:pPr>
      <w:r>
        <w:rPr>
          <w:rFonts w:hint="eastAsia" w:ascii="宋体" w:hAnsi="宋体"/>
          <w:color w:val="000000"/>
          <w:sz w:val="24"/>
          <w:szCs w:val="24"/>
        </w:rPr>
        <w:t>（</w:t>
      </w:r>
      <w:r>
        <w:rPr>
          <w:rFonts w:hint="eastAsia" w:ascii="宋体" w:hAnsi="宋体"/>
          <w:color w:val="000000"/>
          <w:sz w:val="24"/>
          <w:szCs w:val="24"/>
          <w:lang w:val="en-US" w:eastAsia="zh-CN"/>
        </w:rPr>
        <w:t>五</w:t>
      </w:r>
      <w:r>
        <w:rPr>
          <w:rFonts w:hint="eastAsia" w:ascii="宋体" w:hAnsi="宋体"/>
          <w:color w:val="000000"/>
          <w:sz w:val="24"/>
          <w:szCs w:val="24"/>
        </w:rPr>
        <w:t>）对参会</w:t>
      </w:r>
      <w:r>
        <w:rPr>
          <w:rFonts w:hint="eastAsia" w:ascii="宋体" w:hAnsi="宋体"/>
          <w:color w:val="000000"/>
          <w:sz w:val="24"/>
          <w:szCs w:val="24"/>
          <w:lang w:val="en-US" w:eastAsia="zh-CN"/>
        </w:rPr>
        <w:t>单位</w:t>
      </w:r>
      <w:r>
        <w:rPr>
          <w:rFonts w:hint="eastAsia" w:ascii="宋体" w:hAnsi="宋体"/>
          <w:color w:val="000000"/>
          <w:sz w:val="24"/>
          <w:szCs w:val="24"/>
        </w:rPr>
        <w:t>信息进行</w:t>
      </w:r>
      <w:r>
        <w:rPr>
          <w:rFonts w:hint="eastAsia" w:ascii="宋体" w:hAnsi="宋体"/>
          <w:color w:val="000000"/>
          <w:sz w:val="24"/>
          <w:szCs w:val="24"/>
          <w:lang w:val="en-US" w:eastAsia="zh-CN"/>
        </w:rPr>
        <w:t>登记</w:t>
      </w:r>
      <w:r>
        <w:rPr>
          <w:rFonts w:hint="eastAsia" w:ascii="宋体" w:hAnsi="宋体"/>
          <w:color w:val="000000"/>
          <w:sz w:val="24"/>
          <w:szCs w:val="24"/>
        </w:rPr>
        <w:t>、满意度调研及后续追踪事宜；执行维护</w:t>
      </w:r>
      <w:r>
        <w:rPr>
          <w:rFonts w:hint="eastAsia" w:ascii="宋体" w:hAnsi="宋体"/>
          <w:color w:val="000000"/>
          <w:sz w:val="24"/>
          <w:szCs w:val="24"/>
          <w:lang w:val="en-US" w:eastAsia="zh-CN"/>
        </w:rPr>
        <w:t>会</w:t>
      </w:r>
      <w:r>
        <w:rPr>
          <w:rFonts w:hint="eastAsia" w:ascii="宋体" w:hAnsi="宋体"/>
          <w:color w:val="000000"/>
          <w:sz w:val="24"/>
          <w:szCs w:val="24"/>
        </w:rPr>
        <w:t>场纪律和秩序；安排</w:t>
      </w:r>
      <w:r>
        <w:rPr>
          <w:rFonts w:hint="eastAsia" w:ascii="宋体" w:hAnsi="宋体"/>
          <w:color w:val="000000"/>
          <w:sz w:val="24"/>
          <w:szCs w:val="24"/>
          <w:lang w:val="en-US" w:eastAsia="zh-CN"/>
        </w:rPr>
        <w:t>会议人员的</w:t>
      </w:r>
      <w:r>
        <w:rPr>
          <w:rFonts w:hint="eastAsia" w:ascii="宋体" w:hAnsi="宋体"/>
          <w:color w:val="000000"/>
          <w:sz w:val="24"/>
          <w:szCs w:val="24"/>
        </w:rPr>
        <w:t>住宿、交通、卫生等后勤保障服务工作。</w:t>
      </w:r>
    </w:p>
    <w:p w14:paraId="0AFBDFF0">
      <w:pPr>
        <w:spacing w:line="500" w:lineRule="exact"/>
        <w:jc w:val="center"/>
        <w:outlineLvl w:val="0"/>
        <w:rPr>
          <w:rFonts w:hint="eastAsia" w:ascii="宋体" w:hAnsi="宋体"/>
          <w:color w:val="000000"/>
          <w:sz w:val="36"/>
          <w:szCs w:val="30"/>
        </w:rPr>
      </w:pPr>
      <w:bookmarkStart w:id="24" w:name="_Toc4336"/>
    </w:p>
    <w:p w14:paraId="41E8F017">
      <w:pPr>
        <w:pStyle w:val="39"/>
        <w:rPr>
          <w:rFonts w:hint="eastAsia" w:ascii="宋体" w:hAnsi="宋体"/>
          <w:color w:val="000000"/>
          <w:sz w:val="36"/>
          <w:szCs w:val="30"/>
        </w:rPr>
      </w:pPr>
    </w:p>
    <w:p w14:paraId="12C75C38">
      <w:pPr>
        <w:rPr>
          <w:rFonts w:hint="eastAsia" w:ascii="宋体" w:hAnsi="宋体"/>
          <w:color w:val="000000"/>
          <w:sz w:val="36"/>
          <w:szCs w:val="30"/>
        </w:rPr>
      </w:pPr>
    </w:p>
    <w:p w14:paraId="42ADE121">
      <w:pPr>
        <w:pStyle w:val="39"/>
        <w:rPr>
          <w:rFonts w:hint="eastAsia" w:ascii="宋体" w:hAnsi="宋体"/>
          <w:color w:val="000000"/>
          <w:sz w:val="36"/>
          <w:szCs w:val="30"/>
        </w:rPr>
      </w:pPr>
    </w:p>
    <w:p w14:paraId="1736B139">
      <w:pPr>
        <w:rPr>
          <w:rFonts w:hint="eastAsia" w:ascii="宋体" w:hAnsi="宋体"/>
          <w:color w:val="000000"/>
          <w:sz w:val="36"/>
          <w:szCs w:val="30"/>
        </w:rPr>
      </w:pPr>
    </w:p>
    <w:p w14:paraId="671D5A42">
      <w:pPr>
        <w:pStyle w:val="39"/>
        <w:rPr>
          <w:rFonts w:hint="eastAsia" w:ascii="宋体" w:hAnsi="宋体"/>
          <w:color w:val="000000"/>
          <w:sz w:val="36"/>
          <w:szCs w:val="30"/>
        </w:rPr>
      </w:pPr>
    </w:p>
    <w:p w14:paraId="0A562551">
      <w:pPr>
        <w:rPr>
          <w:rFonts w:hint="eastAsia"/>
        </w:rPr>
      </w:pPr>
    </w:p>
    <w:p w14:paraId="770E5C51">
      <w:pPr>
        <w:spacing w:line="500" w:lineRule="exact"/>
        <w:jc w:val="center"/>
        <w:outlineLvl w:val="0"/>
        <w:rPr>
          <w:rFonts w:hint="eastAsia" w:ascii="宋体" w:hAnsi="宋体"/>
          <w:color w:val="000000"/>
          <w:sz w:val="36"/>
          <w:szCs w:val="30"/>
        </w:rPr>
      </w:pPr>
    </w:p>
    <w:p w14:paraId="6DF24F7A">
      <w:pPr>
        <w:spacing w:line="500" w:lineRule="exact"/>
        <w:jc w:val="center"/>
        <w:outlineLvl w:val="0"/>
        <w:rPr>
          <w:rFonts w:hint="eastAsia" w:ascii="宋体" w:hAnsi="宋体"/>
          <w:color w:val="000000"/>
          <w:sz w:val="36"/>
          <w:szCs w:val="30"/>
        </w:rPr>
      </w:pPr>
    </w:p>
    <w:p w14:paraId="0E61D995">
      <w:pPr>
        <w:spacing w:line="500" w:lineRule="exact"/>
        <w:jc w:val="center"/>
        <w:outlineLvl w:val="0"/>
        <w:rPr>
          <w:rFonts w:hint="eastAsia" w:ascii="宋体" w:hAnsi="宋体"/>
          <w:color w:val="000000"/>
          <w:sz w:val="36"/>
          <w:szCs w:val="30"/>
        </w:rPr>
      </w:pPr>
    </w:p>
    <w:p w14:paraId="692FB8BE">
      <w:pPr>
        <w:spacing w:line="500" w:lineRule="exact"/>
        <w:jc w:val="center"/>
        <w:outlineLvl w:val="0"/>
        <w:rPr>
          <w:rFonts w:hint="eastAsia" w:ascii="宋体" w:hAnsi="宋体"/>
          <w:color w:val="000000"/>
          <w:sz w:val="36"/>
          <w:szCs w:val="30"/>
        </w:rPr>
      </w:pPr>
    </w:p>
    <w:p w14:paraId="4E3A3976">
      <w:pPr>
        <w:spacing w:line="500" w:lineRule="exact"/>
        <w:jc w:val="center"/>
        <w:outlineLvl w:val="0"/>
        <w:rPr>
          <w:rFonts w:hint="eastAsia" w:ascii="宋体" w:hAnsi="宋体"/>
          <w:color w:val="000000"/>
          <w:sz w:val="36"/>
          <w:szCs w:val="30"/>
        </w:rPr>
      </w:pPr>
    </w:p>
    <w:p w14:paraId="71DC3CD0">
      <w:pPr>
        <w:spacing w:line="500" w:lineRule="exact"/>
        <w:jc w:val="center"/>
        <w:outlineLvl w:val="0"/>
        <w:rPr>
          <w:rFonts w:hint="eastAsia" w:ascii="宋体" w:hAnsi="宋体"/>
          <w:color w:val="000000"/>
          <w:sz w:val="36"/>
          <w:szCs w:val="30"/>
        </w:rPr>
      </w:pPr>
    </w:p>
    <w:p w14:paraId="69D29E19">
      <w:pPr>
        <w:spacing w:line="500" w:lineRule="exact"/>
        <w:jc w:val="center"/>
        <w:outlineLvl w:val="0"/>
        <w:rPr>
          <w:rFonts w:hint="eastAsia" w:ascii="宋体" w:hAnsi="宋体"/>
          <w:color w:val="000000"/>
          <w:sz w:val="36"/>
          <w:szCs w:val="30"/>
        </w:rPr>
      </w:pPr>
    </w:p>
    <w:p w14:paraId="5A473F4C">
      <w:pPr>
        <w:spacing w:line="500" w:lineRule="exact"/>
        <w:jc w:val="center"/>
        <w:outlineLvl w:val="0"/>
        <w:rPr>
          <w:rFonts w:hint="eastAsia" w:ascii="宋体" w:hAnsi="宋体"/>
          <w:color w:val="000000"/>
          <w:sz w:val="36"/>
          <w:szCs w:val="30"/>
        </w:rPr>
      </w:pPr>
    </w:p>
    <w:p w14:paraId="02E9EB01">
      <w:pPr>
        <w:spacing w:line="500" w:lineRule="exact"/>
        <w:jc w:val="center"/>
        <w:outlineLvl w:val="0"/>
        <w:rPr>
          <w:rFonts w:hint="eastAsia" w:ascii="宋体" w:hAnsi="宋体"/>
          <w:color w:val="000000"/>
          <w:sz w:val="36"/>
          <w:szCs w:val="30"/>
        </w:rPr>
      </w:pPr>
    </w:p>
    <w:p w14:paraId="30417C36">
      <w:pPr>
        <w:spacing w:line="500" w:lineRule="exact"/>
        <w:jc w:val="center"/>
        <w:outlineLvl w:val="0"/>
        <w:rPr>
          <w:rFonts w:hint="eastAsia" w:ascii="宋体" w:hAnsi="宋体"/>
          <w:color w:val="000000"/>
          <w:sz w:val="36"/>
          <w:szCs w:val="30"/>
        </w:rPr>
      </w:pPr>
    </w:p>
    <w:p w14:paraId="5F17E643">
      <w:pPr>
        <w:spacing w:line="500" w:lineRule="exact"/>
        <w:jc w:val="center"/>
        <w:outlineLvl w:val="0"/>
        <w:rPr>
          <w:rFonts w:hint="eastAsia" w:ascii="宋体" w:hAnsi="宋体"/>
          <w:color w:val="000000"/>
          <w:sz w:val="36"/>
          <w:szCs w:val="30"/>
        </w:rPr>
      </w:pPr>
    </w:p>
    <w:p w14:paraId="70D8E92D">
      <w:pPr>
        <w:spacing w:line="500" w:lineRule="exact"/>
        <w:jc w:val="center"/>
        <w:outlineLvl w:val="0"/>
        <w:rPr>
          <w:rFonts w:hint="eastAsia" w:ascii="宋体" w:hAnsi="宋体"/>
          <w:color w:val="000000"/>
          <w:sz w:val="36"/>
          <w:szCs w:val="30"/>
        </w:rPr>
      </w:pPr>
    </w:p>
    <w:p w14:paraId="49EA1AC2">
      <w:pPr>
        <w:spacing w:line="500" w:lineRule="exact"/>
        <w:jc w:val="center"/>
        <w:outlineLvl w:val="0"/>
        <w:rPr>
          <w:rFonts w:hint="eastAsia" w:ascii="宋体" w:hAnsi="宋体"/>
          <w:color w:val="000000"/>
          <w:sz w:val="36"/>
          <w:szCs w:val="30"/>
        </w:rPr>
      </w:pPr>
    </w:p>
    <w:p w14:paraId="040D5D4A">
      <w:pPr>
        <w:spacing w:line="500" w:lineRule="exact"/>
        <w:jc w:val="center"/>
        <w:outlineLvl w:val="0"/>
        <w:rPr>
          <w:rFonts w:hint="eastAsia" w:ascii="宋体" w:hAnsi="宋体"/>
          <w:color w:val="000000"/>
          <w:sz w:val="36"/>
          <w:szCs w:val="30"/>
        </w:rPr>
      </w:pPr>
    </w:p>
    <w:p w14:paraId="7BC5DA1F">
      <w:pPr>
        <w:spacing w:line="500" w:lineRule="exact"/>
        <w:jc w:val="center"/>
        <w:outlineLvl w:val="0"/>
        <w:rPr>
          <w:rFonts w:hint="eastAsia" w:ascii="宋体" w:hAnsi="宋体"/>
          <w:color w:val="000000"/>
          <w:sz w:val="36"/>
          <w:szCs w:val="30"/>
        </w:rPr>
      </w:pPr>
    </w:p>
    <w:p w14:paraId="58D4B5C0">
      <w:pPr>
        <w:spacing w:line="500" w:lineRule="exact"/>
        <w:jc w:val="center"/>
        <w:outlineLvl w:val="0"/>
        <w:rPr>
          <w:rFonts w:ascii="宋体" w:hAnsi="宋体"/>
          <w:color w:val="000000"/>
          <w:sz w:val="36"/>
          <w:szCs w:val="30"/>
        </w:rPr>
      </w:pPr>
      <w:r>
        <w:rPr>
          <w:rFonts w:hint="eastAsia" w:ascii="宋体" w:hAnsi="宋体"/>
          <w:color w:val="000000"/>
          <w:sz w:val="36"/>
          <w:szCs w:val="30"/>
        </w:rPr>
        <w:t xml:space="preserve">第三篇  </w:t>
      </w:r>
      <w:bookmarkEnd w:id="22"/>
      <w:r>
        <w:rPr>
          <w:rFonts w:hint="eastAsia" w:ascii="宋体" w:hAnsi="宋体"/>
          <w:color w:val="000000"/>
          <w:sz w:val="36"/>
          <w:szCs w:val="30"/>
        </w:rPr>
        <w:t>项目商务需求</w:t>
      </w:r>
      <w:bookmarkEnd w:id="23"/>
      <w:bookmarkEnd w:id="24"/>
    </w:p>
    <w:p w14:paraId="56C8A5A5">
      <w:pPr>
        <w:spacing w:line="500" w:lineRule="exact"/>
        <w:rPr>
          <w:rFonts w:ascii="宋体" w:hAnsi="宋体"/>
          <w:color w:val="000000"/>
        </w:rPr>
      </w:pPr>
      <w:bookmarkStart w:id="25" w:name="_Toc344475120"/>
      <w:bookmarkStart w:id="26" w:name="_Toc15063"/>
      <w:r>
        <w:rPr>
          <w:rFonts w:hint="eastAsia" w:ascii="宋体" w:hAnsi="宋体"/>
          <w:color w:val="000000"/>
          <w:sz w:val="24"/>
          <w:szCs w:val="24"/>
        </w:rPr>
        <w:t>“※”标注的商务需求为符合性审查中的实质性要求，响应文件若不满足按无效响应处理。</w:t>
      </w:r>
    </w:p>
    <w:p w14:paraId="00C82428">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szCs w:val="24"/>
        </w:rPr>
        <w:t>※</w:t>
      </w:r>
      <w:r>
        <w:rPr>
          <w:rFonts w:hint="eastAsia" w:ascii="宋体" w:hAnsi="宋体"/>
          <w:color w:val="000000"/>
          <w:sz w:val="24"/>
        </w:rPr>
        <w:t>一、服务期、地点</w:t>
      </w:r>
      <w:bookmarkEnd w:id="25"/>
      <w:r>
        <w:rPr>
          <w:rFonts w:hint="eastAsia" w:ascii="宋体" w:hAnsi="宋体"/>
          <w:color w:val="000000"/>
          <w:sz w:val="24"/>
        </w:rPr>
        <w:t>及验收方式</w:t>
      </w:r>
      <w:bookmarkEnd w:id="26"/>
    </w:p>
    <w:p w14:paraId="535C68C6">
      <w:pPr>
        <w:spacing w:line="500" w:lineRule="exact"/>
        <w:ind w:firstLine="420" w:firstLineChars="175"/>
        <w:rPr>
          <w:rFonts w:ascii="宋体" w:hAnsi="宋体"/>
          <w:color w:val="000000"/>
          <w:sz w:val="24"/>
          <w:szCs w:val="24"/>
        </w:rPr>
      </w:pPr>
      <w:bookmarkStart w:id="27" w:name="_Toc344475121"/>
      <w:bookmarkStart w:id="28" w:name="_Toc11627"/>
      <w:r>
        <w:rPr>
          <w:rFonts w:hint="eastAsia" w:ascii="宋体" w:hAnsi="宋体"/>
          <w:color w:val="000000"/>
          <w:sz w:val="24"/>
          <w:szCs w:val="24"/>
        </w:rPr>
        <w:t>（一）服务时间：合同签订之日起至所有活动结束。</w:t>
      </w:r>
    </w:p>
    <w:p w14:paraId="71740F1D">
      <w:pPr>
        <w:spacing w:line="500" w:lineRule="exact"/>
        <w:ind w:firstLine="420" w:firstLineChars="175"/>
        <w:rPr>
          <w:rFonts w:ascii="宋体" w:hAnsi="宋体"/>
          <w:color w:val="000000"/>
          <w:sz w:val="24"/>
          <w:szCs w:val="24"/>
          <w:highlight w:val="none"/>
        </w:rPr>
      </w:pPr>
      <w:r>
        <w:rPr>
          <w:rFonts w:hint="eastAsia" w:ascii="宋体" w:hAnsi="宋体"/>
          <w:color w:val="000000"/>
          <w:sz w:val="24"/>
          <w:szCs w:val="24"/>
        </w:rPr>
        <w:t>（二）服务地点：</w:t>
      </w:r>
      <w:r>
        <w:rPr>
          <w:rFonts w:hint="eastAsia" w:ascii="宋体" w:hAnsi="宋体"/>
          <w:color w:val="000000"/>
          <w:sz w:val="24"/>
          <w:szCs w:val="24"/>
          <w:highlight w:val="none"/>
        </w:rPr>
        <w:t>采购人指定地点</w:t>
      </w:r>
      <w:r>
        <w:rPr>
          <w:rFonts w:hint="eastAsia" w:ascii="宋体" w:hAnsi="宋体"/>
          <w:color w:val="000000"/>
          <w:sz w:val="24"/>
          <w:highlight w:val="none"/>
        </w:rPr>
        <w:t>（</w:t>
      </w:r>
      <w:r>
        <w:rPr>
          <w:rFonts w:hint="eastAsia" w:ascii="宋体" w:hAnsi="宋体"/>
          <w:color w:val="000000"/>
          <w:sz w:val="24"/>
          <w:highlight w:val="none"/>
          <w:lang w:eastAsia="zh-CN"/>
        </w:rPr>
        <w:t>重庆</w:t>
      </w:r>
      <w:r>
        <w:rPr>
          <w:rFonts w:hint="eastAsia" w:ascii="宋体" w:hAnsi="宋体"/>
          <w:color w:val="000000"/>
          <w:sz w:val="24"/>
          <w:highlight w:val="none"/>
        </w:rPr>
        <w:t>）</w:t>
      </w:r>
      <w:r>
        <w:rPr>
          <w:rFonts w:hint="eastAsia" w:ascii="宋体" w:hAnsi="宋体"/>
          <w:color w:val="000000"/>
          <w:sz w:val="24"/>
          <w:szCs w:val="24"/>
          <w:highlight w:val="none"/>
        </w:rPr>
        <w:t>。</w:t>
      </w:r>
    </w:p>
    <w:p w14:paraId="74AF69CC">
      <w:pPr>
        <w:spacing w:line="500" w:lineRule="exact"/>
        <w:ind w:firstLine="420" w:firstLineChars="175"/>
        <w:rPr>
          <w:rFonts w:ascii="宋体" w:hAnsi="宋体"/>
          <w:color w:val="000000"/>
          <w:sz w:val="24"/>
          <w:szCs w:val="24"/>
          <w:highlight w:val="none"/>
        </w:rPr>
      </w:pPr>
      <w:r>
        <w:rPr>
          <w:rFonts w:hint="eastAsia" w:ascii="宋体" w:hAnsi="宋体"/>
          <w:color w:val="000000"/>
          <w:sz w:val="24"/>
          <w:szCs w:val="24"/>
          <w:highlight w:val="none"/>
        </w:rPr>
        <w:t>（三）验收方式</w:t>
      </w:r>
    </w:p>
    <w:p w14:paraId="061898FD">
      <w:pPr>
        <w:snapToGrid w:val="0"/>
        <w:spacing w:line="500" w:lineRule="exact"/>
        <w:ind w:firstLine="480" w:firstLineChars="200"/>
        <w:rPr>
          <w:rFonts w:ascii="宋体" w:hAnsi="宋体"/>
          <w:color w:val="000000"/>
          <w:sz w:val="24"/>
          <w:szCs w:val="24"/>
          <w:highlight w:val="none"/>
        </w:rPr>
      </w:pPr>
      <w:r>
        <w:rPr>
          <w:rFonts w:hint="eastAsia" w:ascii="宋体" w:hAnsi="宋体"/>
          <w:color w:val="000000"/>
          <w:sz w:val="24"/>
          <w:szCs w:val="24"/>
          <w:highlight w:val="none"/>
        </w:rPr>
        <w:t>1.验收单位：重庆市商务委员会。</w:t>
      </w:r>
    </w:p>
    <w:p w14:paraId="4094B50D">
      <w:pPr>
        <w:spacing w:line="500" w:lineRule="exact"/>
        <w:ind w:firstLine="480" w:firstLineChars="200"/>
        <w:rPr>
          <w:rFonts w:ascii="宋体" w:hAnsi="宋体"/>
          <w:color w:val="000000"/>
          <w:sz w:val="24"/>
          <w:szCs w:val="24"/>
          <w:highlight w:val="none"/>
        </w:rPr>
      </w:pPr>
      <w:r>
        <w:rPr>
          <w:rFonts w:hint="eastAsia" w:ascii="宋体" w:hAnsi="宋体"/>
          <w:color w:val="000000"/>
          <w:sz w:val="24"/>
          <w:szCs w:val="24"/>
          <w:highlight w:val="none"/>
        </w:rPr>
        <w:t>2.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45C74FC1">
      <w:pPr>
        <w:adjustRightInd w:val="0"/>
        <w:snapToGrid w:val="0"/>
        <w:spacing w:line="500" w:lineRule="exact"/>
        <w:ind w:firstLine="480" w:firstLineChars="200"/>
        <w:rPr>
          <w:rFonts w:ascii="宋体" w:hAnsi="宋体"/>
          <w:color w:val="000000"/>
          <w:sz w:val="24"/>
          <w:highlight w:val="none"/>
        </w:rPr>
      </w:pPr>
      <w:r>
        <w:rPr>
          <w:rFonts w:hint="eastAsia" w:ascii="宋体" w:hAnsi="宋体"/>
          <w:color w:val="000000"/>
          <w:sz w:val="24"/>
          <w:szCs w:val="24"/>
          <w:highlight w:val="none"/>
        </w:rPr>
        <w:t>※</w:t>
      </w:r>
      <w:r>
        <w:rPr>
          <w:rFonts w:hint="eastAsia" w:ascii="宋体" w:hAnsi="宋体"/>
          <w:color w:val="000000"/>
          <w:sz w:val="24"/>
          <w:highlight w:val="none"/>
        </w:rPr>
        <w:t>二、</w:t>
      </w:r>
      <w:bookmarkEnd w:id="27"/>
      <w:r>
        <w:rPr>
          <w:rFonts w:hint="eastAsia" w:ascii="宋体" w:hAnsi="宋体"/>
          <w:color w:val="000000"/>
          <w:sz w:val="24"/>
          <w:highlight w:val="none"/>
        </w:rPr>
        <w:t>报价要求</w:t>
      </w:r>
      <w:bookmarkEnd w:id="28"/>
    </w:p>
    <w:p w14:paraId="4E664558">
      <w:pPr>
        <w:spacing w:line="500" w:lineRule="exact"/>
        <w:ind w:firstLine="480" w:firstLineChars="200"/>
        <w:rPr>
          <w:rFonts w:hint="eastAsia" w:ascii="宋体" w:hAnsi="宋体"/>
          <w:color w:val="000000"/>
          <w:sz w:val="24"/>
          <w:szCs w:val="24"/>
          <w:highlight w:val="none"/>
        </w:rPr>
      </w:pPr>
      <w:bookmarkStart w:id="29" w:name="_Toc344475122"/>
      <w:bookmarkStart w:id="30" w:name="_Toc18842"/>
      <w:r>
        <w:rPr>
          <w:rFonts w:hint="eastAsia" w:ascii="宋体" w:hAnsi="宋体"/>
          <w:color w:val="000000"/>
          <w:sz w:val="24"/>
          <w:szCs w:val="24"/>
          <w:highlight w:val="none"/>
        </w:rPr>
        <w:t>本项目报价应包括完成项目的全部费用，包括（但不限于）策划设计费、</w:t>
      </w:r>
      <w:r>
        <w:rPr>
          <w:rFonts w:hint="eastAsia" w:ascii="宋体" w:hAnsi="宋体"/>
          <w:color w:val="000000"/>
          <w:sz w:val="24"/>
          <w:szCs w:val="24"/>
          <w:highlight w:val="none"/>
          <w:lang w:val="en-US" w:eastAsia="zh-CN"/>
        </w:rPr>
        <w:t>场地费、</w:t>
      </w:r>
      <w:r>
        <w:rPr>
          <w:rFonts w:hint="eastAsia" w:ascii="宋体" w:hAnsi="宋体"/>
          <w:color w:val="000000"/>
          <w:sz w:val="24"/>
          <w:szCs w:val="24"/>
          <w:highlight w:val="none"/>
        </w:rPr>
        <w:t>服务费、组织协调费、设备租赁费、会场搭建费、</w:t>
      </w:r>
      <w:r>
        <w:rPr>
          <w:rFonts w:hint="eastAsia" w:ascii="宋体" w:hAnsi="宋体"/>
          <w:color w:val="000000"/>
          <w:sz w:val="24"/>
          <w:szCs w:val="24"/>
          <w:highlight w:val="none"/>
          <w:lang w:val="en-US" w:eastAsia="zh-CN"/>
        </w:rPr>
        <w:t>推广费、住宿费、</w:t>
      </w:r>
      <w:r>
        <w:rPr>
          <w:rFonts w:hint="eastAsia" w:ascii="宋体" w:hAnsi="宋体"/>
          <w:color w:val="000000"/>
          <w:sz w:val="24"/>
          <w:szCs w:val="24"/>
          <w:highlight w:val="none"/>
        </w:rPr>
        <w:t>人工费、提供服务所需的设备或货物购买（制造）费、辅材费、运输费、装卸费、安装调试费及各种应纳的税费等与本项目相关的一切费用。因供应商自身原因造成漏报、少报皆由其自行承担责任，采购人不再补偿。</w:t>
      </w:r>
    </w:p>
    <w:p w14:paraId="1E9837FB">
      <w:pPr>
        <w:adjustRightInd w:val="0"/>
        <w:snapToGrid w:val="0"/>
        <w:spacing w:line="500" w:lineRule="exact"/>
        <w:ind w:firstLine="480" w:firstLineChars="200"/>
        <w:rPr>
          <w:rFonts w:ascii="宋体" w:hAnsi="宋体"/>
          <w:color w:val="000000"/>
          <w:sz w:val="24"/>
          <w:highlight w:val="none"/>
        </w:rPr>
      </w:pPr>
      <w:r>
        <w:rPr>
          <w:rFonts w:hint="eastAsia" w:ascii="宋体" w:hAnsi="宋体"/>
          <w:color w:val="000000"/>
          <w:sz w:val="24"/>
          <w:szCs w:val="24"/>
          <w:highlight w:val="none"/>
        </w:rPr>
        <w:t>※</w:t>
      </w:r>
      <w:r>
        <w:rPr>
          <w:rFonts w:hint="eastAsia" w:ascii="宋体" w:hAnsi="宋体"/>
          <w:color w:val="000000"/>
          <w:sz w:val="24"/>
          <w:highlight w:val="none"/>
        </w:rPr>
        <w:t>三、付款方式</w:t>
      </w:r>
      <w:bookmarkEnd w:id="29"/>
      <w:bookmarkEnd w:id="30"/>
    </w:p>
    <w:p w14:paraId="1CDF102E">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宋体" w:hAnsi="宋体" w:eastAsia="宋体" w:cs="Times New Roman"/>
          <w:color w:val="000000"/>
          <w:kern w:val="2"/>
          <w:sz w:val="24"/>
          <w:szCs w:val="24"/>
          <w:highlight w:val="none"/>
          <w:lang w:val="en-US" w:eastAsia="zh-CN" w:bidi="ar-SA"/>
        </w:rPr>
      </w:pPr>
      <w:bookmarkStart w:id="31" w:name="_Toc267320054"/>
      <w:bookmarkStart w:id="32" w:name="_Toc93590849"/>
      <w:r>
        <w:rPr>
          <w:rFonts w:hint="eastAsia" w:ascii="宋体" w:hAnsi="宋体" w:eastAsia="宋体" w:cs="Times New Roman"/>
          <w:color w:val="000000"/>
          <w:kern w:val="2"/>
          <w:sz w:val="24"/>
          <w:szCs w:val="24"/>
          <w:highlight w:val="none"/>
          <w:lang w:val="en-US" w:eastAsia="zh-CN" w:bidi="ar-SA"/>
        </w:rPr>
        <w:t>成交供应商按采购合同完成全部工作内容，经验收合格后由成交供应商提供足额发票</w:t>
      </w:r>
      <w:r>
        <w:rPr>
          <w:rFonts w:hint="eastAsia" w:ascii="宋体" w:hAnsi="宋体" w:cs="Times New Roman"/>
          <w:color w:val="000000"/>
          <w:kern w:val="2"/>
          <w:sz w:val="24"/>
          <w:szCs w:val="24"/>
          <w:highlight w:val="none"/>
          <w:lang w:val="en-US" w:eastAsia="zh-CN" w:bidi="ar-SA"/>
        </w:rPr>
        <w:t>，一次性支付合同金额。</w:t>
      </w:r>
    </w:p>
    <w:p w14:paraId="236E631E">
      <w:pPr>
        <w:adjustRightInd w:val="0"/>
        <w:snapToGrid w:val="0"/>
        <w:spacing w:line="500" w:lineRule="exact"/>
        <w:ind w:firstLine="480" w:firstLineChars="200"/>
        <w:rPr>
          <w:rFonts w:ascii="宋体" w:hAnsi="宋体"/>
          <w:color w:val="000000"/>
          <w:sz w:val="24"/>
          <w:highlight w:val="none"/>
        </w:rPr>
      </w:pPr>
      <w:r>
        <w:rPr>
          <w:rFonts w:hint="eastAsia" w:ascii="宋体" w:hAnsi="宋体"/>
          <w:color w:val="000000"/>
          <w:sz w:val="24"/>
          <w:szCs w:val="24"/>
          <w:highlight w:val="none"/>
        </w:rPr>
        <w:t>※</w:t>
      </w:r>
      <w:r>
        <w:rPr>
          <w:rFonts w:hint="eastAsia" w:ascii="宋体" w:hAnsi="宋体"/>
          <w:color w:val="000000"/>
          <w:sz w:val="24"/>
          <w:highlight w:val="none"/>
        </w:rPr>
        <w:t>四、</w:t>
      </w:r>
      <w:bookmarkEnd w:id="31"/>
      <w:r>
        <w:rPr>
          <w:rFonts w:hint="eastAsia" w:ascii="宋体" w:hAnsi="宋体"/>
          <w:color w:val="000000"/>
          <w:sz w:val="24"/>
          <w:highlight w:val="none"/>
        </w:rPr>
        <w:t>知识产权</w:t>
      </w:r>
      <w:bookmarkEnd w:id="32"/>
    </w:p>
    <w:p w14:paraId="07A4AC85">
      <w:pPr>
        <w:pStyle w:val="35"/>
        <w:spacing w:line="500" w:lineRule="exact"/>
        <w:ind w:firstLine="480" w:firstLineChars="200"/>
        <w:rPr>
          <w:rFonts w:hint="eastAsia" w:ascii="宋体" w:hAnsi="宋体"/>
          <w:color w:val="000000"/>
          <w:sz w:val="24"/>
          <w:szCs w:val="24"/>
        </w:rPr>
      </w:pPr>
      <w:r>
        <w:rPr>
          <w:rFonts w:hint="eastAsia" w:ascii="宋体" w:hAnsi="宋体"/>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14:paraId="754E9823">
      <w:pPr>
        <w:pStyle w:val="35"/>
        <w:spacing w:line="500" w:lineRule="exact"/>
        <w:ind w:firstLine="480" w:firstLineChars="200"/>
        <w:rPr>
          <w:rFonts w:hint="eastAsia" w:ascii="宋体" w:hAnsi="宋体"/>
          <w:color w:val="000000"/>
          <w:sz w:val="24"/>
          <w:szCs w:val="24"/>
          <w:lang w:val="en-US" w:eastAsia="zh-CN"/>
        </w:rPr>
      </w:pPr>
      <w:r>
        <w:rPr>
          <w:rFonts w:hint="eastAsia" w:ascii="宋体" w:hAnsi="宋体"/>
          <w:color w:val="000000"/>
          <w:sz w:val="24"/>
          <w:szCs w:val="24"/>
        </w:rPr>
        <w:t>※</w:t>
      </w:r>
      <w:r>
        <w:rPr>
          <w:rFonts w:hint="eastAsia" w:ascii="宋体" w:hAnsi="宋体"/>
          <w:color w:val="000000"/>
          <w:sz w:val="24"/>
          <w:szCs w:val="24"/>
          <w:lang w:val="en-US" w:eastAsia="zh-CN"/>
        </w:rPr>
        <w:t>五、其他</w:t>
      </w:r>
    </w:p>
    <w:p w14:paraId="2347D760">
      <w:pPr>
        <w:pStyle w:val="35"/>
        <w:spacing w:line="500" w:lineRule="exact"/>
        <w:ind w:firstLine="480" w:firstLineChars="200"/>
        <w:rPr>
          <w:rFonts w:hint="default" w:ascii="宋体" w:hAnsi="宋体"/>
          <w:color w:val="000000"/>
          <w:sz w:val="24"/>
          <w:szCs w:val="24"/>
          <w:lang w:val="en-US" w:eastAsia="zh-CN"/>
        </w:rPr>
      </w:pPr>
      <w:r>
        <w:rPr>
          <w:rFonts w:hint="eastAsia" w:ascii="宋体" w:hAnsi="宋体"/>
          <w:color w:val="000000"/>
          <w:sz w:val="24"/>
          <w:szCs w:val="24"/>
        </w:rPr>
        <w:t>因相关政策调整等不可抗力原因致使采购项目取消的，或因上述原因致使合同无法订立或订立后因无法履行而解除的，采购人不承担任何责任，包供应商已产生的所有费用等。</w:t>
      </w:r>
    </w:p>
    <w:p w14:paraId="2D4EA005">
      <w:pPr>
        <w:spacing w:line="500" w:lineRule="exact"/>
        <w:jc w:val="center"/>
        <w:outlineLvl w:val="0"/>
        <w:rPr>
          <w:rFonts w:ascii="宋体" w:hAnsi="宋体"/>
          <w:color w:val="000000"/>
          <w:sz w:val="36"/>
          <w:szCs w:val="30"/>
        </w:rPr>
      </w:pPr>
      <w:bookmarkStart w:id="33" w:name="_Toc16364"/>
      <w:bookmarkStart w:id="34" w:name="_Toc8247"/>
      <w:r>
        <w:rPr>
          <w:rFonts w:hint="eastAsia" w:ascii="宋体" w:hAnsi="宋体"/>
          <w:color w:val="000000"/>
          <w:sz w:val="36"/>
          <w:szCs w:val="30"/>
        </w:rPr>
        <w:br w:type="page"/>
      </w:r>
      <w:r>
        <w:rPr>
          <w:rFonts w:hint="eastAsia" w:ascii="宋体" w:hAnsi="宋体"/>
          <w:color w:val="000000"/>
          <w:sz w:val="36"/>
          <w:szCs w:val="30"/>
        </w:rPr>
        <w:t xml:space="preserve">第四篇  </w:t>
      </w:r>
      <w:bookmarkEnd w:id="33"/>
      <w:r>
        <w:rPr>
          <w:rFonts w:hint="eastAsia" w:ascii="宋体" w:hAnsi="宋体"/>
          <w:color w:val="000000"/>
          <w:sz w:val="36"/>
          <w:szCs w:val="30"/>
        </w:rPr>
        <w:t>资格审查及评审办法</w:t>
      </w:r>
      <w:bookmarkEnd w:id="34"/>
    </w:p>
    <w:p w14:paraId="5668DCA9">
      <w:pPr>
        <w:adjustRightInd w:val="0"/>
        <w:snapToGrid w:val="0"/>
        <w:spacing w:line="500" w:lineRule="exact"/>
        <w:ind w:firstLine="480" w:firstLineChars="200"/>
        <w:rPr>
          <w:rFonts w:ascii="宋体" w:hAnsi="宋体"/>
          <w:color w:val="000000"/>
          <w:sz w:val="24"/>
        </w:rPr>
      </w:pPr>
      <w:bookmarkStart w:id="35" w:name="_Toc22784"/>
      <w:r>
        <w:rPr>
          <w:rFonts w:hint="eastAsia" w:ascii="宋体" w:hAnsi="宋体"/>
          <w:color w:val="000000"/>
          <w:sz w:val="24"/>
        </w:rPr>
        <w:t>一、</w:t>
      </w:r>
      <w:bookmarkEnd w:id="35"/>
      <w:r>
        <w:rPr>
          <w:rFonts w:hint="eastAsia" w:ascii="宋体" w:hAnsi="宋体"/>
          <w:color w:val="000000"/>
          <w:sz w:val="24"/>
        </w:rPr>
        <w:t>资格审查</w:t>
      </w:r>
    </w:p>
    <w:p w14:paraId="6C9A3987">
      <w:pPr>
        <w:spacing w:line="500" w:lineRule="exact"/>
        <w:ind w:firstLine="480" w:firstLineChars="200"/>
        <w:rPr>
          <w:rFonts w:ascii="宋体" w:hAnsi="宋体"/>
          <w:color w:val="000000"/>
          <w:sz w:val="24"/>
          <w:szCs w:val="24"/>
        </w:rPr>
      </w:pPr>
      <w:r>
        <w:rPr>
          <w:rFonts w:hint="eastAsia" w:ascii="宋体" w:hAnsi="宋体"/>
          <w:color w:val="000000"/>
          <w:sz w:val="24"/>
          <w:szCs w:val="24"/>
        </w:rPr>
        <w:t>（一）由采购人依法组建的竞争性比选小组（以下简称比选小组）对各供应商进行评审。</w:t>
      </w:r>
    </w:p>
    <w:p w14:paraId="035B9018">
      <w:pPr>
        <w:spacing w:line="500" w:lineRule="exact"/>
        <w:ind w:firstLine="480" w:firstLineChars="200"/>
        <w:rPr>
          <w:rFonts w:ascii="宋体" w:hAnsi="宋体"/>
          <w:color w:val="000000"/>
          <w:sz w:val="24"/>
          <w:szCs w:val="24"/>
        </w:rPr>
      </w:pPr>
      <w:r>
        <w:rPr>
          <w:rFonts w:hint="eastAsia" w:ascii="宋体" w:hAnsi="宋体"/>
          <w:color w:val="000000"/>
          <w:sz w:val="24"/>
          <w:szCs w:val="24"/>
        </w:rPr>
        <w:t>（二）比选小组对各供应商的资格条件、响应文件的有效性、完整性和响应程度进行审查。未通过资格性审查及符合性审查的响应文件，不进入评审环节。</w:t>
      </w:r>
    </w:p>
    <w:p w14:paraId="6469F4BA">
      <w:pPr>
        <w:snapToGrid w:val="0"/>
        <w:spacing w:line="500" w:lineRule="exact"/>
        <w:ind w:firstLine="480" w:firstLineChars="200"/>
        <w:rPr>
          <w:rFonts w:ascii="宋体" w:hAnsi="宋体" w:cs="宋体"/>
          <w:color w:val="000000"/>
          <w:kern w:val="0"/>
          <w:sz w:val="24"/>
          <w:szCs w:val="24"/>
        </w:rPr>
      </w:pPr>
      <w:r>
        <w:rPr>
          <w:rFonts w:hint="eastAsia" w:ascii="宋体" w:hAnsi="宋体"/>
          <w:color w:val="000000"/>
          <w:sz w:val="24"/>
          <w:szCs w:val="24"/>
        </w:rPr>
        <w:t>1.</w:t>
      </w:r>
      <w:r>
        <w:rPr>
          <w:rFonts w:hint="eastAsia" w:ascii="宋体" w:hAnsi="宋体" w:cs="宋体"/>
          <w:color w:val="000000"/>
          <w:kern w:val="0"/>
          <w:sz w:val="24"/>
          <w:szCs w:val="24"/>
        </w:rPr>
        <w:t>资格性审查。依据法律法规和竞争性比选文件的规定，对响应文件中的资格证明、等进行审查，以确定供应商是否具备比选资格。资格性审查资料表如下：</w:t>
      </w:r>
    </w:p>
    <w:tbl>
      <w:tblPr>
        <w:tblStyle w:val="5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14:paraId="04109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14:paraId="10EABBC9">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序号</w:t>
            </w:r>
          </w:p>
        </w:tc>
        <w:tc>
          <w:tcPr>
            <w:tcW w:w="3827" w:type="dxa"/>
            <w:tcBorders>
              <w:top w:val="single" w:color="auto" w:sz="4" w:space="0"/>
              <w:left w:val="single" w:color="auto" w:sz="4" w:space="0"/>
              <w:bottom w:val="single" w:color="auto" w:sz="4" w:space="0"/>
              <w:right w:val="single" w:color="auto" w:sz="4" w:space="0"/>
            </w:tcBorders>
            <w:vAlign w:val="center"/>
          </w:tcPr>
          <w:p w14:paraId="6D1CDCF1">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检查因素</w:t>
            </w:r>
          </w:p>
        </w:tc>
        <w:tc>
          <w:tcPr>
            <w:tcW w:w="4984" w:type="dxa"/>
            <w:tcBorders>
              <w:top w:val="single" w:color="auto" w:sz="4" w:space="0"/>
              <w:left w:val="single" w:color="auto" w:sz="4" w:space="0"/>
              <w:bottom w:val="single" w:color="auto" w:sz="4" w:space="0"/>
              <w:right w:val="single" w:color="auto" w:sz="4" w:space="0"/>
            </w:tcBorders>
            <w:vAlign w:val="center"/>
          </w:tcPr>
          <w:p w14:paraId="3CA1D852">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检查内容</w:t>
            </w:r>
          </w:p>
        </w:tc>
      </w:tr>
      <w:tr w14:paraId="0363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6DF4E268">
            <w:pPr>
              <w:spacing w:line="500" w:lineRule="exact"/>
              <w:jc w:val="center"/>
              <w:rPr>
                <w:rFonts w:ascii="宋体" w:hAnsi="宋体"/>
                <w:color w:val="000000"/>
                <w:sz w:val="21"/>
                <w:szCs w:val="21"/>
              </w:rPr>
            </w:pPr>
            <w:r>
              <w:rPr>
                <w:rFonts w:hint="eastAsia" w:ascii="宋体" w:hAnsi="宋体"/>
                <w:color w:val="000000"/>
                <w:sz w:val="21"/>
                <w:szCs w:val="21"/>
              </w:rPr>
              <w:t>（一）</w:t>
            </w:r>
          </w:p>
        </w:tc>
        <w:tc>
          <w:tcPr>
            <w:tcW w:w="3827" w:type="dxa"/>
            <w:vAlign w:val="center"/>
          </w:tcPr>
          <w:p w14:paraId="6E7BCE04">
            <w:pPr>
              <w:spacing w:line="500" w:lineRule="exact"/>
              <w:rPr>
                <w:rFonts w:ascii="宋体" w:hAnsi="宋体"/>
                <w:color w:val="000000"/>
                <w:sz w:val="21"/>
                <w:szCs w:val="21"/>
              </w:rPr>
            </w:pPr>
            <w:r>
              <w:rPr>
                <w:rFonts w:hint="eastAsia" w:ascii="宋体" w:hAnsi="宋体"/>
                <w:color w:val="000000"/>
                <w:sz w:val="21"/>
                <w:szCs w:val="21"/>
              </w:rPr>
              <w:t>1.具有独立承担民事责任的能力</w:t>
            </w:r>
          </w:p>
        </w:tc>
        <w:tc>
          <w:tcPr>
            <w:tcW w:w="4984" w:type="dxa"/>
            <w:vAlign w:val="center"/>
          </w:tcPr>
          <w:p w14:paraId="7D2B73FC">
            <w:pPr>
              <w:spacing w:line="500" w:lineRule="exact"/>
              <w:rPr>
                <w:rFonts w:ascii="宋体" w:hAnsi="宋体"/>
                <w:color w:val="000000"/>
                <w:sz w:val="21"/>
                <w:szCs w:val="21"/>
              </w:rPr>
            </w:pPr>
            <w:r>
              <w:rPr>
                <w:rFonts w:hint="eastAsia" w:ascii="宋体" w:hAnsi="宋体"/>
                <w:color w:val="000000"/>
                <w:sz w:val="21"/>
                <w:szCs w:val="21"/>
              </w:rPr>
              <w:t xml:space="preserve">1.供应商法人营业执照（副本）或事业单位法人证书（副本）或个体工商户营业执照或有效的自然人身份证明或社会团体法人登记证书（提供复印件）。 </w:t>
            </w:r>
          </w:p>
          <w:p w14:paraId="3DE5F866">
            <w:pPr>
              <w:spacing w:line="500" w:lineRule="exact"/>
              <w:rPr>
                <w:rFonts w:ascii="宋体" w:hAnsi="宋体"/>
                <w:color w:val="000000"/>
                <w:sz w:val="21"/>
                <w:szCs w:val="21"/>
              </w:rPr>
            </w:pPr>
            <w:r>
              <w:rPr>
                <w:rFonts w:hint="eastAsia" w:ascii="宋体" w:hAnsi="宋体"/>
                <w:color w:val="000000"/>
                <w:sz w:val="21"/>
                <w:szCs w:val="21"/>
              </w:rPr>
              <w:t>2.供应商法定代表人身份证明和法定代表人授权代表委托书。</w:t>
            </w:r>
          </w:p>
        </w:tc>
      </w:tr>
      <w:tr w14:paraId="6BA0F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FB76A0A">
            <w:pPr>
              <w:spacing w:line="500" w:lineRule="exact"/>
              <w:jc w:val="center"/>
              <w:rPr>
                <w:rFonts w:ascii="宋体" w:hAnsi="宋体"/>
                <w:color w:val="000000"/>
                <w:sz w:val="21"/>
                <w:szCs w:val="21"/>
              </w:rPr>
            </w:pPr>
          </w:p>
        </w:tc>
        <w:tc>
          <w:tcPr>
            <w:tcW w:w="3827" w:type="dxa"/>
            <w:vAlign w:val="center"/>
          </w:tcPr>
          <w:p w14:paraId="03DA5E53">
            <w:pPr>
              <w:spacing w:line="500" w:lineRule="exact"/>
              <w:rPr>
                <w:rFonts w:ascii="宋体" w:hAnsi="宋体"/>
                <w:color w:val="000000"/>
                <w:sz w:val="21"/>
                <w:szCs w:val="21"/>
              </w:rPr>
            </w:pPr>
            <w:r>
              <w:rPr>
                <w:rFonts w:hint="eastAsia" w:ascii="宋体" w:hAnsi="宋体" w:cs="仿宋_GB2312"/>
                <w:color w:val="000000"/>
                <w:sz w:val="21"/>
                <w:szCs w:val="21"/>
                <w:lang w:val="zh-CN"/>
              </w:rPr>
              <w:t>2.</w:t>
            </w:r>
            <w:r>
              <w:rPr>
                <w:rFonts w:hint="eastAsia" w:ascii="宋体" w:hAnsi="宋体"/>
                <w:color w:val="000000"/>
                <w:sz w:val="21"/>
                <w:szCs w:val="21"/>
              </w:rPr>
              <w:t>具有良好的商业信誉和健全的财务会计制度</w:t>
            </w:r>
          </w:p>
        </w:tc>
        <w:tc>
          <w:tcPr>
            <w:tcW w:w="4984" w:type="dxa"/>
            <w:vMerge w:val="restart"/>
            <w:vAlign w:val="center"/>
          </w:tcPr>
          <w:p w14:paraId="016FD1D6">
            <w:pPr>
              <w:spacing w:line="500" w:lineRule="exact"/>
              <w:rPr>
                <w:rFonts w:ascii="宋体" w:hAnsi="宋体"/>
                <w:color w:val="000000"/>
                <w:sz w:val="21"/>
                <w:szCs w:val="21"/>
              </w:rPr>
            </w:pPr>
            <w:r>
              <w:rPr>
                <w:rFonts w:hint="eastAsia" w:ascii="宋体" w:hAnsi="宋体"/>
                <w:color w:val="000000"/>
                <w:sz w:val="21"/>
                <w:szCs w:val="21"/>
              </w:rPr>
              <w:t>供应商提供“基本资格条件承诺函”（格式详见第六篇）</w:t>
            </w:r>
          </w:p>
        </w:tc>
      </w:tr>
      <w:tr w14:paraId="7D199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18482D22">
            <w:pPr>
              <w:spacing w:line="500" w:lineRule="exact"/>
              <w:jc w:val="center"/>
              <w:rPr>
                <w:rFonts w:ascii="宋体" w:hAnsi="宋体"/>
                <w:color w:val="000000"/>
                <w:sz w:val="21"/>
                <w:szCs w:val="21"/>
              </w:rPr>
            </w:pPr>
          </w:p>
        </w:tc>
        <w:tc>
          <w:tcPr>
            <w:tcW w:w="3827" w:type="dxa"/>
            <w:vAlign w:val="center"/>
          </w:tcPr>
          <w:p w14:paraId="149668BB">
            <w:pPr>
              <w:spacing w:line="500" w:lineRule="exact"/>
              <w:rPr>
                <w:rFonts w:ascii="宋体" w:hAnsi="宋体" w:cs="仿宋_GB2312"/>
                <w:color w:val="000000"/>
                <w:sz w:val="21"/>
                <w:szCs w:val="21"/>
                <w:lang w:val="zh-CN"/>
              </w:rPr>
            </w:pPr>
            <w:r>
              <w:rPr>
                <w:rFonts w:hint="eastAsia" w:ascii="宋体" w:hAnsi="宋体" w:cs="仿宋_GB2312"/>
                <w:color w:val="000000"/>
                <w:sz w:val="21"/>
                <w:szCs w:val="21"/>
                <w:lang w:val="zh-CN"/>
              </w:rPr>
              <w:t>3.具有履行合同所必需的设备和专业技术能力</w:t>
            </w:r>
          </w:p>
        </w:tc>
        <w:tc>
          <w:tcPr>
            <w:tcW w:w="4984" w:type="dxa"/>
            <w:vMerge w:val="continue"/>
            <w:vAlign w:val="center"/>
          </w:tcPr>
          <w:p w14:paraId="4C37234A">
            <w:pPr>
              <w:spacing w:line="500" w:lineRule="exact"/>
              <w:rPr>
                <w:rFonts w:ascii="宋体" w:hAnsi="宋体"/>
                <w:color w:val="000000"/>
                <w:sz w:val="21"/>
                <w:szCs w:val="21"/>
              </w:rPr>
            </w:pPr>
          </w:p>
        </w:tc>
      </w:tr>
      <w:tr w14:paraId="4E978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53AC7F4">
            <w:pPr>
              <w:spacing w:line="500" w:lineRule="exact"/>
              <w:jc w:val="center"/>
              <w:rPr>
                <w:rFonts w:ascii="宋体" w:hAnsi="宋体"/>
                <w:color w:val="000000"/>
                <w:sz w:val="21"/>
                <w:szCs w:val="21"/>
              </w:rPr>
            </w:pPr>
          </w:p>
        </w:tc>
        <w:tc>
          <w:tcPr>
            <w:tcW w:w="3827" w:type="dxa"/>
            <w:vAlign w:val="center"/>
          </w:tcPr>
          <w:p w14:paraId="6B3C6D7F">
            <w:pPr>
              <w:spacing w:line="500" w:lineRule="exact"/>
              <w:rPr>
                <w:rFonts w:ascii="宋体" w:hAnsi="宋体" w:cs="仿宋_GB2312"/>
                <w:color w:val="000000"/>
                <w:sz w:val="21"/>
                <w:szCs w:val="21"/>
                <w:lang w:val="zh-CN"/>
              </w:rPr>
            </w:pPr>
            <w:r>
              <w:rPr>
                <w:rFonts w:hint="eastAsia" w:ascii="宋体" w:hAnsi="宋体" w:cs="仿宋_GB2312"/>
                <w:color w:val="000000"/>
                <w:sz w:val="21"/>
                <w:szCs w:val="21"/>
                <w:lang w:val="zh-CN"/>
              </w:rPr>
              <w:t>4.有依法缴纳税收和社会保障金的良好记录</w:t>
            </w:r>
          </w:p>
        </w:tc>
        <w:tc>
          <w:tcPr>
            <w:tcW w:w="4984" w:type="dxa"/>
            <w:vMerge w:val="continue"/>
            <w:vAlign w:val="center"/>
          </w:tcPr>
          <w:p w14:paraId="6DF48784">
            <w:pPr>
              <w:spacing w:line="500" w:lineRule="exact"/>
              <w:rPr>
                <w:rFonts w:ascii="宋体" w:hAnsi="宋体"/>
                <w:color w:val="000000"/>
                <w:sz w:val="21"/>
                <w:szCs w:val="21"/>
              </w:rPr>
            </w:pPr>
          </w:p>
        </w:tc>
      </w:tr>
      <w:tr w14:paraId="17F9A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7C92F523">
            <w:pPr>
              <w:spacing w:line="500" w:lineRule="exact"/>
              <w:jc w:val="center"/>
              <w:rPr>
                <w:rFonts w:ascii="宋体" w:hAnsi="宋体"/>
                <w:color w:val="000000"/>
                <w:sz w:val="21"/>
                <w:szCs w:val="21"/>
              </w:rPr>
            </w:pPr>
          </w:p>
        </w:tc>
        <w:tc>
          <w:tcPr>
            <w:tcW w:w="3827" w:type="dxa"/>
            <w:vAlign w:val="center"/>
          </w:tcPr>
          <w:p w14:paraId="7BDDC14A">
            <w:pPr>
              <w:spacing w:line="500" w:lineRule="exact"/>
              <w:rPr>
                <w:rFonts w:ascii="宋体" w:hAnsi="宋体" w:cs="仿宋_GB2312"/>
                <w:color w:val="000000"/>
                <w:sz w:val="21"/>
                <w:szCs w:val="21"/>
                <w:lang w:val="zh-CN"/>
              </w:rPr>
            </w:pPr>
            <w:r>
              <w:rPr>
                <w:rFonts w:hint="eastAsia" w:ascii="宋体" w:hAnsi="宋体"/>
                <w:color w:val="000000"/>
                <w:sz w:val="21"/>
                <w:szCs w:val="21"/>
              </w:rPr>
              <w:t>5.参加政府采购活动前三年内，在经营活动中没有重大违法记录</w:t>
            </w:r>
          </w:p>
        </w:tc>
        <w:tc>
          <w:tcPr>
            <w:tcW w:w="4984" w:type="dxa"/>
            <w:vMerge w:val="continue"/>
            <w:vAlign w:val="center"/>
          </w:tcPr>
          <w:p w14:paraId="40CE87A7">
            <w:pPr>
              <w:spacing w:line="500" w:lineRule="exact"/>
              <w:rPr>
                <w:rFonts w:ascii="宋体" w:hAnsi="宋体"/>
                <w:b/>
                <w:color w:val="000000"/>
                <w:sz w:val="21"/>
                <w:szCs w:val="21"/>
              </w:rPr>
            </w:pPr>
          </w:p>
        </w:tc>
      </w:tr>
      <w:tr w14:paraId="26CB0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55AA5C00">
            <w:pPr>
              <w:spacing w:line="500" w:lineRule="exact"/>
              <w:jc w:val="center"/>
              <w:rPr>
                <w:rFonts w:ascii="宋体" w:hAnsi="宋体"/>
                <w:color w:val="000000"/>
                <w:sz w:val="21"/>
                <w:szCs w:val="21"/>
              </w:rPr>
            </w:pPr>
          </w:p>
        </w:tc>
        <w:tc>
          <w:tcPr>
            <w:tcW w:w="3827" w:type="dxa"/>
            <w:vAlign w:val="center"/>
          </w:tcPr>
          <w:p w14:paraId="42FC9F61">
            <w:pPr>
              <w:spacing w:line="500" w:lineRule="exact"/>
              <w:rPr>
                <w:rFonts w:ascii="宋体" w:hAnsi="宋体"/>
                <w:color w:val="000000"/>
                <w:sz w:val="21"/>
                <w:szCs w:val="21"/>
              </w:rPr>
            </w:pPr>
            <w:r>
              <w:rPr>
                <w:rFonts w:hint="eastAsia" w:ascii="宋体" w:hAnsi="宋体"/>
                <w:color w:val="000000"/>
                <w:sz w:val="21"/>
                <w:szCs w:val="21"/>
              </w:rPr>
              <w:t>6.法律、行政法规规定的其他条件</w:t>
            </w:r>
          </w:p>
        </w:tc>
        <w:tc>
          <w:tcPr>
            <w:tcW w:w="4984" w:type="dxa"/>
            <w:vAlign w:val="center"/>
          </w:tcPr>
          <w:p w14:paraId="50E234A4">
            <w:pPr>
              <w:spacing w:line="500" w:lineRule="exact"/>
              <w:rPr>
                <w:rFonts w:ascii="宋体" w:hAnsi="宋体"/>
                <w:color w:val="000000"/>
                <w:sz w:val="21"/>
                <w:szCs w:val="21"/>
              </w:rPr>
            </w:pPr>
          </w:p>
        </w:tc>
      </w:tr>
      <w:tr w14:paraId="2092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3E990800">
            <w:pPr>
              <w:spacing w:line="500" w:lineRule="exact"/>
              <w:jc w:val="center"/>
              <w:rPr>
                <w:rFonts w:ascii="宋体" w:hAnsi="宋体"/>
                <w:color w:val="000000"/>
                <w:sz w:val="21"/>
                <w:szCs w:val="21"/>
              </w:rPr>
            </w:pPr>
          </w:p>
        </w:tc>
        <w:tc>
          <w:tcPr>
            <w:tcW w:w="3827" w:type="dxa"/>
            <w:vAlign w:val="center"/>
          </w:tcPr>
          <w:p w14:paraId="31D3E0D7">
            <w:pPr>
              <w:spacing w:line="500" w:lineRule="exact"/>
              <w:rPr>
                <w:rFonts w:ascii="宋体" w:hAnsi="宋体"/>
                <w:color w:val="000000"/>
                <w:sz w:val="21"/>
                <w:szCs w:val="21"/>
              </w:rPr>
            </w:pPr>
            <w:r>
              <w:rPr>
                <w:rFonts w:hint="eastAsia" w:ascii="宋体" w:hAnsi="宋体"/>
                <w:color w:val="000000"/>
                <w:sz w:val="21"/>
                <w:szCs w:val="21"/>
              </w:rPr>
              <w:t>7.本项目的特定资格要求</w:t>
            </w:r>
          </w:p>
        </w:tc>
        <w:tc>
          <w:tcPr>
            <w:tcW w:w="4984" w:type="dxa"/>
            <w:vAlign w:val="center"/>
          </w:tcPr>
          <w:p w14:paraId="2D9DD2CF">
            <w:pPr>
              <w:spacing w:line="500" w:lineRule="exact"/>
              <w:rPr>
                <w:rFonts w:ascii="宋体" w:hAnsi="宋体"/>
                <w:color w:val="000000"/>
                <w:sz w:val="21"/>
                <w:szCs w:val="21"/>
              </w:rPr>
            </w:pPr>
            <w:r>
              <w:rPr>
                <w:rFonts w:hint="eastAsia" w:ascii="宋体" w:hAnsi="宋体"/>
                <w:color w:val="000000"/>
                <w:sz w:val="21"/>
                <w:szCs w:val="21"/>
              </w:rPr>
              <w:t>按“第一篇 三、供应商资格要求 （二）本项目的特定资格要求”的要求提交（如果有）。</w:t>
            </w:r>
          </w:p>
        </w:tc>
      </w:tr>
    </w:tbl>
    <w:p w14:paraId="07DF1CC6">
      <w:pPr>
        <w:snapToGrid w:val="0"/>
        <w:spacing w:line="500" w:lineRule="exact"/>
        <w:ind w:firstLine="480" w:firstLineChars="200"/>
        <w:rPr>
          <w:rFonts w:ascii="宋体" w:hAnsi="宋体" w:cs="宋体"/>
          <w:color w:val="000000"/>
          <w:kern w:val="0"/>
          <w:sz w:val="24"/>
          <w:szCs w:val="24"/>
        </w:rPr>
      </w:pPr>
      <w:r>
        <w:rPr>
          <w:rFonts w:hint="eastAsia" w:ascii="宋体" w:hAnsi="宋体" w:cs="宋体"/>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14:paraId="6D12A8F0">
      <w:pPr>
        <w:snapToGrid w:val="0"/>
        <w:spacing w:line="500" w:lineRule="exact"/>
        <w:ind w:firstLine="480" w:firstLineChars="200"/>
        <w:rPr>
          <w:rFonts w:ascii="宋体" w:hAnsi="宋体" w:cs="宋体"/>
          <w:color w:val="000000"/>
          <w:kern w:val="0"/>
          <w:sz w:val="24"/>
          <w:szCs w:val="24"/>
        </w:rPr>
      </w:pPr>
      <w:r>
        <w:rPr>
          <w:rFonts w:hint="eastAsia" w:ascii="宋体" w:hAnsi="宋体" w:cs="宋体"/>
          <w:color w:val="000000"/>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45BF0BB7">
      <w:pPr>
        <w:snapToGrid w:val="0"/>
        <w:spacing w:line="500" w:lineRule="exact"/>
        <w:ind w:firstLine="480" w:firstLineChars="200"/>
        <w:rPr>
          <w:rFonts w:ascii="宋体" w:hAnsi="宋体"/>
          <w:color w:val="000000"/>
          <w:kern w:val="0"/>
          <w:sz w:val="24"/>
          <w:szCs w:val="24"/>
        </w:rPr>
      </w:pPr>
      <w:r>
        <w:rPr>
          <w:rFonts w:hint="eastAsia" w:ascii="宋体" w:hAnsi="宋体" w:cs="宋体"/>
          <w:color w:val="000000"/>
          <w:kern w:val="0"/>
          <w:sz w:val="24"/>
          <w:szCs w:val="24"/>
        </w:rPr>
        <w:t>2.符合性审查。依据竞争性比选文件的规定，从响应文件的有效性、完整性和对竞争性比选文件的响应程度进行审查，以确定是否对竞争性比选文件的实质性要求作出响应。</w:t>
      </w:r>
      <w:r>
        <w:rPr>
          <w:rFonts w:hint="eastAsia" w:ascii="宋体" w:hAnsi="宋体"/>
          <w:color w:val="000000"/>
          <w:kern w:val="0"/>
          <w:sz w:val="24"/>
          <w:szCs w:val="24"/>
        </w:rPr>
        <w:t>符合性审查资料表如下：</w:t>
      </w:r>
    </w:p>
    <w:tbl>
      <w:tblPr>
        <w:tblStyle w:val="5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17C78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14:paraId="4D467E28">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14:paraId="68726498">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14:paraId="3AC22545">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评审标准</w:t>
            </w:r>
          </w:p>
        </w:tc>
      </w:tr>
      <w:tr w14:paraId="5E26F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0645AD05">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09DB6275">
            <w:pPr>
              <w:spacing w:line="500" w:lineRule="exact"/>
              <w:rPr>
                <w:rFonts w:ascii="宋体" w:hAnsi="宋体" w:cs="宋体"/>
                <w:color w:val="000000"/>
                <w:kern w:val="0"/>
                <w:sz w:val="21"/>
                <w:szCs w:val="21"/>
              </w:rPr>
            </w:pPr>
            <w:r>
              <w:rPr>
                <w:rFonts w:hint="eastAsia" w:ascii="宋体" w:hAnsi="宋体" w:cs="宋体"/>
                <w:color w:val="000000"/>
                <w:kern w:val="0"/>
                <w:sz w:val="21"/>
                <w:szCs w:val="21"/>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14:paraId="068A5406">
            <w:pPr>
              <w:spacing w:line="500" w:lineRule="exact"/>
              <w:rPr>
                <w:rFonts w:ascii="宋体" w:hAnsi="宋体" w:cs="宋体"/>
                <w:color w:val="000000"/>
                <w:kern w:val="0"/>
                <w:sz w:val="21"/>
                <w:szCs w:val="21"/>
              </w:rPr>
            </w:pPr>
            <w:r>
              <w:rPr>
                <w:rFonts w:hint="eastAsia" w:ascii="宋体" w:hAnsi="宋体"/>
                <w:color w:val="000000"/>
                <w:sz w:val="21"/>
                <w:szCs w:val="21"/>
              </w:rPr>
              <w:t>响应文件签署或盖章</w:t>
            </w:r>
          </w:p>
        </w:tc>
        <w:tc>
          <w:tcPr>
            <w:tcW w:w="5409" w:type="dxa"/>
            <w:tcBorders>
              <w:top w:val="single" w:color="auto" w:sz="4" w:space="0"/>
              <w:left w:val="single" w:color="auto" w:sz="4" w:space="0"/>
              <w:bottom w:val="single" w:color="auto" w:sz="4" w:space="0"/>
              <w:right w:val="single" w:color="auto" w:sz="4" w:space="0"/>
            </w:tcBorders>
            <w:vAlign w:val="center"/>
          </w:tcPr>
          <w:p w14:paraId="7F6B9DA5">
            <w:pPr>
              <w:spacing w:line="500" w:lineRule="exact"/>
              <w:rPr>
                <w:rFonts w:ascii="宋体" w:hAnsi="宋体" w:cs="宋体"/>
                <w:color w:val="000000"/>
                <w:kern w:val="0"/>
                <w:sz w:val="21"/>
                <w:szCs w:val="21"/>
              </w:rPr>
            </w:pPr>
            <w:r>
              <w:rPr>
                <w:rFonts w:hint="eastAsia" w:ascii="宋体" w:hAnsi="宋体"/>
                <w:color w:val="000000"/>
                <w:sz w:val="21"/>
                <w:szCs w:val="21"/>
              </w:rPr>
              <w:t>按竞争性比选文件“第六篇响应文件编制要求”要求签署或盖章。</w:t>
            </w:r>
          </w:p>
        </w:tc>
      </w:tr>
      <w:tr w14:paraId="53D51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5EB3141">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7E1A00DC">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2EC7EB8D">
            <w:pPr>
              <w:spacing w:line="500" w:lineRule="exact"/>
              <w:rPr>
                <w:rFonts w:ascii="宋体" w:hAnsi="宋体"/>
                <w:color w:val="000000"/>
                <w:sz w:val="21"/>
                <w:szCs w:val="21"/>
              </w:rPr>
            </w:pPr>
            <w:r>
              <w:rPr>
                <w:rFonts w:hint="eastAsia" w:ascii="宋体" w:hAnsi="宋体"/>
                <w:color w:val="000000"/>
                <w:sz w:val="21"/>
                <w:szCs w:val="21"/>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14:paraId="00748E7C">
            <w:pPr>
              <w:spacing w:line="500" w:lineRule="exact"/>
              <w:rPr>
                <w:rFonts w:ascii="宋体" w:hAnsi="宋体"/>
                <w:color w:val="000000"/>
                <w:sz w:val="21"/>
                <w:szCs w:val="21"/>
              </w:rPr>
            </w:pPr>
            <w:r>
              <w:rPr>
                <w:rFonts w:hint="eastAsia" w:ascii="宋体" w:hAnsi="宋体"/>
                <w:color w:val="000000"/>
                <w:sz w:val="21"/>
                <w:szCs w:val="21"/>
              </w:rPr>
              <w:t>法定代表人身份证明及授权委托书有效，符合竞争性比选文件规定的格式，签署或盖章齐全。</w:t>
            </w:r>
          </w:p>
        </w:tc>
      </w:tr>
      <w:tr w14:paraId="7CC23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EA8202E">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43C1B0A2">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269DFE27">
            <w:pPr>
              <w:spacing w:line="500" w:lineRule="exact"/>
              <w:rPr>
                <w:rFonts w:ascii="宋体" w:hAnsi="宋体" w:cs="仿宋_GB2312"/>
                <w:color w:val="000000"/>
                <w:sz w:val="21"/>
                <w:szCs w:val="21"/>
                <w:lang w:val="zh-CN"/>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方案</w:t>
            </w:r>
          </w:p>
        </w:tc>
        <w:tc>
          <w:tcPr>
            <w:tcW w:w="5409" w:type="dxa"/>
            <w:tcBorders>
              <w:top w:val="single" w:color="auto" w:sz="4" w:space="0"/>
              <w:left w:val="single" w:color="auto" w:sz="4" w:space="0"/>
              <w:bottom w:val="single" w:color="auto" w:sz="4" w:space="0"/>
              <w:right w:val="single" w:color="auto" w:sz="4" w:space="0"/>
            </w:tcBorders>
            <w:vAlign w:val="center"/>
          </w:tcPr>
          <w:p w14:paraId="285045C2">
            <w:pPr>
              <w:spacing w:line="500" w:lineRule="exact"/>
              <w:rPr>
                <w:rFonts w:ascii="宋体" w:hAnsi="宋体" w:cs="宋体"/>
                <w:color w:val="000000"/>
                <w:kern w:val="0"/>
                <w:sz w:val="21"/>
                <w:szCs w:val="21"/>
              </w:rPr>
            </w:pPr>
            <w:r>
              <w:rPr>
                <w:rFonts w:hint="eastAsia" w:ascii="宋体" w:hAnsi="宋体" w:cs="仿宋_GB2312"/>
                <w:color w:val="000000"/>
                <w:sz w:val="21"/>
                <w:szCs w:val="21"/>
                <w:lang w:val="zh-CN"/>
              </w:rPr>
              <w:t>每个包只能有一个</w:t>
            </w:r>
            <w:r>
              <w:rPr>
                <w:rFonts w:hint="eastAsia" w:ascii="宋体" w:hAnsi="宋体" w:cs="仿宋_GB2312"/>
                <w:color w:val="000000"/>
                <w:sz w:val="21"/>
                <w:szCs w:val="21"/>
              </w:rPr>
              <w:t>响应</w:t>
            </w:r>
            <w:r>
              <w:rPr>
                <w:rFonts w:hint="eastAsia" w:ascii="宋体" w:hAnsi="宋体" w:cs="仿宋_GB2312"/>
                <w:color w:val="000000"/>
                <w:sz w:val="21"/>
                <w:szCs w:val="21"/>
                <w:lang w:val="zh-CN"/>
              </w:rPr>
              <w:t>方案。</w:t>
            </w:r>
          </w:p>
        </w:tc>
      </w:tr>
      <w:tr w14:paraId="3C54A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3F845D79">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0F1B2F31">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4EE393AC">
            <w:pPr>
              <w:spacing w:line="500" w:lineRule="exact"/>
              <w:rPr>
                <w:rFonts w:ascii="宋体" w:hAnsi="宋体" w:cs="仿宋_GB2312"/>
                <w:color w:val="000000"/>
                <w:sz w:val="21"/>
                <w:szCs w:val="21"/>
                <w:lang w:val="zh-CN"/>
              </w:rPr>
            </w:pPr>
            <w:r>
              <w:rPr>
                <w:rFonts w:hint="eastAsia" w:ascii="宋体" w:hAnsi="宋体"/>
                <w:color w:val="000000"/>
                <w:sz w:val="21"/>
                <w:szCs w:val="21"/>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14:paraId="4F7F6F2A">
            <w:pPr>
              <w:spacing w:line="500" w:lineRule="exact"/>
              <w:rPr>
                <w:rFonts w:ascii="宋体" w:hAnsi="宋体" w:cs="宋体"/>
                <w:color w:val="000000"/>
                <w:kern w:val="0"/>
                <w:sz w:val="21"/>
                <w:szCs w:val="21"/>
              </w:rPr>
            </w:pPr>
            <w:r>
              <w:rPr>
                <w:rFonts w:hint="eastAsia" w:ascii="宋体" w:hAnsi="宋体"/>
                <w:color w:val="000000"/>
                <w:sz w:val="21"/>
                <w:szCs w:val="21"/>
              </w:rPr>
              <w:t>只能有一个有效报价，不得提交选择性报价。</w:t>
            </w:r>
          </w:p>
        </w:tc>
      </w:tr>
      <w:tr w14:paraId="0C577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tcBorders>
              <w:top w:val="single" w:color="auto" w:sz="4" w:space="0"/>
              <w:left w:val="single" w:color="auto" w:sz="4" w:space="0"/>
              <w:bottom w:val="single" w:color="auto" w:sz="4" w:space="0"/>
              <w:right w:val="single" w:color="auto" w:sz="4" w:space="0"/>
            </w:tcBorders>
            <w:vAlign w:val="center"/>
          </w:tcPr>
          <w:p w14:paraId="642FB5A3">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2</w:t>
            </w:r>
          </w:p>
        </w:tc>
        <w:tc>
          <w:tcPr>
            <w:tcW w:w="1560" w:type="dxa"/>
            <w:tcBorders>
              <w:top w:val="single" w:color="auto" w:sz="4" w:space="0"/>
              <w:left w:val="single" w:color="auto" w:sz="4" w:space="0"/>
              <w:bottom w:val="single" w:color="auto" w:sz="4" w:space="0"/>
              <w:right w:val="single" w:color="auto" w:sz="4" w:space="0"/>
            </w:tcBorders>
            <w:vAlign w:val="center"/>
          </w:tcPr>
          <w:p w14:paraId="59B17CB5">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14:paraId="02AE602A">
            <w:pPr>
              <w:spacing w:line="500" w:lineRule="exact"/>
              <w:rPr>
                <w:rFonts w:ascii="宋体" w:hAnsi="宋体" w:cs="宋体"/>
                <w:color w:val="000000"/>
                <w:kern w:val="0"/>
                <w:sz w:val="21"/>
                <w:szCs w:val="21"/>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14:paraId="2D95A02F">
            <w:pPr>
              <w:spacing w:line="500" w:lineRule="exact"/>
              <w:rPr>
                <w:rFonts w:ascii="宋体" w:hAnsi="宋体" w:cs="宋体"/>
                <w:color w:val="000000"/>
                <w:kern w:val="0"/>
                <w:sz w:val="21"/>
                <w:szCs w:val="21"/>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文件正、副本数量（含电子文档）符合</w:t>
            </w:r>
            <w:r>
              <w:rPr>
                <w:rFonts w:hint="eastAsia" w:ascii="宋体" w:hAnsi="宋体" w:cs="仿宋_GB2312"/>
                <w:color w:val="000000"/>
                <w:sz w:val="21"/>
                <w:szCs w:val="21"/>
              </w:rPr>
              <w:t>竞争性比选文件</w:t>
            </w:r>
            <w:r>
              <w:rPr>
                <w:rFonts w:hint="eastAsia" w:ascii="宋体" w:hAnsi="宋体" w:cs="仿宋_GB2312"/>
                <w:color w:val="000000"/>
                <w:sz w:val="21"/>
                <w:szCs w:val="21"/>
                <w:lang w:val="zh-CN"/>
              </w:rPr>
              <w:t>要求。</w:t>
            </w:r>
          </w:p>
        </w:tc>
      </w:tr>
      <w:tr w14:paraId="588E4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636BAA83">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1C521E0D">
            <w:pPr>
              <w:spacing w:line="500" w:lineRule="exact"/>
              <w:rPr>
                <w:rFonts w:ascii="宋体" w:hAnsi="宋体" w:cs="仿宋_GB2312"/>
                <w:color w:val="000000"/>
                <w:sz w:val="21"/>
                <w:szCs w:val="21"/>
                <w:lang w:val="zh-CN"/>
              </w:rPr>
            </w:pPr>
            <w:r>
              <w:rPr>
                <w:rFonts w:hint="eastAsia" w:ascii="宋体" w:hAnsi="宋体" w:cs="宋体"/>
                <w:color w:val="000000"/>
                <w:kern w:val="0"/>
                <w:sz w:val="21"/>
                <w:szCs w:val="21"/>
              </w:rPr>
              <w:t>响应程度审查</w:t>
            </w:r>
          </w:p>
        </w:tc>
        <w:tc>
          <w:tcPr>
            <w:tcW w:w="1984" w:type="dxa"/>
            <w:tcBorders>
              <w:top w:val="single" w:color="auto" w:sz="4" w:space="0"/>
              <w:left w:val="single" w:color="auto" w:sz="4" w:space="0"/>
              <w:bottom w:val="single" w:color="auto" w:sz="4" w:space="0"/>
              <w:right w:val="single" w:color="auto" w:sz="4" w:space="0"/>
            </w:tcBorders>
            <w:vAlign w:val="center"/>
          </w:tcPr>
          <w:p w14:paraId="715DDC66">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实质性响应</w:t>
            </w:r>
          </w:p>
        </w:tc>
        <w:tc>
          <w:tcPr>
            <w:tcW w:w="5409" w:type="dxa"/>
            <w:tcBorders>
              <w:top w:val="single" w:color="auto" w:sz="4" w:space="0"/>
              <w:left w:val="single" w:color="auto" w:sz="4" w:space="0"/>
              <w:bottom w:val="single" w:color="auto" w:sz="4" w:space="0"/>
              <w:right w:val="single" w:color="auto" w:sz="4" w:space="0"/>
            </w:tcBorders>
            <w:vAlign w:val="center"/>
          </w:tcPr>
          <w:p w14:paraId="3FE62FC0">
            <w:pPr>
              <w:pStyle w:val="34"/>
              <w:spacing w:line="500" w:lineRule="exact"/>
              <w:rPr>
                <w:rFonts w:ascii="宋体" w:hAnsi="宋体" w:cs="宋体"/>
                <w:color w:val="000000"/>
                <w:kern w:val="0"/>
                <w:sz w:val="21"/>
                <w:szCs w:val="21"/>
              </w:rPr>
            </w:pPr>
            <w:r>
              <w:rPr>
                <w:rFonts w:hint="eastAsia" w:ascii="宋体" w:hAnsi="宋体" w:cs="宋体"/>
                <w:color w:val="000000"/>
                <w:kern w:val="0"/>
                <w:sz w:val="21"/>
                <w:szCs w:val="21"/>
              </w:rPr>
              <w:t>竞争性比选文件第二篇、第三篇“</w:t>
            </w:r>
            <w:r>
              <w:rPr>
                <w:rFonts w:hint="eastAsia" w:ascii="宋体" w:hAnsi="宋体"/>
                <w:color w:val="000000"/>
                <w:sz w:val="24"/>
                <w:szCs w:val="24"/>
              </w:rPr>
              <w:t>※</w:t>
            </w:r>
            <w:r>
              <w:rPr>
                <w:rFonts w:hint="eastAsia" w:ascii="宋体" w:hAnsi="宋体" w:cs="宋体"/>
                <w:color w:val="000000"/>
                <w:kern w:val="0"/>
                <w:sz w:val="21"/>
                <w:szCs w:val="21"/>
              </w:rPr>
              <w:t>”标注部分。</w:t>
            </w:r>
          </w:p>
        </w:tc>
      </w:tr>
      <w:tr w14:paraId="186AD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0BA4BEE0">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722123E6">
            <w:pPr>
              <w:widowControl/>
              <w:spacing w:line="500" w:lineRule="exact"/>
              <w:jc w:val="left"/>
              <w:rPr>
                <w:rFonts w:ascii="宋体" w:hAnsi="宋体" w:cs="仿宋_GB2312"/>
                <w:color w:val="000000"/>
                <w:sz w:val="21"/>
                <w:szCs w:val="21"/>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14:paraId="5B3D84CE">
            <w:pPr>
              <w:spacing w:line="500" w:lineRule="exact"/>
              <w:rPr>
                <w:rFonts w:ascii="宋体" w:hAnsi="宋体" w:cs="宋体"/>
                <w:color w:val="000000"/>
                <w:kern w:val="0"/>
                <w:sz w:val="21"/>
                <w:szCs w:val="21"/>
              </w:rPr>
            </w:pPr>
            <w:r>
              <w:rPr>
                <w:rFonts w:hint="eastAsia" w:ascii="宋体" w:hAnsi="宋体" w:cs="宋体"/>
                <w:color w:val="000000"/>
                <w:kern w:val="0"/>
                <w:sz w:val="21"/>
                <w:szCs w:val="21"/>
              </w:rPr>
              <w:t>比选有效期</w:t>
            </w:r>
          </w:p>
        </w:tc>
        <w:tc>
          <w:tcPr>
            <w:tcW w:w="5409" w:type="dxa"/>
            <w:tcBorders>
              <w:top w:val="single" w:color="auto" w:sz="4" w:space="0"/>
              <w:left w:val="single" w:color="auto" w:sz="4" w:space="0"/>
              <w:bottom w:val="single" w:color="auto" w:sz="4" w:space="0"/>
              <w:right w:val="single" w:color="auto" w:sz="4" w:space="0"/>
            </w:tcBorders>
            <w:vAlign w:val="center"/>
          </w:tcPr>
          <w:p w14:paraId="72F43A79">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响应文件及有关承诺文件有效期为提交响应文件截止时间起90天。</w:t>
            </w:r>
          </w:p>
        </w:tc>
      </w:tr>
    </w:tbl>
    <w:p w14:paraId="0CDA2B4A">
      <w:pPr>
        <w:adjustRightInd w:val="0"/>
        <w:snapToGrid w:val="0"/>
        <w:spacing w:line="500" w:lineRule="exact"/>
        <w:ind w:firstLine="480" w:firstLineChars="200"/>
        <w:rPr>
          <w:rFonts w:ascii="宋体" w:hAnsi="宋体"/>
          <w:color w:val="000000"/>
          <w:sz w:val="24"/>
        </w:rPr>
      </w:pPr>
      <w:bookmarkStart w:id="36" w:name="_Toc15516"/>
      <w:r>
        <w:rPr>
          <w:rFonts w:hint="eastAsia" w:ascii="宋体" w:hAnsi="宋体"/>
          <w:color w:val="000000"/>
          <w:sz w:val="24"/>
        </w:rPr>
        <w:t>二、</w:t>
      </w:r>
      <w:bookmarkStart w:id="37" w:name="_Toc342913394"/>
      <w:bookmarkStart w:id="38" w:name="_Toc102227320"/>
      <w:r>
        <w:rPr>
          <w:rFonts w:hint="eastAsia" w:ascii="宋体" w:hAnsi="宋体"/>
          <w:color w:val="000000"/>
          <w:sz w:val="24"/>
        </w:rPr>
        <w:t>评审</w:t>
      </w:r>
      <w:bookmarkEnd w:id="36"/>
      <w:r>
        <w:rPr>
          <w:rFonts w:hint="eastAsia" w:ascii="宋体" w:hAnsi="宋体"/>
          <w:color w:val="000000"/>
          <w:sz w:val="24"/>
        </w:rPr>
        <w:t>办法</w:t>
      </w:r>
    </w:p>
    <w:p w14:paraId="34D317A0">
      <w:pPr>
        <w:spacing w:line="500" w:lineRule="exact"/>
        <w:ind w:firstLine="480" w:firstLineChars="200"/>
        <w:rPr>
          <w:rFonts w:ascii="宋体" w:hAnsi="宋体"/>
          <w:color w:val="000000"/>
          <w:sz w:val="24"/>
          <w:szCs w:val="24"/>
        </w:rPr>
      </w:pPr>
      <w:r>
        <w:rPr>
          <w:rFonts w:hint="eastAsia" w:ascii="宋体" w:hAnsi="宋体"/>
          <w:color w:val="000000"/>
          <w:sz w:val="24"/>
          <w:szCs w:val="24"/>
        </w:rPr>
        <w:t>本项目采用综合评分法进行评标。</w:t>
      </w:r>
    </w:p>
    <w:p w14:paraId="1BA78EC6">
      <w:pPr>
        <w:spacing w:line="500" w:lineRule="exact"/>
        <w:ind w:firstLine="480" w:firstLineChars="200"/>
        <w:rPr>
          <w:rFonts w:ascii="宋体" w:hAnsi="宋体"/>
          <w:color w:val="000000"/>
          <w:sz w:val="24"/>
          <w:szCs w:val="24"/>
        </w:rPr>
      </w:pPr>
      <w:r>
        <w:rPr>
          <w:rFonts w:hint="eastAsia" w:ascii="宋体" w:hAnsi="宋体"/>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100分。</w:t>
      </w:r>
    </w:p>
    <w:p w14:paraId="0BAE7338">
      <w:pPr>
        <w:spacing w:line="500" w:lineRule="exact"/>
        <w:ind w:firstLine="480" w:firstLineChars="200"/>
        <w:rPr>
          <w:rFonts w:ascii="宋体" w:hAnsi="宋体"/>
          <w:color w:val="000000"/>
          <w:sz w:val="24"/>
          <w:szCs w:val="24"/>
        </w:rPr>
      </w:pPr>
      <w:r>
        <w:rPr>
          <w:rFonts w:hint="eastAsia" w:ascii="宋体" w:hAnsi="宋体"/>
          <w:color w:val="000000"/>
          <w:sz w:val="24"/>
          <w:szCs w:val="24"/>
        </w:rPr>
        <w:t>澄清有关问题。对响应文件中含义不明确、同类问题表述不一致或者有明显文字和计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14:paraId="433F5743">
      <w:pPr>
        <w:spacing w:line="500" w:lineRule="exact"/>
        <w:ind w:firstLine="480" w:firstLineChars="200"/>
        <w:rPr>
          <w:rFonts w:ascii="宋体" w:hAnsi="宋体"/>
          <w:color w:val="000000"/>
          <w:sz w:val="24"/>
          <w:szCs w:val="24"/>
        </w:rPr>
      </w:pPr>
      <w:r>
        <w:rPr>
          <w:rFonts w:hint="eastAsia" w:ascii="宋体" w:hAnsi="宋体"/>
          <w:color w:val="000000"/>
          <w:sz w:val="24"/>
          <w:szCs w:val="24"/>
        </w:rPr>
        <w:t>（一）比较与评价。按竞争性比选文件中规定的评标方法和标准，对资格审查和符合性审查合格的响应文件进行报价、服务部分和商务部分进行评审。</w:t>
      </w:r>
    </w:p>
    <w:p w14:paraId="565D626B">
      <w:pPr>
        <w:spacing w:line="500" w:lineRule="exact"/>
        <w:ind w:firstLine="480" w:firstLineChars="200"/>
        <w:rPr>
          <w:rFonts w:ascii="宋体" w:hAnsi="宋体"/>
          <w:color w:val="000000"/>
          <w:sz w:val="24"/>
          <w:szCs w:val="24"/>
        </w:rPr>
      </w:pPr>
      <w:r>
        <w:rPr>
          <w:rFonts w:hint="eastAsia" w:ascii="宋体" w:hAnsi="宋体"/>
          <w:color w:val="000000"/>
          <w:sz w:val="24"/>
          <w:szCs w:val="24"/>
        </w:rPr>
        <w:t>比选小组各成员独立对每个有效供应商（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14:paraId="1960511C">
      <w:pPr>
        <w:spacing w:line="500" w:lineRule="exact"/>
        <w:ind w:firstLine="480" w:firstLineChars="200"/>
        <w:rPr>
          <w:rFonts w:ascii="宋体" w:hAnsi="宋体"/>
          <w:color w:val="000000"/>
          <w:sz w:val="24"/>
          <w:szCs w:val="24"/>
        </w:rPr>
      </w:pPr>
      <w:r>
        <w:rPr>
          <w:rFonts w:hint="eastAsia" w:ascii="宋体" w:hAnsi="宋体"/>
          <w:color w:val="000000"/>
          <w:sz w:val="24"/>
          <w:szCs w:val="24"/>
        </w:rPr>
        <w:t>复核后，比选小组汇总每个供应商每项评分因素的得分。</w:t>
      </w:r>
    </w:p>
    <w:p w14:paraId="0D26B9BF">
      <w:pPr>
        <w:spacing w:line="500" w:lineRule="exact"/>
        <w:ind w:firstLine="480" w:firstLineChars="200"/>
        <w:rPr>
          <w:rFonts w:ascii="宋体" w:hAnsi="宋体"/>
          <w:color w:val="000000"/>
          <w:sz w:val="24"/>
          <w:szCs w:val="24"/>
        </w:rPr>
      </w:pPr>
      <w:r>
        <w:rPr>
          <w:rFonts w:hint="eastAsia" w:ascii="宋体" w:hAnsi="宋体"/>
          <w:color w:val="000000"/>
          <w:sz w:val="24"/>
          <w:szCs w:val="24"/>
        </w:rPr>
        <w:t>（二）推荐中标候选人名单。</w:t>
      </w:r>
    </w:p>
    <w:p w14:paraId="50A49F91">
      <w:pPr>
        <w:spacing w:line="500" w:lineRule="exact"/>
        <w:ind w:firstLine="480" w:firstLineChars="200"/>
        <w:rPr>
          <w:rFonts w:ascii="宋体" w:hAnsi="宋体"/>
          <w:color w:val="000000"/>
          <w:sz w:val="24"/>
          <w:szCs w:val="24"/>
        </w:rPr>
      </w:pPr>
      <w:r>
        <w:rPr>
          <w:rFonts w:hint="eastAsia" w:ascii="宋体" w:hAnsi="宋体"/>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14:paraId="7F2D542B">
      <w:pPr>
        <w:spacing w:line="500" w:lineRule="exact"/>
        <w:ind w:firstLine="480" w:firstLineChars="200"/>
        <w:rPr>
          <w:rFonts w:ascii="方正仿宋_GBK" w:hAnsi="方正仿宋_GBK" w:eastAsia="方正仿宋_GBK" w:cs="方正仿宋_GBK"/>
          <w:color w:val="000000"/>
          <w:sz w:val="24"/>
          <w:szCs w:val="24"/>
          <w:shd w:val="clear" w:color="auto" w:fill="FFFFFF"/>
        </w:rPr>
      </w:pPr>
      <w:r>
        <w:rPr>
          <w:rFonts w:hint="eastAsia" w:ascii="宋体" w:hAnsi="宋体"/>
          <w:color w:val="000000"/>
          <w:sz w:val="24"/>
          <w:szCs w:val="24"/>
        </w:rPr>
        <w:t>（三）评标标准</w:t>
      </w:r>
      <w:bookmarkStart w:id="39" w:name="_Toc7016"/>
    </w:p>
    <w:tbl>
      <w:tblPr>
        <w:tblStyle w:val="59"/>
        <w:tblW w:w="10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1"/>
        <w:gridCol w:w="1095"/>
        <w:gridCol w:w="780"/>
        <w:gridCol w:w="5980"/>
        <w:gridCol w:w="1728"/>
      </w:tblGrid>
      <w:tr w14:paraId="39FCC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14780683">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序号</w:t>
            </w:r>
          </w:p>
        </w:tc>
        <w:tc>
          <w:tcPr>
            <w:tcW w:w="1095" w:type="dxa"/>
            <w:tcMar>
              <w:top w:w="60" w:type="dxa"/>
              <w:left w:w="60" w:type="dxa"/>
              <w:bottom w:w="60" w:type="dxa"/>
              <w:right w:w="60" w:type="dxa"/>
            </w:tcMar>
            <w:vAlign w:val="center"/>
          </w:tcPr>
          <w:p w14:paraId="1E767F2C">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评分因素及权值</w:t>
            </w:r>
          </w:p>
        </w:tc>
        <w:tc>
          <w:tcPr>
            <w:tcW w:w="780" w:type="dxa"/>
            <w:tcMar>
              <w:top w:w="60" w:type="dxa"/>
              <w:left w:w="60" w:type="dxa"/>
              <w:bottom w:w="60" w:type="dxa"/>
              <w:right w:w="60" w:type="dxa"/>
            </w:tcMar>
            <w:vAlign w:val="center"/>
          </w:tcPr>
          <w:p w14:paraId="35CC3E79">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分值</w:t>
            </w:r>
          </w:p>
        </w:tc>
        <w:tc>
          <w:tcPr>
            <w:tcW w:w="5980" w:type="dxa"/>
            <w:tcMar>
              <w:top w:w="60" w:type="dxa"/>
              <w:left w:w="60" w:type="dxa"/>
              <w:bottom w:w="60" w:type="dxa"/>
              <w:right w:w="60" w:type="dxa"/>
            </w:tcMar>
            <w:vAlign w:val="center"/>
          </w:tcPr>
          <w:p w14:paraId="42F3AFB1">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评分标准</w:t>
            </w:r>
          </w:p>
        </w:tc>
        <w:tc>
          <w:tcPr>
            <w:tcW w:w="1728" w:type="dxa"/>
            <w:tcMar>
              <w:top w:w="60" w:type="dxa"/>
              <w:left w:w="60" w:type="dxa"/>
              <w:bottom w:w="60" w:type="dxa"/>
              <w:right w:w="60" w:type="dxa"/>
            </w:tcMar>
            <w:vAlign w:val="center"/>
          </w:tcPr>
          <w:p w14:paraId="51904F86">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说明</w:t>
            </w:r>
          </w:p>
        </w:tc>
      </w:tr>
      <w:tr w14:paraId="5278F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082837E1">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1</w:t>
            </w:r>
          </w:p>
        </w:tc>
        <w:tc>
          <w:tcPr>
            <w:tcW w:w="1095" w:type="dxa"/>
            <w:tcMar>
              <w:top w:w="60" w:type="dxa"/>
              <w:left w:w="60" w:type="dxa"/>
              <w:bottom w:w="60" w:type="dxa"/>
              <w:right w:w="60" w:type="dxa"/>
            </w:tcMar>
            <w:vAlign w:val="center"/>
          </w:tcPr>
          <w:p w14:paraId="1A6E7E18">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rPr>
              <w:t>比选</w:t>
            </w:r>
            <w:r>
              <w:rPr>
                <w:rFonts w:ascii="宋体" w:hAnsi="宋体"/>
                <w:color w:val="000000"/>
                <w:sz w:val="21"/>
                <w:szCs w:val="21"/>
              </w:rPr>
              <w:t>报价</w:t>
            </w:r>
          </w:p>
          <w:p w14:paraId="02CB84EB">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w:t>
            </w:r>
            <w:r>
              <w:rPr>
                <w:rFonts w:hint="eastAsia" w:ascii="宋体" w:hAnsi="宋体"/>
                <w:color w:val="000000"/>
                <w:sz w:val="21"/>
                <w:szCs w:val="21"/>
                <w:lang w:val="en-US" w:eastAsia="zh-CN"/>
              </w:rPr>
              <w:t>10</w:t>
            </w:r>
            <w:r>
              <w:rPr>
                <w:rFonts w:ascii="宋体" w:hAnsi="宋体"/>
                <w:color w:val="000000"/>
                <w:sz w:val="21"/>
                <w:szCs w:val="21"/>
              </w:rPr>
              <w:t>%)</w:t>
            </w:r>
          </w:p>
        </w:tc>
        <w:tc>
          <w:tcPr>
            <w:tcW w:w="780" w:type="dxa"/>
            <w:tcMar>
              <w:top w:w="60" w:type="dxa"/>
              <w:left w:w="60" w:type="dxa"/>
              <w:bottom w:w="60" w:type="dxa"/>
              <w:right w:w="60" w:type="dxa"/>
            </w:tcMar>
            <w:vAlign w:val="center"/>
          </w:tcPr>
          <w:p w14:paraId="1C476080">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lang w:val="en-US" w:eastAsia="zh-CN"/>
              </w:rPr>
              <w:t>10</w:t>
            </w:r>
            <w:r>
              <w:rPr>
                <w:rFonts w:ascii="宋体" w:hAnsi="宋体"/>
                <w:color w:val="000000"/>
                <w:sz w:val="21"/>
                <w:szCs w:val="21"/>
              </w:rPr>
              <w:t>分</w:t>
            </w:r>
          </w:p>
        </w:tc>
        <w:tc>
          <w:tcPr>
            <w:tcW w:w="5980" w:type="dxa"/>
            <w:tcMar>
              <w:top w:w="60" w:type="dxa"/>
              <w:left w:w="60" w:type="dxa"/>
              <w:bottom w:w="60" w:type="dxa"/>
              <w:right w:w="60" w:type="dxa"/>
            </w:tcMar>
            <w:vAlign w:val="center"/>
          </w:tcPr>
          <w:p w14:paraId="1242A327">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ascii="宋体" w:hAnsi="宋体"/>
                <w:color w:val="000000"/>
                <w:sz w:val="21"/>
                <w:szCs w:val="21"/>
              </w:rPr>
              <w:t>满足资格要求且最后报价最低的供应商的价格为</w:t>
            </w:r>
            <w:r>
              <w:rPr>
                <w:rFonts w:hint="eastAsia" w:ascii="宋体" w:hAnsi="宋体"/>
                <w:color w:val="000000"/>
                <w:sz w:val="21"/>
                <w:szCs w:val="21"/>
              </w:rPr>
              <w:t>比选</w:t>
            </w:r>
            <w:r>
              <w:rPr>
                <w:rFonts w:ascii="宋体" w:hAnsi="宋体"/>
                <w:color w:val="000000"/>
                <w:sz w:val="21"/>
                <w:szCs w:val="21"/>
              </w:rPr>
              <w:t>基准价,按照下列公式计算每个供应商的</w:t>
            </w:r>
            <w:r>
              <w:rPr>
                <w:rFonts w:hint="eastAsia" w:ascii="宋体" w:hAnsi="宋体"/>
                <w:color w:val="000000"/>
                <w:sz w:val="21"/>
                <w:szCs w:val="21"/>
              </w:rPr>
              <w:t>比选</w:t>
            </w:r>
            <w:r>
              <w:rPr>
                <w:rFonts w:ascii="宋体" w:hAnsi="宋体"/>
                <w:color w:val="000000"/>
                <w:sz w:val="21"/>
                <w:szCs w:val="21"/>
              </w:rPr>
              <w:t>报价得分。</w:t>
            </w:r>
          </w:p>
          <w:p w14:paraId="23B49C66">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hint="eastAsia" w:ascii="宋体" w:hAnsi="宋体"/>
                <w:color w:val="000000"/>
                <w:sz w:val="21"/>
                <w:szCs w:val="21"/>
              </w:rPr>
              <w:t>比选</w:t>
            </w:r>
            <w:r>
              <w:rPr>
                <w:rFonts w:ascii="宋体" w:hAnsi="宋体"/>
                <w:color w:val="000000"/>
                <w:sz w:val="21"/>
                <w:szCs w:val="21"/>
              </w:rPr>
              <w:t>报价得分=(</w:t>
            </w:r>
            <w:r>
              <w:rPr>
                <w:rFonts w:hint="eastAsia" w:ascii="宋体" w:hAnsi="宋体"/>
                <w:color w:val="000000"/>
                <w:sz w:val="21"/>
                <w:szCs w:val="21"/>
              </w:rPr>
              <w:t>比选</w:t>
            </w:r>
            <w:r>
              <w:rPr>
                <w:rFonts w:ascii="宋体" w:hAnsi="宋体"/>
                <w:color w:val="000000"/>
                <w:sz w:val="21"/>
                <w:szCs w:val="21"/>
              </w:rPr>
              <w:t>基准价/</w:t>
            </w:r>
            <w:r>
              <w:rPr>
                <w:rFonts w:hint="eastAsia" w:ascii="宋体" w:hAnsi="宋体"/>
                <w:color w:val="000000"/>
                <w:sz w:val="21"/>
                <w:szCs w:val="21"/>
              </w:rPr>
              <w:t>比选</w:t>
            </w:r>
            <w:r>
              <w:rPr>
                <w:rFonts w:ascii="宋体" w:hAnsi="宋体"/>
                <w:color w:val="000000"/>
                <w:sz w:val="21"/>
                <w:szCs w:val="21"/>
              </w:rPr>
              <w:t>报价)×价格权值×100</w:t>
            </w:r>
          </w:p>
        </w:tc>
        <w:tc>
          <w:tcPr>
            <w:tcW w:w="1728" w:type="dxa"/>
            <w:tcMar>
              <w:top w:w="60" w:type="dxa"/>
              <w:left w:w="60" w:type="dxa"/>
              <w:bottom w:w="60" w:type="dxa"/>
              <w:right w:w="60" w:type="dxa"/>
            </w:tcMar>
            <w:vAlign w:val="center"/>
          </w:tcPr>
          <w:p w14:paraId="317C0F88">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hint="eastAsia" w:ascii="宋体" w:hAnsi="宋体"/>
                <w:color w:val="000000"/>
                <w:sz w:val="21"/>
                <w:szCs w:val="21"/>
              </w:rPr>
              <w:t>对小微企业的价格用扣除后的价格参与评审，详见“注:关于小微企业报价扣除比例说明”。</w:t>
            </w:r>
          </w:p>
        </w:tc>
      </w:tr>
      <w:tr w14:paraId="548E7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0" w:hRule="atLeast"/>
          <w:jc w:val="center"/>
        </w:trPr>
        <w:tc>
          <w:tcPr>
            <w:tcW w:w="671" w:type="dxa"/>
            <w:vMerge w:val="restart"/>
            <w:tcMar>
              <w:top w:w="60" w:type="dxa"/>
              <w:left w:w="60" w:type="dxa"/>
              <w:bottom w:w="60" w:type="dxa"/>
              <w:right w:w="60" w:type="dxa"/>
            </w:tcMar>
            <w:vAlign w:val="center"/>
          </w:tcPr>
          <w:p w14:paraId="051F2A6F">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2</w:t>
            </w:r>
          </w:p>
        </w:tc>
        <w:tc>
          <w:tcPr>
            <w:tcW w:w="1095" w:type="dxa"/>
            <w:vMerge w:val="restart"/>
            <w:tcMar>
              <w:top w:w="60" w:type="dxa"/>
              <w:left w:w="60" w:type="dxa"/>
              <w:bottom w:w="60" w:type="dxa"/>
              <w:right w:w="60" w:type="dxa"/>
            </w:tcMar>
            <w:vAlign w:val="center"/>
          </w:tcPr>
          <w:p w14:paraId="3A9A434C">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ascii="宋体" w:hAnsi="宋体"/>
                <w:color w:val="000000"/>
                <w:sz w:val="21"/>
                <w:szCs w:val="21"/>
                <w:highlight w:val="none"/>
              </w:rPr>
              <w:t>技术部分</w:t>
            </w:r>
          </w:p>
          <w:p w14:paraId="25054600">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ascii="宋体" w:hAnsi="宋体"/>
                <w:color w:val="000000"/>
                <w:sz w:val="21"/>
                <w:szCs w:val="21"/>
                <w:highlight w:val="none"/>
              </w:rPr>
              <w:t>(</w:t>
            </w:r>
            <w:r>
              <w:rPr>
                <w:rFonts w:hint="eastAsia" w:ascii="宋体" w:hAnsi="宋体"/>
                <w:color w:val="000000"/>
                <w:sz w:val="21"/>
                <w:szCs w:val="21"/>
                <w:highlight w:val="none"/>
                <w:lang w:val="en-US" w:eastAsia="zh-CN"/>
              </w:rPr>
              <w:t>60</w:t>
            </w:r>
            <w:r>
              <w:rPr>
                <w:rFonts w:ascii="宋体" w:hAnsi="宋体"/>
                <w:color w:val="000000"/>
                <w:sz w:val="21"/>
                <w:szCs w:val="21"/>
                <w:highlight w:val="none"/>
              </w:rPr>
              <w:t>%)</w:t>
            </w:r>
          </w:p>
        </w:tc>
        <w:tc>
          <w:tcPr>
            <w:tcW w:w="780" w:type="dxa"/>
            <w:vMerge w:val="restart"/>
            <w:tcMar>
              <w:top w:w="60" w:type="dxa"/>
              <w:left w:w="60" w:type="dxa"/>
              <w:bottom w:w="60" w:type="dxa"/>
              <w:right w:w="60" w:type="dxa"/>
            </w:tcMar>
            <w:vAlign w:val="center"/>
          </w:tcPr>
          <w:p w14:paraId="1A97B714">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hint="eastAsia" w:ascii="宋体" w:hAnsi="宋体"/>
                <w:color w:val="000000"/>
                <w:sz w:val="21"/>
                <w:szCs w:val="21"/>
                <w:highlight w:val="none"/>
                <w:lang w:val="en-US" w:eastAsia="zh-CN"/>
              </w:rPr>
              <w:t>60</w:t>
            </w:r>
            <w:r>
              <w:rPr>
                <w:rFonts w:ascii="宋体" w:hAnsi="宋体"/>
                <w:color w:val="000000"/>
                <w:sz w:val="21"/>
                <w:szCs w:val="21"/>
                <w:highlight w:val="none"/>
              </w:rPr>
              <w:t>分</w:t>
            </w:r>
          </w:p>
        </w:tc>
        <w:tc>
          <w:tcPr>
            <w:tcW w:w="5980" w:type="dxa"/>
            <w:tcMar>
              <w:top w:w="60" w:type="dxa"/>
              <w:left w:w="60" w:type="dxa"/>
              <w:bottom w:w="60" w:type="dxa"/>
              <w:right w:w="60" w:type="dxa"/>
            </w:tcMar>
            <w:vAlign w:val="center"/>
          </w:tcPr>
          <w:p w14:paraId="691A9BD7">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b/>
                <w:bCs/>
                <w:color w:val="000000"/>
                <w:sz w:val="21"/>
                <w:szCs w:val="21"/>
                <w:highlight w:val="none"/>
              </w:rPr>
            </w:pPr>
            <w:r>
              <w:rPr>
                <w:rFonts w:hint="eastAsia" w:ascii="宋体" w:hAnsi="宋体"/>
                <w:b/>
                <w:bCs/>
                <w:color w:val="000000"/>
                <w:sz w:val="21"/>
                <w:szCs w:val="21"/>
                <w:highlight w:val="none"/>
              </w:rPr>
              <w:t>整体服务方案</w:t>
            </w:r>
            <w:r>
              <w:rPr>
                <w:rFonts w:ascii="宋体" w:hAnsi="宋体"/>
                <w:b/>
                <w:bCs/>
                <w:color w:val="000000"/>
                <w:sz w:val="21"/>
                <w:szCs w:val="21"/>
                <w:highlight w:val="none"/>
              </w:rPr>
              <w:t>(</w:t>
            </w:r>
            <w:r>
              <w:rPr>
                <w:rFonts w:hint="eastAsia" w:ascii="宋体" w:hAnsi="宋体"/>
                <w:b/>
                <w:bCs/>
                <w:color w:val="000000"/>
                <w:sz w:val="21"/>
                <w:szCs w:val="21"/>
                <w:highlight w:val="none"/>
                <w:lang w:val="en-US" w:eastAsia="zh-CN"/>
              </w:rPr>
              <w:t>30</w:t>
            </w:r>
            <w:r>
              <w:rPr>
                <w:rFonts w:ascii="宋体" w:hAnsi="宋体"/>
                <w:b/>
                <w:bCs/>
                <w:color w:val="000000"/>
                <w:sz w:val="21"/>
                <w:szCs w:val="21"/>
                <w:highlight w:val="none"/>
              </w:rPr>
              <w:t>分)</w:t>
            </w:r>
          </w:p>
          <w:p w14:paraId="5A111970">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highlight w:val="none"/>
              </w:rPr>
            </w:pPr>
            <w:r>
              <w:rPr>
                <w:rFonts w:ascii="宋体" w:hAnsi="宋体"/>
                <w:color w:val="000000"/>
                <w:sz w:val="21"/>
                <w:szCs w:val="21"/>
                <w:highlight w:val="none"/>
              </w:rPr>
              <w:t>对供应商提供的服务方案的可行性、科学性、合理性，项目实施要点和管理要点的准确性和完善性，各保障措施的合理性、可行性等方面</w:t>
            </w:r>
            <w:r>
              <w:rPr>
                <w:rFonts w:hint="eastAsia" w:ascii="宋体" w:hAnsi="宋体"/>
                <w:color w:val="000000"/>
                <w:sz w:val="21"/>
                <w:szCs w:val="21"/>
                <w:highlight w:val="none"/>
                <w:lang w:val="en-US" w:eastAsia="zh-CN"/>
              </w:rPr>
              <w:t>评审</w:t>
            </w:r>
            <w:r>
              <w:rPr>
                <w:rFonts w:ascii="宋体" w:hAnsi="宋体"/>
                <w:color w:val="000000"/>
                <w:sz w:val="21"/>
                <w:szCs w:val="21"/>
                <w:highlight w:val="none"/>
              </w:rPr>
              <w:t>。</w:t>
            </w:r>
            <w:r>
              <w:rPr>
                <w:rFonts w:hint="eastAsia" w:ascii="宋体" w:hAnsi="宋体"/>
                <w:color w:val="000000"/>
                <w:sz w:val="21"/>
                <w:szCs w:val="21"/>
                <w:highlight w:val="none"/>
              </w:rPr>
              <w:t>包括对</w:t>
            </w:r>
            <w:r>
              <w:rPr>
                <w:rFonts w:hint="eastAsia" w:ascii="宋体" w:hAnsi="宋体"/>
                <w:color w:val="000000"/>
                <w:sz w:val="21"/>
                <w:szCs w:val="21"/>
                <w:highlight w:val="none"/>
                <w:lang w:val="en-US" w:eastAsia="zh-CN"/>
              </w:rPr>
              <w:t>邀请的参会单位</w:t>
            </w:r>
            <w:r>
              <w:rPr>
                <w:rFonts w:hint="eastAsia" w:ascii="宋体" w:hAnsi="宋体"/>
                <w:color w:val="000000"/>
                <w:sz w:val="21"/>
                <w:szCs w:val="21"/>
                <w:highlight w:val="none"/>
              </w:rPr>
              <w:t>、活动整体策划</w:t>
            </w:r>
            <w:r>
              <w:rPr>
                <w:rFonts w:hint="eastAsia" w:ascii="宋体" w:hAnsi="宋体"/>
                <w:color w:val="000000"/>
                <w:sz w:val="21"/>
                <w:szCs w:val="21"/>
                <w:highlight w:val="none"/>
                <w:lang w:val="en-US" w:eastAsia="zh-CN"/>
              </w:rPr>
              <w:t>组织</w:t>
            </w:r>
            <w:r>
              <w:rPr>
                <w:rFonts w:hint="eastAsia" w:ascii="宋体" w:hAnsi="宋体"/>
                <w:color w:val="000000"/>
                <w:sz w:val="21"/>
                <w:szCs w:val="21"/>
                <w:highlight w:val="none"/>
              </w:rPr>
              <w:t>，</w:t>
            </w:r>
            <w:r>
              <w:rPr>
                <w:rFonts w:hint="eastAsia" w:ascii="宋体" w:hAnsi="宋体"/>
                <w:color w:val="000000"/>
                <w:sz w:val="21"/>
                <w:szCs w:val="21"/>
                <w:highlight w:val="none"/>
                <w:lang w:val="en-US" w:eastAsia="zh-CN"/>
              </w:rPr>
              <w:t>活动推广服务方案</w:t>
            </w:r>
            <w:r>
              <w:rPr>
                <w:rFonts w:hint="eastAsia" w:ascii="宋体" w:hAnsi="宋体"/>
                <w:color w:val="000000"/>
                <w:sz w:val="21"/>
                <w:szCs w:val="21"/>
                <w:highlight w:val="none"/>
              </w:rPr>
              <w:t>。</w:t>
            </w:r>
          </w:p>
          <w:p w14:paraId="48286135">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方案齐全完善、阐述清晰、详尽，针对性强得</w:t>
            </w:r>
            <w:r>
              <w:rPr>
                <w:rFonts w:hint="eastAsia" w:ascii="宋体" w:hAnsi="宋体"/>
                <w:color w:val="000000"/>
                <w:sz w:val="21"/>
                <w:szCs w:val="21"/>
                <w:highlight w:val="none"/>
                <w:lang w:val="en-US" w:eastAsia="zh-CN"/>
              </w:rPr>
              <w:t>30</w:t>
            </w:r>
            <w:r>
              <w:rPr>
                <w:rFonts w:hint="eastAsia" w:ascii="宋体" w:hAnsi="宋体"/>
                <w:color w:val="000000"/>
                <w:sz w:val="21"/>
                <w:szCs w:val="21"/>
                <w:highlight w:val="none"/>
              </w:rPr>
              <w:t>分；</w:t>
            </w:r>
          </w:p>
          <w:p w14:paraId="3F0CBAD3">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方案齐全、阐述较清晰、针对性较强得</w:t>
            </w:r>
            <w:r>
              <w:rPr>
                <w:rFonts w:hint="eastAsia" w:ascii="宋体" w:hAnsi="宋体"/>
                <w:color w:val="000000"/>
                <w:sz w:val="21"/>
                <w:szCs w:val="21"/>
                <w:highlight w:val="none"/>
                <w:lang w:val="en-US" w:eastAsia="zh-CN"/>
              </w:rPr>
              <w:t>25</w:t>
            </w:r>
            <w:r>
              <w:rPr>
                <w:rFonts w:hint="eastAsia" w:ascii="宋体" w:hAnsi="宋体"/>
                <w:color w:val="000000"/>
                <w:sz w:val="21"/>
                <w:szCs w:val="21"/>
                <w:highlight w:val="none"/>
              </w:rPr>
              <w:t>分；</w:t>
            </w:r>
          </w:p>
          <w:p w14:paraId="4A4DE8B1">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方案齐全、阐述简单、比较合理可行得</w:t>
            </w:r>
            <w:r>
              <w:rPr>
                <w:rFonts w:hint="eastAsia" w:ascii="宋体" w:hAnsi="宋体"/>
                <w:color w:val="000000"/>
                <w:sz w:val="21"/>
                <w:szCs w:val="21"/>
                <w:highlight w:val="none"/>
                <w:lang w:val="en-US" w:eastAsia="zh-CN"/>
              </w:rPr>
              <w:t>20</w:t>
            </w:r>
            <w:r>
              <w:rPr>
                <w:rFonts w:hint="eastAsia" w:ascii="宋体" w:hAnsi="宋体"/>
                <w:color w:val="000000"/>
                <w:sz w:val="21"/>
                <w:szCs w:val="21"/>
                <w:highlight w:val="none"/>
              </w:rPr>
              <w:t>分；</w:t>
            </w:r>
          </w:p>
          <w:p w14:paraId="6AB42C98">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highlight w:val="none"/>
              </w:rPr>
            </w:pPr>
            <w:r>
              <w:rPr>
                <w:rFonts w:hint="eastAsia" w:ascii="宋体" w:hAnsi="宋体"/>
                <w:color w:val="000000"/>
                <w:sz w:val="21"/>
                <w:szCs w:val="21"/>
                <w:highlight w:val="none"/>
              </w:rPr>
              <w:t>方案不齐，可行性不强得</w:t>
            </w:r>
            <w:r>
              <w:rPr>
                <w:rFonts w:hint="eastAsia" w:ascii="宋体" w:hAnsi="宋体"/>
                <w:color w:val="000000"/>
                <w:sz w:val="21"/>
                <w:szCs w:val="21"/>
                <w:highlight w:val="none"/>
                <w:lang w:val="en-US" w:eastAsia="zh-CN"/>
              </w:rPr>
              <w:t>10</w:t>
            </w:r>
            <w:r>
              <w:rPr>
                <w:rFonts w:hint="eastAsia" w:ascii="宋体" w:hAnsi="宋体"/>
                <w:color w:val="000000"/>
                <w:sz w:val="21"/>
                <w:szCs w:val="21"/>
                <w:highlight w:val="none"/>
              </w:rPr>
              <w:t>分；</w:t>
            </w:r>
          </w:p>
          <w:p w14:paraId="1A6B9FF6">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未提供的不得分。</w:t>
            </w:r>
          </w:p>
        </w:tc>
        <w:tc>
          <w:tcPr>
            <w:tcW w:w="1728" w:type="dxa"/>
            <w:vMerge w:val="restart"/>
            <w:tcMar>
              <w:top w:w="60" w:type="dxa"/>
              <w:left w:w="60" w:type="dxa"/>
              <w:bottom w:w="60" w:type="dxa"/>
              <w:right w:w="60" w:type="dxa"/>
            </w:tcMar>
            <w:vAlign w:val="center"/>
          </w:tcPr>
          <w:p w14:paraId="328C5231">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供应商提供方案，格式自拟</w:t>
            </w:r>
          </w:p>
        </w:tc>
      </w:tr>
      <w:tr w14:paraId="5B360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6" w:hRule="atLeast"/>
          <w:jc w:val="center"/>
        </w:trPr>
        <w:tc>
          <w:tcPr>
            <w:tcW w:w="671" w:type="dxa"/>
            <w:vMerge w:val="continue"/>
            <w:tcMar>
              <w:top w:w="60" w:type="dxa"/>
              <w:left w:w="60" w:type="dxa"/>
              <w:bottom w:w="60" w:type="dxa"/>
              <w:right w:w="60" w:type="dxa"/>
            </w:tcMar>
            <w:vAlign w:val="center"/>
          </w:tcPr>
          <w:p w14:paraId="2C418289">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1095" w:type="dxa"/>
            <w:vMerge w:val="continue"/>
            <w:tcMar>
              <w:top w:w="60" w:type="dxa"/>
              <w:left w:w="60" w:type="dxa"/>
              <w:bottom w:w="60" w:type="dxa"/>
              <w:right w:w="60" w:type="dxa"/>
            </w:tcMar>
            <w:vAlign w:val="center"/>
          </w:tcPr>
          <w:p w14:paraId="3959AA86">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780" w:type="dxa"/>
            <w:vMerge w:val="continue"/>
            <w:tcMar>
              <w:top w:w="60" w:type="dxa"/>
              <w:left w:w="60" w:type="dxa"/>
              <w:bottom w:w="60" w:type="dxa"/>
              <w:right w:w="60" w:type="dxa"/>
            </w:tcMar>
            <w:vAlign w:val="center"/>
          </w:tcPr>
          <w:p w14:paraId="7E948B6D">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5980" w:type="dxa"/>
            <w:tcMar>
              <w:top w:w="60" w:type="dxa"/>
              <w:left w:w="60" w:type="dxa"/>
              <w:bottom w:w="60" w:type="dxa"/>
              <w:right w:w="60" w:type="dxa"/>
            </w:tcMar>
          </w:tcPr>
          <w:p w14:paraId="7E11AA61">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rPr>
            </w:pPr>
            <w:r>
              <w:rPr>
                <w:rFonts w:hint="eastAsia" w:ascii="宋体" w:hAnsi="宋体"/>
                <w:b/>
                <w:bCs/>
                <w:color w:val="000000"/>
                <w:sz w:val="21"/>
                <w:szCs w:val="21"/>
              </w:rPr>
              <w:t>工作推进方式步骤和进度安排（</w:t>
            </w:r>
            <w:r>
              <w:rPr>
                <w:rFonts w:hint="eastAsia" w:ascii="宋体" w:hAnsi="宋体"/>
                <w:b/>
                <w:bCs/>
                <w:color w:val="000000"/>
                <w:sz w:val="21"/>
                <w:szCs w:val="21"/>
                <w:lang w:val="en-US" w:eastAsia="zh-CN"/>
              </w:rPr>
              <w:t>15</w:t>
            </w:r>
            <w:r>
              <w:rPr>
                <w:rFonts w:hint="eastAsia" w:ascii="宋体" w:hAnsi="宋体"/>
                <w:b/>
                <w:bCs/>
                <w:color w:val="000000"/>
                <w:sz w:val="21"/>
                <w:szCs w:val="21"/>
              </w:rPr>
              <w:t>分）</w:t>
            </w:r>
          </w:p>
          <w:p w14:paraId="75177389">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对供应商提出的方案是否符合要求，能否对应</w:t>
            </w:r>
            <w:r>
              <w:rPr>
                <w:rFonts w:hint="default" w:ascii="宋体" w:hAnsi="宋体" w:eastAsia="宋体" w:cs="Times New Roman"/>
                <w:color w:val="000000"/>
                <w:sz w:val="21"/>
                <w:szCs w:val="21"/>
                <w:lang w:val="en-US" w:eastAsia="zh-CN"/>
              </w:rPr>
              <w:t>产教融合</w:t>
            </w:r>
            <w:r>
              <w:rPr>
                <w:rFonts w:hint="eastAsia" w:ascii="宋体" w:hAnsi="宋体" w:cs="Times New Roman"/>
                <w:color w:val="000000"/>
                <w:sz w:val="21"/>
                <w:szCs w:val="21"/>
                <w:lang w:val="en-US" w:eastAsia="zh-CN"/>
              </w:rPr>
              <w:t>交流合作</w:t>
            </w:r>
            <w:r>
              <w:rPr>
                <w:rFonts w:hint="default" w:ascii="宋体" w:hAnsi="宋体" w:eastAsia="宋体" w:cs="Times New Roman"/>
                <w:color w:val="000000"/>
                <w:sz w:val="21"/>
                <w:szCs w:val="21"/>
                <w:lang w:val="en-US" w:eastAsia="zh-CN"/>
              </w:rPr>
              <w:t>会</w:t>
            </w:r>
            <w:r>
              <w:rPr>
                <w:rFonts w:hint="eastAsia" w:ascii="宋体" w:hAnsi="宋体"/>
                <w:color w:val="000000"/>
                <w:sz w:val="21"/>
                <w:szCs w:val="21"/>
              </w:rPr>
              <w:t>各项安排时间节点，是否具有针对性、专业性、时效性、可行性，对供应商进行</w:t>
            </w:r>
            <w:r>
              <w:rPr>
                <w:rFonts w:hint="eastAsia" w:ascii="宋体" w:hAnsi="宋体"/>
                <w:color w:val="000000"/>
                <w:sz w:val="21"/>
                <w:szCs w:val="21"/>
                <w:lang w:val="en-US" w:eastAsia="zh-CN"/>
              </w:rPr>
              <w:t>评审</w:t>
            </w:r>
            <w:r>
              <w:rPr>
                <w:rFonts w:hint="eastAsia" w:ascii="宋体" w:hAnsi="宋体"/>
                <w:color w:val="000000"/>
                <w:sz w:val="21"/>
                <w:szCs w:val="21"/>
              </w:rPr>
              <w:t>。</w:t>
            </w:r>
          </w:p>
          <w:p w14:paraId="0C921D9B">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进度安排非常合理，针对性、专业性、时效性、可行性强得</w:t>
            </w:r>
            <w:r>
              <w:rPr>
                <w:rFonts w:hint="eastAsia" w:ascii="宋体" w:hAnsi="宋体"/>
                <w:color w:val="000000"/>
                <w:sz w:val="21"/>
                <w:szCs w:val="21"/>
                <w:lang w:val="en-US" w:eastAsia="zh-CN"/>
              </w:rPr>
              <w:t>15</w:t>
            </w:r>
            <w:r>
              <w:rPr>
                <w:rFonts w:hint="eastAsia" w:ascii="宋体" w:hAnsi="宋体"/>
                <w:color w:val="000000"/>
                <w:sz w:val="21"/>
                <w:szCs w:val="21"/>
              </w:rPr>
              <w:t>分；</w:t>
            </w:r>
          </w:p>
          <w:p w14:paraId="4479712A">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进度安排较合理，针对性、专业性、时效性、可行性较强得</w:t>
            </w:r>
            <w:r>
              <w:rPr>
                <w:rFonts w:hint="eastAsia" w:ascii="宋体" w:hAnsi="宋体"/>
                <w:color w:val="000000"/>
                <w:sz w:val="21"/>
                <w:szCs w:val="21"/>
                <w:lang w:val="en-US" w:eastAsia="zh-CN"/>
              </w:rPr>
              <w:t>10</w:t>
            </w:r>
            <w:r>
              <w:rPr>
                <w:rFonts w:hint="eastAsia" w:ascii="宋体" w:hAnsi="宋体"/>
                <w:color w:val="000000"/>
                <w:sz w:val="21"/>
                <w:szCs w:val="21"/>
              </w:rPr>
              <w:t>分；</w:t>
            </w:r>
          </w:p>
          <w:p w14:paraId="5B66AD1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进度安排较合理，针对性、专业性、时效性、可行性一般得</w:t>
            </w:r>
            <w:r>
              <w:rPr>
                <w:rFonts w:hint="eastAsia" w:ascii="宋体" w:hAnsi="宋体"/>
                <w:color w:val="000000"/>
                <w:sz w:val="21"/>
                <w:szCs w:val="21"/>
                <w:lang w:val="en-US" w:eastAsia="zh-CN"/>
              </w:rPr>
              <w:t>5</w:t>
            </w:r>
            <w:r>
              <w:rPr>
                <w:rFonts w:hint="eastAsia" w:ascii="宋体" w:hAnsi="宋体"/>
                <w:color w:val="000000"/>
                <w:sz w:val="21"/>
                <w:szCs w:val="21"/>
              </w:rPr>
              <w:t>分；</w:t>
            </w:r>
          </w:p>
          <w:p w14:paraId="0011E5DC">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进度安排不合理，针对性、专业性、时效性、可行性差得</w:t>
            </w:r>
            <w:r>
              <w:rPr>
                <w:rFonts w:hint="eastAsia" w:ascii="宋体" w:hAnsi="宋体"/>
                <w:color w:val="000000"/>
                <w:sz w:val="21"/>
                <w:szCs w:val="21"/>
                <w:lang w:val="en-US" w:eastAsia="zh-CN"/>
              </w:rPr>
              <w:t>1</w:t>
            </w:r>
            <w:r>
              <w:rPr>
                <w:rFonts w:hint="eastAsia" w:ascii="宋体" w:hAnsi="宋体"/>
                <w:color w:val="000000"/>
                <w:sz w:val="21"/>
                <w:szCs w:val="21"/>
              </w:rPr>
              <w:t>分；</w:t>
            </w:r>
          </w:p>
          <w:p w14:paraId="7963D726">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未提供</w:t>
            </w:r>
            <w:r>
              <w:rPr>
                <w:rFonts w:hint="eastAsia" w:ascii="宋体" w:hAnsi="宋体"/>
                <w:color w:val="000000"/>
                <w:sz w:val="21"/>
                <w:szCs w:val="21"/>
                <w:lang w:val="en-US" w:eastAsia="zh-CN"/>
              </w:rPr>
              <w:t>的不得分</w:t>
            </w:r>
            <w:r>
              <w:rPr>
                <w:rFonts w:hint="eastAsia" w:ascii="宋体" w:hAnsi="宋体"/>
                <w:color w:val="000000"/>
                <w:sz w:val="21"/>
                <w:szCs w:val="21"/>
              </w:rPr>
              <w:t>。</w:t>
            </w:r>
          </w:p>
        </w:tc>
        <w:tc>
          <w:tcPr>
            <w:tcW w:w="1728" w:type="dxa"/>
            <w:vMerge w:val="continue"/>
            <w:tcMar>
              <w:top w:w="60" w:type="dxa"/>
              <w:left w:w="60" w:type="dxa"/>
              <w:bottom w:w="60" w:type="dxa"/>
              <w:right w:w="60" w:type="dxa"/>
            </w:tcMar>
            <w:vAlign w:val="center"/>
          </w:tcPr>
          <w:p w14:paraId="081AFC7F">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r>
      <w:tr w14:paraId="2EA4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65" w:hRule="atLeast"/>
          <w:jc w:val="center"/>
        </w:trPr>
        <w:tc>
          <w:tcPr>
            <w:tcW w:w="671" w:type="dxa"/>
            <w:vMerge w:val="continue"/>
            <w:tcMar>
              <w:top w:w="60" w:type="dxa"/>
              <w:left w:w="60" w:type="dxa"/>
              <w:bottom w:w="60" w:type="dxa"/>
              <w:right w:w="60" w:type="dxa"/>
            </w:tcMar>
            <w:vAlign w:val="center"/>
          </w:tcPr>
          <w:p w14:paraId="32DA86DD">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c>
          <w:tcPr>
            <w:tcW w:w="1095" w:type="dxa"/>
            <w:vMerge w:val="continue"/>
            <w:tcMar>
              <w:top w:w="60" w:type="dxa"/>
              <w:left w:w="60" w:type="dxa"/>
              <w:bottom w:w="60" w:type="dxa"/>
              <w:right w:w="60" w:type="dxa"/>
            </w:tcMar>
            <w:vAlign w:val="center"/>
          </w:tcPr>
          <w:p w14:paraId="3A0836C6">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c>
          <w:tcPr>
            <w:tcW w:w="780" w:type="dxa"/>
            <w:vMerge w:val="continue"/>
            <w:tcMar>
              <w:top w:w="60" w:type="dxa"/>
              <w:left w:w="60" w:type="dxa"/>
              <w:bottom w:w="60" w:type="dxa"/>
              <w:right w:w="60" w:type="dxa"/>
            </w:tcMar>
            <w:vAlign w:val="center"/>
          </w:tcPr>
          <w:p w14:paraId="73B390AA">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c>
          <w:tcPr>
            <w:tcW w:w="5980" w:type="dxa"/>
            <w:tcMar>
              <w:top w:w="60" w:type="dxa"/>
              <w:left w:w="60" w:type="dxa"/>
              <w:bottom w:w="60" w:type="dxa"/>
              <w:right w:w="60" w:type="dxa"/>
            </w:tcMar>
          </w:tcPr>
          <w:p w14:paraId="46CC67A8">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rPr>
            </w:pPr>
            <w:r>
              <w:rPr>
                <w:rFonts w:hint="eastAsia" w:ascii="宋体" w:hAnsi="宋体"/>
                <w:b/>
                <w:bCs/>
                <w:color w:val="000000"/>
                <w:sz w:val="21"/>
                <w:szCs w:val="21"/>
              </w:rPr>
              <w:t>后勤、现场保障方案(1</w:t>
            </w:r>
            <w:r>
              <w:rPr>
                <w:rFonts w:hint="eastAsia" w:ascii="宋体" w:hAnsi="宋体"/>
                <w:b/>
                <w:bCs/>
                <w:color w:val="000000"/>
                <w:sz w:val="21"/>
                <w:szCs w:val="21"/>
                <w:lang w:val="en-US" w:eastAsia="zh-CN"/>
              </w:rPr>
              <w:t>5</w:t>
            </w:r>
            <w:r>
              <w:rPr>
                <w:rFonts w:hint="eastAsia" w:ascii="宋体" w:hAnsi="宋体"/>
                <w:b/>
                <w:bCs/>
                <w:color w:val="000000"/>
                <w:sz w:val="21"/>
                <w:szCs w:val="21"/>
              </w:rPr>
              <w:t>分)  </w:t>
            </w:r>
          </w:p>
          <w:p w14:paraId="7B2CF805">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对供应商提供的后勤、现场保障方案的可行性、科学性、合理性，项目实施要点和管理要点的准确性和完善性，各保障措施的合理性、可行性，现场发生各类突发事件、特殊状况的处理、保障等方面</w:t>
            </w:r>
            <w:r>
              <w:rPr>
                <w:rFonts w:hint="eastAsia" w:ascii="宋体" w:hAnsi="宋体"/>
                <w:color w:val="000000"/>
                <w:sz w:val="21"/>
                <w:szCs w:val="21"/>
                <w:lang w:val="en-US" w:eastAsia="zh-CN"/>
              </w:rPr>
              <w:t>评审</w:t>
            </w:r>
            <w:r>
              <w:rPr>
                <w:rFonts w:hint="eastAsia" w:ascii="宋体" w:hAnsi="宋体"/>
                <w:color w:val="000000"/>
                <w:sz w:val="21"/>
                <w:szCs w:val="21"/>
              </w:rPr>
              <w:t>。</w:t>
            </w:r>
          </w:p>
          <w:p w14:paraId="69D78EE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方案齐全完善、阐述清晰、详尽，针对性强得</w:t>
            </w:r>
            <w:r>
              <w:rPr>
                <w:rFonts w:hint="eastAsia" w:ascii="宋体" w:hAnsi="宋体"/>
                <w:color w:val="000000"/>
                <w:sz w:val="21"/>
                <w:szCs w:val="21"/>
                <w:lang w:val="en-US" w:eastAsia="zh-CN"/>
              </w:rPr>
              <w:t>15</w:t>
            </w:r>
            <w:r>
              <w:rPr>
                <w:rFonts w:hint="eastAsia" w:ascii="宋体" w:hAnsi="宋体"/>
                <w:color w:val="000000"/>
                <w:sz w:val="21"/>
                <w:szCs w:val="21"/>
              </w:rPr>
              <w:t>分；</w:t>
            </w:r>
          </w:p>
          <w:p w14:paraId="25159834">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方案齐全、阐述清晰、针对性较强得</w:t>
            </w:r>
            <w:r>
              <w:rPr>
                <w:rFonts w:hint="eastAsia" w:ascii="宋体" w:hAnsi="宋体"/>
                <w:color w:val="000000"/>
                <w:sz w:val="21"/>
                <w:szCs w:val="21"/>
                <w:lang w:val="en-US" w:eastAsia="zh-CN"/>
              </w:rPr>
              <w:t>10</w:t>
            </w:r>
            <w:r>
              <w:rPr>
                <w:rFonts w:hint="eastAsia" w:ascii="宋体" w:hAnsi="宋体"/>
                <w:color w:val="000000"/>
                <w:sz w:val="21"/>
                <w:szCs w:val="21"/>
              </w:rPr>
              <w:t>分；</w:t>
            </w:r>
          </w:p>
          <w:p w14:paraId="242197E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方案齐全、阐述简单、比较合理可行得5分；</w:t>
            </w:r>
          </w:p>
          <w:p w14:paraId="517347F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方案不齐，针对性不强得</w:t>
            </w:r>
            <w:r>
              <w:rPr>
                <w:rFonts w:hint="eastAsia" w:ascii="宋体" w:hAnsi="宋体"/>
                <w:color w:val="000000"/>
                <w:sz w:val="21"/>
                <w:szCs w:val="21"/>
                <w:lang w:val="en-US" w:eastAsia="zh-CN"/>
              </w:rPr>
              <w:t>1</w:t>
            </w:r>
            <w:r>
              <w:rPr>
                <w:rFonts w:hint="eastAsia" w:ascii="宋体" w:hAnsi="宋体"/>
                <w:color w:val="000000"/>
                <w:sz w:val="21"/>
                <w:szCs w:val="21"/>
              </w:rPr>
              <w:t>分；</w:t>
            </w:r>
          </w:p>
          <w:p w14:paraId="290498C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未提供的不得分。</w:t>
            </w:r>
          </w:p>
        </w:tc>
        <w:tc>
          <w:tcPr>
            <w:tcW w:w="1728" w:type="dxa"/>
            <w:vMerge w:val="continue"/>
            <w:tcMar>
              <w:top w:w="60" w:type="dxa"/>
              <w:left w:w="60" w:type="dxa"/>
              <w:bottom w:w="60" w:type="dxa"/>
              <w:right w:w="60" w:type="dxa"/>
            </w:tcMar>
            <w:vAlign w:val="center"/>
          </w:tcPr>
          <w:p w14:paraId="5EFAD891">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r>
      <w:tr w14:paraId="7EBE3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0" w:hRule="atLeast"/>
          <w:jc w:val="center"/>
        </w:trPr>
        <w:tc>
          <w:tcPr>
            <w:tcW w:w="671" w:type="dxa"/>
            <w:vMerge w:val="restart"/>
            <w:tcMar>
              <w:top w:w="60" w:type="dxa"/>
              <w:left w:w="60" w:type="dxa"/>
              <w:bottom w:w="60" w:type="dxa"/>
              <w:right w:w="60" w:type="dxa"/>
            </w:tcMar>
            <w:vAlign w:val="center"/>
          </w:tcPr>
          <w:p w14:paraId="028128B7">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3</w:t>
            </w:r>
          </w:p>
        </w:tc>
        <w:tc>
          <w:tcPr>
            <w:tcW w:w="1095" w:type="dxa"/>
            <w:vMerge w:val="restart"/>
            <w:tcMar>
              <w:top w:w="60" w:type="dxa"/>
              <w:left w:w="60" w:type="dxa"/>
              <w:bottom w:w="60" w:type="dxa"/>
              <w:right w:w="60" w:type="dxa"/>
            </w:tcMar>
            <w:vAlign w:val="center"/>
          </w:tcPr>
          <w:p w14:paraId="50184C07">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ascii="宋体" w:hAnsi="宋体"/>
                <w:color w:val="000000"/>
                <w:sz w:val="21"/>
                <w:szCs w:val="21"/>
                <w:highlight w:val="none"/>
              </w:rPr>
              <w:t>商务部分</w:t>
            </w:r>
          </w:p>
          <w:p w14:paraId="63C5F7C0">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ascii="宋体" w:hAnsi="宋体"/>
                <w:color w:val="000000"/>
                <w:sz w:val="21"/>
                <w:szCs w:val="21"/>
                <w:highlight w:val="none"/>
              </w:rPr>
              <w:t>(</w:t>
            </w:r>
            <w:r>
              <w:rPr>
                <w:rFonts w:hint="eastAsia" w:ascii="宋体" w:hAnsi="宋体"/>
                <w:color w:val="000000"/>
                <w:sz w:val="21"/>
                <w:szCs w:val="21"/>
                <w:highlight w:val="none"/>
                <w:lang w:val="en-US" w:eastAsia="zh-CN"/>
              </w:rPr>
              <w:t>30</w:t>
            </w:r>
            <w:r>
              <w:rPr>
                <w:rFonts w:ascii="宋体" w:hAnsi="宋体"/>
                <w:color w:val="000000"/>
                <w:sz w:val="21"/>
                <w:szCs w:val="21"/>
                <w:highlight w:val="none"/>
              </w:rPr>
              <w:t>%)</w:t>
            </w:r>
          </w:p>
        </w:tc>
        <w:tc>
          <w:tcPr>
            <w:tcW w:w="780" w:type="dxa"/>
            <w:vMerge w:val="restart"/>
            <w:tcMar>
              <w:top w:w="60" w:type="dxa"/>
              <w:left w:w="60" w:type="dxa"/>
              <w:bottom w:w="60" w:type="dxa"/>
              <w:right w:w="60" w:type="dxa"/>
            </w:tcMar>
            <w:vAlign w:val="center"/>
          </w:tcPr>
          <w:p w14:paraId="6FA4786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highlight w:val="none"/>
              </w:rPr>
            </w:pPr>
            <w:r>
              <w:rPr>
                <w:rFonts w:hint="eastAsia" w:ascii="宋体" w:hAnsi="宋体"/>
                <w:color w:val="000000"/>
                <w:sz w:val="21"/>
                <w:szCs w:val="21"/>
                <w:highlight w:val="none"/>
                <w:lang w:val="en-US" w:eastAsia="zh-CN"/>
              </w:rPr>
              <w:t>30</w:t>
            </w:r>
            <w:r>
              <w:rPr>
                <w:rFonts w:ascii="宋体" w:hAnsi="宋体"/>
                <w:color w:val="000000"/>
                <w:sz w:val="21"/>
                <w:szCs w:val="21"/>
                <w:highlight w:val="none"/>
              </w:rPr>
              <w:t>分</w:t>
            </w:r>
          </w:p>
        </w:tc>
        <w:tc>
          <w:tcPr>
            <w:tcW w:w="5980" w:type="dxa"/>
            <w:tcMar>
              <w:top w:w="60" w:type="dxa"/>
              <w:left w:w="60" w:type="dxa"/>
              <w:bottom w:w="60" w:type="dxa"/>
              <w:right w:w="60" w:type="dxa"/>
            </w:tcMar>
            <w:vAlign w:val="center"/>
          </w:tcPr>
          <w:p w14:paraId="53D4C65A">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highlight w:val="none"/>
              </w:rPr>
            </w:pPr>
            <w:r>
              <w:rPr>
                <w:rFonts w:hint="eastAsia" w:ascii="宋体" w:hAnsi="宋体"/>
                <w:b/>
                <w:bCs/>
                <w:color w:val="000000"/>
                <w:sz w:val="21"/>
                <w:szCs w:val="21"/>
                <w:highlight w:val="none"/>
              </w:rPr>
              <w:t>业绩(</w:t>
            </w:r>
            <w:r>
              <w:rPr>
                <w:rFonts w:hint="eastAsia" w:ascii="宋体" w:hAnsi="宋体"/>
                <w:b/>
                <w:bCs/>
                <w:color w:val="000000"/>
                <w:sz w:val="21"/>
                <w:szCs w:val="21"/>
                <w:highlight w:val="none"/>
                <w:lang w:val="en-US" w:eastAsia="zh-CN"/>
              </w:rPr>
              <w:t>15</w:t>
            </w:r>
            <w:r>
              <w:rPr>
                <w:rFonts w:hint="eastAsia" w:ascii="宋体" w:hAnsi="宋体"/>
                <w:b/>
                <w:bCs/>
                <w:color w:val="000000"/>
                <w:sz w:val="21"/>
                <w:szCs w:val="21"/>
                <w:highlight w:val="none"/>
              </w:rPr>
              <w:t>分)</w:t>
            </w:r>
          </w:p>
          <w:p w14:paraId="758BEEA0">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highlight w:val="none"/>
              </w:rPr>
            </w:pPr>
            <w:r>
              <w:rPr>
                <w:rFonts w:hint="eastAsia" w:ascii="宋体" w:hAnsi="宋体"/>
                <w:b w:val="0"/>
                <w:bCs w:val="0"/>
                <w:color w:val="000000"/>
                <w:sz w:val="21"/>
                <w:szCs w:val="21"/>
                <w:highlight w:val="none"/>
              </w:rPr>
              <w:t>供应商具有202</w:t>
            </w:r>
            <w:r>
              <w:rPr>
                <w:rFonts w:hint="eastAsia" w:ascii="宋体" w:hAnsi="宋体"/>
                <w:b w:val="0"/>
                <w:bCs w:val="0"/>
                <w:color w:val="000000"/>
                <w:sz w:val="21"/>
                <w:szCs w:val="21"/>
                <w:highlight w:val="none"/>
                <w:lang w:val="en-US" w:eastAsia="zh-CN"/>
              </w:rPr>
              <w:t>1</w:t>
            </w:r>
            <w:r>
              <w:rPr>
                <w:rFonts w:hint="eastAsia" w:ascii="宋体" w:hAnsi="宋体"/>
                <w:b w:val="0"/>
                <w:bCs w:val="0"/>
                <w:color w:val="000000"/>
                <w:sz w:val="21"/>
                <w:szCs w:val="21"/>
                <w:highlight w:val="none"/>
              </w:rPr>
              <w:t>年1月1日至响应文件递交截止时间</w:t>
            </w:r>
            <w:r>
              <w:rPr>
                <w:rFonts w:hint="eastAsia" w:ascii="宋体" w:hAnsi="宋体"/>
                <w:b w:val="0"/>
                <w:bCs w:val="0"/>
                <w:color w:val="000000"/>
                <w:sz w:val="21"/>
                <w:szCs w:val="21"/>
                <w:highlight w:val="none"/>
                <w:lang w:val="en-US" w:eastAsia="zh-CN"/>
              </w:rPr>
              <w:t>举办或承办类似活动策划或组织相关</w:t>
            </w:r>
            <w:r>
              <w:rPr>
                <w:rFonts w:hint="eastAsia" w:ascii="宋体" w:hAnsi="宋体"/>
                <w:b w:val="0"/>
                <w:bCs w:val="0"/>
                <w:color w:val="000000"/>
                <w:sz w:val="21"/>
                <w:szCs w:val="21"/>
                <w:highlight w:val="none"/>
              </w:rPr>
              <w:t>业绩，每提供一个得</w:t>
            </w:r>
            <w:r>
              <w:rPr>
                <w:rFonts w:hint="eastAsia" w:ascii="宋体" w:hAnsi="宋体"/>
                <w:b w:val="0"/>
                <w:bCs w:val="0"/>
                <w:color w:val="000000"/>
                <w:sz w:val="21"/>
                <w:szCs w:val="21"/>
                <w:highlight w:val="none"/>
                <w:lang w:val="en-US" w:eastAsia="zh-CN"/>
              </w:rPr>
              <w:t>3</w:t>
            </w:r>
            <w:r>
              <w:rPr>
                <w:rFonts w:hint="eastAsia" w:ascii="宋体" w:hAnsi="宋体"/>
                <w:b w:val="0"/>
                <w:bCs w:val="0"/>
                <w:color w:val="000000"/>
                <w:sz w:val="21"/>
                <w:szCs w:val="21"/>
                <w:highlight w:val="none"/>
              </w:rPr>
              <w:t>分，最高得</w:t>
            </w:r>
            <w:r>
              <w:rPr>
                <w:rFonts w:hint="eastAsia" w:ascii="宋体" w:hAnsi="宋体"/>
                <w:b w:val="0"/>
                <w:bCs w:val="0"/>
                <w:color w:val="000000"/>
                <w:sz w:val="21"/>
                <w:szCs w:val="21"/>
                <w:highlight w:val="none"/>
                <w:lang w:val="en-US" w:eastAsia="zh-CN"/>
              </w:rPr>
              <w:t>15</w:t>
            </w:r>
            <w:r>
              <w:rPr>
                <w:rFonts w:hint="eastAsia" w:ascii="宋体" w:hAnsi="宋体"/>
                <w:b w:val="0"/>
                <w:bCs w:val="0"/>
                <w:color w:val="000000"/>
                <w:sz w:val="21"/>
                <w:szCs w:val="21"/>
                <w:highlight w:val="none"/>
              </w:rPr>
              <w:t>分。</w:t>
            </w:r>
          </w:p>
        </w:tc>
        <w:tc>
          <w:tcPr>
            <w:tcW w:w="1728" w:type="dxa"/>
            <w:tcMar>
              <w:top w:w="60" w:type="dxa"/>
              <w:left w:w="60" w:type="dxa"/>
              <w:bottom w:w="60" w:type="dxa"/>
              <w:right w:w="60" w:type="dxa"/>
            </w:tcMar>
            <w:vAlign w:val="center"/>
          </w:tcPr>
          <w:p w14:paraId="7D71F83C">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highlight w:val="none"/>
              </w:rPr>
            </w:pPr>
            <w:r>
              <w:rPr>
                <w:rFonts w:hint="eastAsia" w:ascii="宋体" w:hAnsi="宋体"/>
                <w:color w:val="000000"/>
                <w:sz w:val="21"/>
                <w:szCs w:val="21"/>
                <w:highlight w:val="none"/>
              </w:rPr>
              <w:t>提供合同复印件</w:t>
            </w:r>
            <w:r>
              <w:rPr>
                <w:rFonts w:hint="eastAsia" w:ascii="宋体" w:hAnsi="宋体"/>
                <w:color w:val="000000"/>
                <w:sz w:val="21"/>
                <w:szCs w:val="21"/>
                <w:highlight w:val="none"/>
                <w:lang w:val="en-US" w:eastAsia="zh-CN"/>
              </w:rPr>
              <w:t>或举办活动</w:t>
            </w:r>
            <w:r>
              <w:rPr>
                <w:rFonts w:hint="eastAsia" w:ascii="宋体" w:hAnsi="宋体"/>
                <w:color w:val="000000"/>
                <w:sz w:val="21"/>
                <w:szCs w:val="21"/>
                <w:highlight w:val="none"/>
              </w:rPr>
              <w:t>证明材料（加盖</w:t>
            </w:r>
            <w:r>
              <w:rPr>
                <w:rFonts w:hint="eastAsia" w:ascii="宋体" w:hAnsi="宋体"/>
                <w:color w:val="000000"/>
                <w:sz w:val="21"/>
                <w:szCs w:val="21"/>
                <w:highlight w:val="none"/>
                <w:lang w:val="en-US" w:eastAsia="zh-CN"/>
              </w:rPr>
              <w:t>供应商</w:t>
            </w:r>
            <w:r>
              <w:rPr>
                <w:rFonts w:hint="eastAsia" w:ascii="宋体" w:hAnsi="宋体"/>
                <w:color w:val="000000"/>
                <w:sz w:val="21"/>
                <w:szCs w:val="21"/>
                <w:highlight w:val="none"/>
              </w:rPr>
              <w:t>公章）</w:t>
            </w:r>
          </w:p>
        </w:tc>
      </w:tr>
      <w:tr w14:paraId="4732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0" w:hRule="atLeast"/>
          <w:jc w:val="center"/>
        </w:trPr>
        <w:tc>
          <w:tcPr>
            <w:tcW w:w="671" w:type="dxa"/>
            <w:vMerge w:val="continue"/>
            <w:tcMar>
              <w:top w:w="60" w:type="dxa"/>
              <w:left w:w="60" w:type="dxa"/>
              <w:bottom w:w="60" w:type="dxa"/>
              <w:right w:w="60" w:type="dxa"/>
            </w:tcMar>
            <w:vAlign w:val="center"/>
          </w:tcPr>
          <w:p w14:paraId="67F1447E">
            <w:pPr>
              <w:keepNext w:val="0"/>
              <w:keepLines w:val="0"/>
              <w:pageBreakBefore w:val="0"/>
              <w:widowControl w:val="0"/>
              <w:kinsoku/>
              <w:wordWrap/>
              <w:overflowPunct/>
              <w:topLinePunct w:val="0"/>
              <w:autoSpaceDE/>
              <w:autoSpaceDN/>
              <w:bidi w:val="0"/>
              <w:adjustRightInd/>
              <w:spacing w:line="400" w:lineRule="exact"/>
              <w:jc w:val="left"/>
              <w:textAlignment w:val="auto"/>
            </w:pPr>
          </w:p>
        </w:tc>
        <w:tc>
          <w:tcPr>
            <w:tcW w:w="1095" w:type="dxa"/>
            <w:vMerge w:val="continue"/>
            <w:tcMar>
              <w:top w:w="60" w:type="dxa"/>
              <w:left w:w="60" w:type="dxa"/>
              <w:bottom w:w="60" w:type="dxa"/>
              <w:right w:w="60" w:type="dxa"/>
            </w:tcMar>
            <w:vAlign w:val="center"/>
          </w:tcPr>
          <w:p w14:paraId="5CD7FBDB">
            <w:pPr>
              <w:keepNext w:val="0"/>
              <w:keepLines w:val="0"/>
              <w:pageBreakBefore w:val="0"/>
              <w:widowControl w:val="0"/>
              <w:kinsoku/>
              <w:wordWrap/>
              <w:overflowPunct/>
              <w:topLinePunct w:val="0"/>
              <w:autoSpaceDE/>
              <w:autoSpaceDN/>
              <w:bidi w:val="0"/>
              <w:adjustRightInd/>
              <w:spacing w:line="400" w:lineRule="exact"/>
              <w:jc w:val="left"/>
              <w:textAlignment w:val="auto"/>
              <w:rPr>
                <w:highlight w:val="none"/>
              </w:rPr>
            </w:pPr>
          </w:p>
        </w:tc>
        <w:tc>
          <w:tcPr>
            <w:tcW w:w="780" w:type="dxa"/>
            <w:vMerge w:val="continue"/>
            <w:tcMar>
              <w:top w:w="60" w:type="dxa"/>
              <w:left w:w="60" w:type="dxa"/>
              <w:bottom w:w="60" w:type="dxa"/>
              <w:right w:w="60" w:type="dxa"/>
            </w:tcMar>
            <w:vAlign w:val="center"/>
          </w:tcPr>
          <w:p w14:paraId="43229FB1">
            <w:pPr>
              <w:keepNext w:val="0"/>
              <w:keepLines w:val="0"/>
              <w:pageBreakBefore w:val="0"/>
              <w:widowControl w:val="0"/>
              <w:kinsoku/>
              <w:wordWrap/>
              <w:overflowPunct/>
              <w:topLinePunct w:val="0"/>
              <w:autoSpaceDE/>
              <w:autoSpaceDN/>
              <w:bidi w:val="0"/>
              <w:adjustRightInd/>
              <w:spacing w:line="400" w:lineRule="exact"/>
              <w:jc w:val="left"/>
              <w:textAlignment w:val="auto"/>
              <w:rPr>
                <w:highlight w:val="none"/>
              </w:rPr>
            </w:pPr>
          </w:p>
        </w:tc>
        <w:tc>
          <w:tcPr>
            <w:tcW w:w="5980" w:type="dxa"/>
            <w:tcMar>
              <w:top w:w="60" w:type="dxa"/>
              <w:left w:w="60" w:type="dxa"/>
              <w:bottom w:w="60" w:type="dxa"/>
              <w:right w:w="60" w:type="dxa"/>
            </w:tcMar>
            <w:vAlign w:val="center"/>
          </w:tcPr>
          <w:p w14:paraId="0EA1F1BB">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highlight w:val="none"/>
              </w:rPr>
            </w:pPr>
            <w:r>
              <w:rPr>
                <w:rFonts w:hint="eastAsia" w:ascii="宋体" w:hAnsi="宋体"/>
                <w:b/>
                <w:bCs/>
                <w:color w:val="000000"/>
                <w:sz w:val="21"/>
                <w:szCs w:val="21"/>
                <w:highlight w:val="none"/>
              </w:rPr>
              <w:t>服务团队经验（1</w:t>
            </w:r>
            <w:r>
              <w:rPr>
                <w:rFonts w:hint="eastAsia" w:ascii="宋体" w:hAnsi="宋体"/>
                <w:b/>
                <w:bCs/>
                <w:color w:val="000000"/>
                <w:sz w:val="21"/>
                <w:szCs w:val="21"/>
                <w:highlight w:val="none"/>
                <w:lang w:val="en-US" w:eastAsia="zh-CN"/>
              </w:rPr>
              <w:t>5</w:t>
            </w:r>
            <w:r>
              <w:rPr>
                <w:rFonts w:hint="eastAsia" w:ascii="宋体" w:hAnsi="宋体"/>
                <w:b/>
                <w:bCs/>
                <w:color w:val="000000"/>
                <w:sz w:val="21"/>
                <w:szCs w:val="21"/>
                <w:highlight w:val="none"/>
              </w:rPr>
              <w:t>分）</w:t>
            </w:r>
          </w:p>
          <w:p w14:paraId="45CA44D4">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highlight w:val="none"/>
              </w:rPr>
            </w:pPr>
            <w:r>
              <w:rPr>
                <w:rFonts w:hint="eastAsia" w:ascii="宋体" w:hAnsi="宋体"/>
                <w:b w:val="0"/>
                <w:bCs w:val="0"/>
                <w:color w:val="000000"/>
                <w:sz w:val="21"/>
                <w:szCs w:val="21"/>
                <w:highlight w:val="none"/>
              </w:rPr>
              <w:t>根据拟派本项目主要人员的经验、资历（履历、从业时间、类似项目经验等；项目团队组成和配置的合理性等）进行打分。</w:t>
            </w:r>
          </w:p>
          <w:p w14:paraId="4CC95750">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highlight w:val="none"/>
              </w:rPr>
            </w:pPr>
            <w:r>
              <w:rPr>
                <w:rFonts w:hint="eastAsia" w:ascii="宋体" w:hAnsi="宋体"/>
                <w:b w:val="0"/>
                <w:bCs w:val="0"/>
                <w:color w:val="000000"/>
                <w:sz w:val="21"/>
                <w:szCs w:val="21"/>
                <w:highlight w:val="none"/>
              </w:rPr>
              <w:t>1、方案内容完整，项目团队组成和配置合理，主要人员的经验丰富，项目实施可操作性强，完全满足本项目需求的，得1</w:t>
            </w:r>
            <w:r>
              <w:rPr>
                <w:rFonts w:hint="eastAsia" w:ascii="宋体" w:hAnsi="宋体"/>
                <w:b w:val="0"/>
                <w:bCs w:val="0"/>
                <w:color w:val="000000"/>
                <w:sz w:val="21"/>
                <w:szCs w:val="21"/>
                <w:highlight w:val="none"/>
                <w:lang w:val="en-US" w:eastAsia="zh-CN"/>
              </w:rPr>
              <w:t>5</w:t>
            </w:r>
            <w:r>
              <w:rPr>
                <w:rFonts w:hint="eastAsia" w:ascii="宋体" w:hAnsi="宋体"/>
                <w:b w:val="0"/>
                <w:bCs w:val="0"/>
                <w:color w:val="000000"/>
                <w:sz w:val="21"/>
                <w:szCs w:val="21"/>
                <w:highlight w:val="none"/>
              </w:rPr>
              <w:t>分；</w:t>
            </w:r>
          </w:p>
          <w:p w14:paraId="2D11254B">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highlight w:val="none"/>
              </w:rPr>
            </w:pPr>
            <w:r>
              <w:rPr>
                <w:rFonts w:hint="eastAsia" w:ascii="宋体" w:hAnsi="宋体"/>
                <w:b w:val="0"/>
                <w:bCs w:val="0"/>
                <w:color w:val="000000"/>
                <w:sz w:val="21"/>
                <w:szCs w:val="21"/>
                <w:highlight w:val="none"/>
              </w:rPr>
              <w:t>2、方案内容较完整，项目团队组成和配置较合理，主要人员的经验较丰富，项目实施可操作性强，较满足本项目需求的，得</w:t>
            </w:r>
            <w:r>
              <w:rPr>
                <w:rFonts w:hint="eastAsia" w:ascii="宋体" w:hAnsi="宋体"/>
                <w:b w:val="0"/>
                <w:bCs w:val="0"/>
                <w:color w:val="000000"/>
                <w:sz w:val="21"/>
                <w:szCs w:val="21"/>
                <w:highlight w:val="none"/>
                <w:lang w:val="en-US" w:eastAsia="zh-CN"/>
              </w:rPr>
              <w:t>10</w:t>
            </w:r>
            <w:r>
              <w:rPr>
                <w:rFonts w:hint="eastAsia" w:ascii="宋体" w:hAnsi="宋体"/>
                <w:b w:val="0"/>
                <w:bCs w:val="0"/>
                <w:color w:val="000000"/>
                <w:sz w:val="21"/>
                <w:szCs w:val="21"/>
                <w:highlight w:val="none"/>
              </w:rPr>
              <w:t>分；</w:t>
            </w:r>
          </w:p>
          <w:p w14:paraId="5177288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highlight w:val="none"/>
              </w:rPr>
            </w:pPr>
            <w:r>
              <w:rPr>
                <w:rFonts w:hint="eastAsia" w:ascii="宋体" w:hAnsi="宋体"/>
                <w:b w:val="0"/>
                <w:bCs w:val="0"/>
                <w:color w:val="000000"/>
                <w:sz w:val="21"/>
                <w:szCs w:val="21"/>
                <w:highlight w:val="none"/>
              </w:rPr>
              <w:t>3、方案内容不够完整，项目团队组成和配置不够合理，主要人员的经验不够丰富，项目实施可操作性一般，基本满足本项目需求的</w:t>
            </w:r>
            <w:r>
              <w:rPr>
                <w:rFonts w:hint="eastAsia" w:ascii="宋体" w:hAnsi="宋体"/>
                <w:color w:val="000000"/>
                <w:sz w:val="21"/>
                <w:szCs w:val="21"/>
                <w:highlight w:val="none"/>
              </w:rPr>
              <w:t xml:space="preserve">，得5分； </w:t>
            </w:r>
          </w:p>
          <w:p w14:paraId="1B003931">
            <w:pPr>
              <w:keepNext w:val="0"/>
              <w:keepLines w:val="0"/>
              <w:pageBreakBefore w:val="0"/>
              <w:widowControl w:val="0"/>
              <w:kinsoku/>
              <w:wordWrap/>
              <w:overflowPunct/>
              <w:topLinePunct w:val="0"/>
              <w:autoSpaceDE/>
              <w:autoSpaceDN/>
              <w:bidi w:val="0"/>
              <w:adjustRightInd/>
              <w:spacing w:line="400" w:lineRule="exact"/>
              <w:textAlignment w:val="auto"/>
              <w:rPr>
                <w:rFonts w:hint="default" w:eastAsia="仿宋_GB2312"/>
                <w:highlight w:val="none"/>
                <w:lang w:val="en-US" w:eastAsia="zh-CN"/>
              </w:rPr>
            </w:pPr>
            <w:r>
              <w:rPr>
                <w:rFonts w:hint="eastAsia" w:ascii="宋体" w:hAnsi="宋体"/>
                <w:color w:val="000000"/>
                <w:sz w:val="21"/>
                <w:szCs w:val="21"/>
                <w:highlight w:val="none"/>
                <w:lang w:val="en-US" w:eastAsia="zh-CN"/>
              </w:rPr>
              <w:t>未提供的不得分。</w:t>
            </w:r>
          </w:p>
        </w:tc>
        <w:tc>
          <w:tcPr>
            <w:tcW w:w="1728" w:type="dxa"/>
            <w:tcMar>
              <w:top w:w="60" w:type="dxa"/>
              <w:left w:w="60" w:type="dxa"/>
              <w:bottom w:w="60" w:type="dxa"/>
              <w:right w:w="60" w:type="dxa"/>
            </w:tcMar>
            <w:vAlign w:val="center"/>
          </w:tcPr>
          <w:p w14:paraId="32DF3C76">
            <w:pPr>
              <w:keepNext w:val="0"/>
              <w:keepLines w:val="0"/>
              <w:pageBreakBefore w:val="0"/>
              <w:widowControl w:val="0"/>
              <w:kinsoku/>
              <w:wordWrap/>
              <w:overflowPunct/>
              <w:topLinePunct w:val="0"/>
              <w:autoSpaceDE/>
              <w:autoSpaceDN/>
              <w:bidi w:val="0"/>
              <w:adjustRightInd/>
              <w:spacing w:line="400" w:lineRule="exact"/>
              <w:jc w:val="left"/>
              <w:textAlignment w:val="auto"/>
              <w:rPr>
                <w:rFonts w:hint="default" w:ascii="宋体" w:hAnsi="宋体" w:eastAsia="宋体"/>
                <w:color w:val="000000"/>
                <w:sz w:val="21"/>
                <w:szCs w:val="21"/>
                <w:highlight w:val="none"/>
                <w:lang w:val="en-US" w:eastAsia="zh-CN"/>
              </w:rPr>
            </w:pPr>
            <w:r>
              <w:rPr>
                <w:rFonts w:hint="eastAsia" w:ascii="宋体" w:hAnsi="宋体"/>
                <w:color w:val="000000"/>
                <w:sz w:val="21"/>
                <w:szCs w:val="21"/>
                <w:highlight w:val="none"/>
                <w:lang w:val="en-US" w:eastAsia="zh-CN"/>
              </w:rPr>
              <w:t>提供拟派团队人员服务方案，格式自拟。</w:t>
            </w:r>
          </w:p>
        </w:tc>
      </w:tr>
    </w:tbl>
    <w:p w14:paraId="0596B1F6">
      <w:pPr>
        <w:snapToGrid w:val="0"/>
        <w:spacing w:line="500" w:lineRule="exact"/>
        <w:ind w:firstLine="465"/>
        <w:rPr>
          <w:rFonts w:hint="eastAsia" w:ascii="宋体" w:hAnsi="宋体"/>
          <w:color w:val="000000"/>
          <w:sz w:val="24"/>
          <w:szCs w:val="24"/>
        </w:rPr>
      </w:pPr>
      <w:bookmarkStart w:id="40" w:name="_Toc3443"/>
      <w:bookmarkStart w:id="41" w:name="_Toc20798"/>
      <w:r>
        <w:rPr>
          <w:rFonts w:hint="eastAsia" w:ascii="宋体" w:hAnsi="宋体"/>
          <w:color w:val="000000"/>
          <w:sz w:val="24"/>
          <w:szCs w:val="24"/>
        </w:rPr>
        <w:t>关于小微企业报价扣除比例说明：</w:t>
      </w:r>
      <w:bookmarkEnd w:id="40"/>
      <w:bookmarkEnd w:id="41"/>
    </w:p>
    <w:p w14:paraId="270CFB3A">
      <w:pPr>
        <w:snapToGrid w:val="0"/>
        <w:spacing w:line="500" w:lineRule="exact"/>
        <w:ind w:firstLine="465"/>
        <w:rPr>
          <w:rFonts w:hint="eastAsia" w:ascii="宋体" w:hAnsi="宋体"/>
          <w:color w:val="000000"/>
          <w:sz w:val="24"/>
          <w:szCs w:val="24"/>
        </w:rPr>
      </w:pPr>
      <w:bookmarkStart w:id="42" w:name="_Toc31747"/>
      <w:bookmarkStart w:id="43" w:name="_Toc21473"/>
      <w:r>
        <w:rPr>
          <w:rFonts w:hint="eastAsia" w:ascii="宋体" w:hAnsi="宋体"/>
          <w:color w:val="000000"/>
          <w:sz w:val="24"/>
          <w:szCs w:val="24"/>
          <w:lang w:val="en-US" w:eastAsia="zh-CN"/>
        </w:rPr>
        <w:t>1、</w:t>
      </w:r>
      <w:r>
        <w:rPr>
          <w:rFonts w:hint="eastAsia" w:ascii="宋体" w:hAnsi="宋体"/>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bookmarkEnd w:id="42"/>
      <w:bookmarkEnd w:id="43"/>
    </w:p>
    <w:p w14:paraId="6C63A505">
      <w:pPr>
        <w:snapToGrid w:val="0"/>
        <w:spacing w:line="500" w:lineRule="exact"/>
        <w:ind w:firstLine="465"/>
        <w:rPr>
          <w:rFonts w:hint="eastAsia" w:ascii="宋体" w:hAnsi="宋体"/>
          <w:color w:val="000000"/>
          <w:sz w:val="24"/>
          <w:szCs w:val="24"/>
          <w:lang w:val="en-US" w:eastAsia="zh-CN"/>
        </w:rPr>
      </w:pPr>
      <w:r>
        <w:rPr>
          <w:rFonts w:hint="eastAsia" w:ascii="宋体" w:hAnsi="宋体"/>
          <w:color w:val="000000"/>
          <w:sz w:val="24"/>
          <w:szCs w:val="24"/>
          <w:lang w:val="en-US" w:eastAsia="zh-CN"/>
        </w:rPr>
        <w:t>2、关于小微企业报价扣除比例说明</w:t>
      </w:r>
    </w:p>
    <w:p w14:paraId="7EB8E22A">
      <w:pPr>
        <w:snapToGrid w:val="0"/>
        <w:spacing w:line="500" w:lineRule="exact"/>
        <w:ind w:firstLine="240" w:firstLineChars="100"/>
        <w:rPr>
          <w:rFonts w:hint="eastAsia" w:ascii="宋体" w:hAnsi="宋体"/>
          <w:color w:val="000000"/>
          <w:sz w:val="24"/>
          <w:szCs w:val="24"/>
          <w:lang w:val="en-US" w:eastAsia="zh-CN"/>
        </w:rPr>
      </w:pPr>
      <w:r>
        <w:rPr>
          <w:rFonts w:hint="eastAsia" w:ascii="宋体" w:hAnsi="宋体"/>
          <w:color w:val="000000"/>
          <w:sz w:val="24"/>
          <w:szCs w:val="24"/>
          <w:lang w:val="en-US" w:eastAsia="zh-CN"/>
        </w:rPr>
        <w:t>（1）供应商为非联合体投标的，对小微企业给子10%的扣除，以扣除后的报价参与评审。</w:t>
      </w:r>
    </w:p>
    <w:p w14:paraId="36D11C47">
      <w:pPr>
        <w:snapToGrid w:val="0"/>
        <w:spacing w:line="500" w:lineRule="exact"/>
        <w:ind w:firstLine="240" w:firstLineChars="100"/>
        <w:rPr>
          <w:rFonts w:hint="eastAsia" w:ascii="宋体" w:hAnsi="宋体"/>
          <w:color w:val="000000"/>
          <w:sz w:val="24"/>
          <w:szCs w:val="24"/>
          <w:lang w:val="en-US" w:eastAsia="zh-CN"/>
        </w:rPr>
      </w:pPr>
      <w:r>
        <w:rPr>
          <w:rFonts w:hint="eastAsia" w:ascii="宋体" w:hAnsi="宋体"/>
          <w:color w:val="000000"/>
          <w:sz w:val="24"/>
          <w:szCs w:val="24"/>
          <w:lang w:val="en-US" w:eastAsia="zh-CN"/>
        </w:rPr>
        <w:t>（2）监狱企业、残疾人福利性单位视同小型、微型企业。</w:t>
      </w:r>
    </w:p>
    <w:p w14:paraId="6EFF54B6">
      <w:pPr>
        <w:snapToGrid w:val="0"/>
        <w:spacing w:line="500" w:lineRule="exact"/>
        <w:ind w:firstLine="465"/>
        <w:rPr>
          <w:rFonts w:hint="eastAsia" w:ascii="宋体" w:hAnsi="宋体"/>
          <w:color w:val="000000"/>
          <w:sz w:val="24"/>
          <w:szCs w:val="24"/>
        </w:rPr>
      </w:pPr>
      <w:r>
        <w:rPr>
          <w:rFonts w:hint="eastAsia" w:ascii="宋体" w:hAnsi="宋体"/>
          <w:color w:val="000000"/>
          <w:sz w:val="24"/>
          <w:szCs w:val="24"/>
        </w:rPr>
        <w:t>三、无效响应</w:t>
      </w:r>
      <w:bookmarkEnd w:id="39"/>
    </w:p>
    <w:p w14:paraId="1EE5E1CB">
      <w:pPr>
        <w:snapToGrid w:val="0"/>
        <w:spacing w:line="500" w:lineRule="exact"/>
        <w:ind w:firstLine="465"/>
        <w:rPr>
          <w:rFonts w:ascii="宋体" w:hAnsi="宋体"/>
          <w:color w:val="000000"/>
          <w:sz w:val="24"/>
          <w:szCs w:val="24"/>
        </w:rPr>
      </w:pPr>
      <w:r>
        <w:rPr>
          <w:rFonts w:hint="eastAsia" w:ascii="宋体" w:hAnsi="宋体"/>
          <w:color w:val="000000"/>
          <w:sz w:val="24"/>
          <w:szCs w:val="24"/>
        </w:rPr>
        <w:t>供应商发生以下条款情况之一者，视为无效响应，其响应文件将被拒绝：</w:t>
      </w:r>
    </w:p>
    <w:p w14:paraId="5D899516">
      <w:pPr>
        <w:snapToGrid w:val="0"/>
        <w:spacing w:line="500" w:lineRule="exact"/>
        <w:ind w:firstLine="465"/>
        <w:rPr>
          <w:rFonts w:ascii="宋体" w:hAnsi="宋体"/>
          <w:color w:val="000000"/>
          <w:sz w:val="24"/>
          <w:szCs w:val="24"/>
        </w:rPr>
      </w:pPr>
      <w:r>
        <w:rPr>
          <w:rFonts w:hint="eastAsia" w:ascii="宋体" w:hAnsi="宋体"/>
          <w:color w:val="000000"/>
          <w:sz w:val="24"/>
          <w:szCs w:val="24"/>
        </w:rPr>
        <w:t>（一）供应商不符合规定的资格条件的；</w:t>
      </w:r>
    </w:p>
    <w:p w14:paraId="7A2C302F">
      <w:pPr>
        <w:snapToGrid w:val="0"/>
        <w:spacing w:line="500" w:lineRule="exact"/>
        <w:ind w:firstLine="465"/>
        <w:rPr>
          <w:rFonts w:ascii="宋体" w:hAnsi="宋体"/>
          <w:color w:val="000000"/>
          <w:sz w:val="24"/>
          <w:szCs w:val="24"/>
        </w:rPr>
      </w:pPr>
      <w:r>
        <w:rPr>
          <w:rFonts w:hint="eastAsia" w:ascii="宋体" w:hAnsi="宋体"/>
          <w:color w:val="000000"/>
          <w:sz w:val="24"/>
          <w:szCs w:val="24"/>
        </w:rPr>
        <w:t>（二）供应商的法定代表人（或其授权代表）或自然人未参加比选；</w:t>
      </w:r>
    </w:p>
    <w:p w14:paraId="5671A28D">
      <w:pPr>
        <w:snapToGrid w:val="0"/>
        <w:spacing w:line="500" w:lineRule="exact"/>
        <w:ind w:firstLine="465"/>
        <w:rPr>
          <w:rFonts w:ascii="宋体" w:hAnsi="宋体"/>
          <w:color w:val="000000"/>
          <w:sz w:val="24"/>
          <w:szCs w:val="24"/>
        </w:rPr>
      </w:pPr>
      <w:r>
        <w:rPr>
          <w:rFonts w:hint="eastAsia" w:ascii="宋体" w:hAnsi="宋体"/>
          <w:color w:val="000000"/>
          <w:sz w:val="24"/>
          <w:szCs w:val="24"/>
        </w:rPr>
        <w:t>（三）供应商所提交的响应文件不按“第六篇响应文件编制要求”要求签署或盖章；</w:t>
      </w:r>
    </w:p>
    <w:p w14:paraId="2E33297E">
      <w:pPr>
        <w:snapToGrid w:val="0"/>
        <w:spacing w:line="500" w:lineRule="exact"/>
        <w:ind w:firstLine="465"/>
        <w:rPr>
          <w:rFonts w:ascii="宋体" w:hAnsi="宋体"/>
          <w:color w:val="000000"/>
          <w:sz w:val="24"/>
          <w:szCs w:val="24"/>
        </w:rPr>
      </w:pPr>
      <w:r>
        <w:rPr>
          <w:rFonts w:hint="eastAsia" w:ascii="宋体" w:hAnsi="宋体"/>
          <w:color w:val="000000"/>
          <w:sz w:val="24"/>
          <w:szCs w:val="24"/>
        </w:rPr>
        <w:t>（四）供应商的最后报价超过采购预算或最高限价的；</w:t>
      </w:r>
    </w:p>
    <w:p w14:paraId="7DFC2818">
      <w:pPr>
        <w:snapToGrid w:val="0"/>
        <w:spacing w:line="500" w:lineRule="exact"/>
        <w:ind w:firstLine="465"/>
        <w:rPr>
          <w:rFonts w:ascii="宋体" w:hAnsi="宋体"/>
          <w:color w:val="000000"/>
          <w:sz w:val="24"/>
          <w:szCs w:val="24"/>
        </w:rPr>
      </w:pPr>
      <w:r>
        <w:rPr>
          <w:rFonts w:hint="eastAsia" w:ascii="宋体" w:hAnsi="宋体"/>
          <w:color w:val="000000"/>
          <w:sz w:val="24"/>
          <w:szCs w:val="24"/>
        </w:rPr>
        <w:t>（五）法定代表人为同一个人的两个及两个以上法人，母公司、全资子公司及其控股公司，在同一包采购中同时参与比选；</w:t>
      </w:r>
    </w:p>
    <w:p w14:paraId="052B7BD1">
      <w:pPr>
        <w:snapToGrid w:val="0"/>
        <w:spacing w:line="500" w:lineRule="exact"/>
        <w:ind w:firstLine="465"/>
        <w:jc w:val="left"/>
        <w:rPr>
          <w:rFonts w:ascii="宋体" w:hAnsi="宋体"/>
          <w:color w:val="000000"/>
          <w:sz w:val="24"/>
          <w:szCs w:val="24"/>
        </w:rPr>
      </w:pPr>
      <w:r>
        <w:rPr>
          <w:rFonts w:hint="eastAsia" w:ascii="宋体" w:hAnsi="宋体"/>
          <w:color w:val="000000"/>
          <w:sz w:val="24"/>
          <w:szCs w:val="24"/>
        </w:rPr>
        <w:t>（六）单位负责人为同一人或者存在直接控股、管理关系的不同供应商，参加同一合同项下的政府采购活动的；</w:t>
      </w:r>
    </w:p>
    <w:p w14:paraId="18CB49EA">
      <w:pPr>
        <w:snapToGrid w:val="0"/>
        <w:spacing w:line="500" w:lineRule="exact"/>
        <w:ind w:firstLine="465"/>
        <w:rPr>
          <w:rFonts w:ascii="宋体" w:hAnsi="宋体"/>
          <w:color w:val="000000"/>
          <w:sz w:val="24"/>
          <w:szCs w:val="24"/>
        </w:rPr>
      </w:pPr>
      <w:r>
        <w:rPr>
          <w:rFonts w:hint="eastAsia" w:ascii="宋体" w:hAnsi="宋体"/>
          <w:color w:val="000000"/>
          <w:sz w:val="24"/>
          <w:szCs w:val="24"/>
        </w:rPr>
        <w:t>（七）</w:t>
      </w:r>
      <w:r>
        <w:rPr>
          <w:rFonts w:ascii="宋体" w:hAnsi="宋体"/>
          <w:color w:val="000000"/>
          <w:sz w:val="24"/>
          <w:szCs w:val="24"/>
        </w:rPr>
        <w:t>为采购项目提供整体设计、规范编制或者项目管理、监理、检测等服务的供应商，再参加</w:t>
      </w:r>
      <w:r>
        <w:rPr>
          <w:rFonts w:hint="eastAsia" w:ascii="宋体" w:hAnsi="宋体"/>
          <w:color w:val="000000"/>
          <w:sz w:val="24"/>
          <w:szCs w:val="24"/>
        </w:rPr>
        <w:t>该采购</w:t>
      </w:r>
      <w:r>
        <w:rPr>
          <w:rFonts w:ascii="宋体" w:hAnsi="宋体"/>
          <w:color w:val="000000"/>
          <w:sz w:val="24"/>
          <w:szCs w:val="24"/>
        </w:rPr>
        <w:t>项目的</w:t>
      </w:r>
      <w:r>
        <w:rPr>
          <w:rFonts w:hint="eastAsia" w:ascii="宋体" w:hAnsi="宋体"/>
          <w:color w:val="000000"/>
          <w:sz w:val="24"/>
          <w:szCs w:val="24"/>
        </w:rPr>
        <w:t>其他</w:t>
      </w:r>
      <w:r>
        <w:rPr>
          <w:rFonts w:ascii="宋体" w:hAnsi="宋体"/>
          <w:color w:val="000000"/>
          <w:sz w:val="24"/>
          <w:szCs w:val="24"/>
        </w:rPr>
        <w:t>采购活动</w:t>
      </w:r>
      <w:r>
        <w:rPr>
          <w:rFonts w:hint="eastAsia" w:ascii="宋体" w:hAnsi="宋体"/>
          <w:color w:val="000000"/>
          <w:sz w:val="24"/>
          <w:szCs w:val="24"/>
        </w:rPr>
        <w:t>；</w:t>
      </w:r>
    </w:p>
    <w:p w14:paraId="07205889">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（八）供应商比选有效期不满足竞争性比选文件要求的；</w:t>
      </w:r>
    </w:p>
    <w:p w14:paraId="29041279">
      <w:pPr>
        <w:snapToGrid w:val="0"/>
        <w:spacing w:line="500" w:lineRule="exact"/>
        <w:ind w:firstLine="465"/>
        <w:rPr>
          <w:rFonts w:ascii="宋体" w:hAnsi="宋体"/>
          <w:color w:val="000000"/>
          <w:sz w:val="24"/>
          <w:szCs w:val="24"/>
        </w:rPr>
      </w:pPr>
      <w:r>
        <w:rPr>
          <w:rFonts w:hint="eastAsia" w:ascii="宋体" w:hAnsi="宋体"/>
          <w:color w:val="000000"/>
          <w:sz w:val="24"/>
          <w:szCs w:val="24"/>
        </w:rPr>
        <w:t>（九）供应商响应文件内容有与国家现行法律法规相违背的内容，或附有采购人无法接受的条件；</w:t>
      </w:r>
    </w:p>
    <w:p w14:paraId="4418E078">
      <w:pPr>
        <w:snapToGrid w:val="0"/>
        <w:spacing w:line="500" w:lineRule="exact"/>
        <w:ind w:firstLine="465"/>
        <w:rPr>
          <w:rFonts w:ascii="宋体" w:hAnsi="宋体"/>
          <w:color w:val="000000"/>
          <w:sz w:val="24"/>
          <w:szCs w:val="24"/>
        </w:rPr>
      </w:pPr>
      <w:r>
        <w:rPr>
          <w:rFonts w:hint="eastAsia" w:ascii="宋体" w:hAnsi="宋体"/>
          <w:color w:val="000000"/>
          <w:sz w:val="24"/>
          <w:szCs w:val="24"/>
        </w:rPr>
        <w:t>（十）供应商以联合体形式参与比选的；</w:t>
      </w:r>
    </w:p>
    <w:p w14:paraId="75517B65">
      <w:pPr>
        <w:snapToGrid w:val="0"/>
        <w:spacing w:line="500" w:lineRule="exact"/>
        <w:ind w:firstLine="465"/>
        <w:rPr>
          <w:rFonts w:ascii="宋体" w:hAnsi="宋体"/>
          <w:color w:val="000000"/>
          <w:sz w:val="24"/>
          <w:szCs w:val="24"/>
        </w:rPr>
      </w:pPr>
      <w:r>
        <w:rPr>
          <w:rFonts w:hint="eastAsia" w:ascii="宋体" w:hAnsi="宋体"/>
          <w:color w:val="000000"/>
          <w:sz w:val="24"/>
          <w:szCs w:val="24"/>
        </w:rPr>
        <w:t>（十一）供应商进行合同分包的；</w:t>
      </w:r>
    </w:p>
    <w:p w14:paraId="3D341A22">
      <w:pPr>
        <w:snapToGrid w:val="0"/>
        <w:spacing w:line="500" w:lineRule="exact"/>
        <w:ind w:firstLine="465"/>
        <w:rPr>
          <w:rFonts w:ascii="宋体" w:hAnsi="宋体"/>
          <w:color w:val="000000"/>
          <w:sz w:val="24"/>
          <w:szCs w:val="24"/>
        </w:rPr>
      </w:pPr>
      <w:r>
        <w:rPr>
          <w:rFonts w:hint="eastAsia" w:ascii="宋体" w:hAnsi="宋体"/>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7"/>
      <w:bookmarkEnd w:id="38"/>
    </w:p>
    <w:p w14:paraId="489587AA">
      <w:pPr>
        <w:spacing w:line="500" w:lineRule="exact"/>
        <w:ind w:firstLine="482" w:firstLineChars="200"/>
        <w:rPr>
          <w:rFonts w:ascii="宋体" w:hAnsi="宋体"/>
          <w:b/>
          <w:color w:val="000000"/>
          <w:sz w:val="24"/>
        </w:rPr>
      </w:pPr>
      <w:r>
        <w:rPr>
          <w:rFonts w:hint="eastAsia" w:ascii="宋体" w:hAnsi="宋体"/>
          <w:b/>
          <w:color w:val="000000"/>
          <w:sz w:val="24"/>
        </w:rPr>
        <w:t>四、采购终止</w:t>
      </w:r>
    </w:p>
    <w:p w14:paraId="45AC8AAD">
      <w:pPr>
        <w:spacing w:line="500" w:lineRule="exact"/>
        <w:ind w:firstLine="480" w:firstLineChars="200"/>
        <w:rPr>
          <w:rFonts w:ascii="宋体" w:hAnsi="宋体"/>
          <w:color w:val="000000"/>
          <w:sz w:val="24"/>
          <w:szCs w:val="24"/>
        </w:rPr>
      </w:pPr>
      <w:r>
        <w:rPr>
          <w:rFonts w:hint="eastAsia" w:ascii="宋体" w:hAnsi="宋体"/>
          <w:color w:val="000000"/>
          <w:sz w:val="24"/>
          <w:szCs w:val="24"/>
        </w:rPr>
        <w:t>出现下列情形之一的，采购人或者采购代理机构应当终止竞争性比选采购活动，发布项目终止公告并说明原因，重新开展采购活动：</w:t>
      </w:r>
    </w:p>
    <w:p w14:paraId="3432CFA4">
      <w:pPr>
        <w:spacing w:line="500" w:lineRule="exact"/>
        <w:ind w:firstLine="480" w:firstLineChars="200"/>
        <w:rPr>
          <w:rFonts w:ascii="宋体" w:hAnsi="宋体"/>
          <w:color w:val="000000"/>
          <w:sz w:val="24"/>
          <w:szCs w:val="24"/>
        </w:rPr>
      </w:pPr>
      <w:r>
        <w:rPr>
          <w:rFonts w:hint="eastAsia" w:ascii="宋体" w:hAnsi="宋体"/>
          <w:color w:val="000000"/>
          <w:sz w:val="24"/>
          <w:szCs w:val="24"/>
        </w:rPr>
        <w:t>（一）因情况变化，不再符合规定的竞争性比选采购方式适用情形的；</w:t>
      </w:r>
    </w:p>
    <w:p w14:paraId="6B8C8275">
      <w:pPr>
        <w:spacing w:line="500" w:lineRule="exact"/>
        <w:ind w:firstLine="480" w:firstLineChars="200"/>
        <w:rPr>
          <w:rFonts w:ascii="宋体" w:hAnsi="宋体"/>
          <w:color w:val="000000"/>
          <w:sz w:val="24"/>
          <w:szCs w:val="24"/>
        </w:rPr>
      </w:pPr>
      <w:r>
        <w:rPr>
          <w:rFonts w:hint="eastAsia" w:ascii="宋体" w:hAnsi="宋体"/>
          <w:color w:val="000000"/>
          <w:sz w:val="24"/>
          <w:szCs w:val="24"/>
        </w:rPr>
        <w:t>（二）出现影响采购公正的违法、违规行为的；</w:t>
      </w:r>
    </w:p>
    <w:p w14:paraId="327BB54B">
      <w:pPr>
        <w:spacing w:line="500" w:lineRule="exact"/>
        <w:rPr>
          <w:color w:val="000000"/>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14:paraId="6D314BEC">
      <w:pPr>
        <w:spacing w:line="500" w:lineRule="exact"/>
        <w:jc w:val="center"/>
        <w:outlineLvl w:val="0"/>
        <w:rPr>
          <w:rFonts w:ascii="宋体" w:hAnsi="宋体"/>
          <w:color w:val="000000"/>
          <w:sz w:val="36"/>
          <w:szCs w:val="30"/>
        </w:rPr>
      </w:pPr>
      <w:bookmarkStart w:id="44" w:name="_Toc102227313"/>
      <w:bookmarkStart w:id="45" w:name="_Toc12462"/>
      <w:bookmarkStart w:id="46" w:name="_Toc12459"/>
      <w:r>
        <w:rPr>
          <w:rFonts w:hint="eastAsia" w:ascii="宋体" w:hAnsi="宋体"/>
          <w:color w:val="000000"/>
          <w:sz w:val="36"/>
          <w:szCs w:val="30"/>
        </w:rPr>
        <w:t>第五篇  供应商须知</w:t>
      </w:r>
      <w:bookmarkEnd w:id="44"/>
      <w:bookmarkEnd w:id="45"/>
      <w:bookmarkEnd w:id="46"/>
    </w:p>
    <w:p w14:paraId="3363451D">
      <w:pPr>
        <w:adjustRightInd w:val="0"/>
        <w:snapToGrid w:val="0"/>
        <w:spacing w:line="500" w:lineRule="exact"/>
        <w:ind w:firstLine="480" w:firstLineChars="200"/>
        <w:rPr>
          <w:rFonts w:ascii="宋体" w:hAnsi="宋体"/>
          <w:color w:val="000000"/>
          <w:sz w:val="24"/>
        </w:rPr>
      </w:pPr>
      <w:bookmarkStart w:id="47" w:name="_Toc342913389"/>
      <w:bookmarkStart w:id="48" w:name="_Toc30343"/>
      <w:r>
        <w:rPr>
          <w:rFonts w:hint="eastAsia" w:ascii="宋体" w:hAnsi="宋体"/>
          <w:color w:val="000000"/>
          <w:sz w:val="24"/>
        </w:rPr>
        <w:t>一、比选费用</w:t>
      </w:r>
      <w:bookmarkEnd w:id="47"/>
      <w:bookmarkEnd w:id="48"/>
    </w:p>
    <w:p w14:paraId="0698958E">
      <w:pPr>
        <w:pStyle w:val="246"/>
        <w:spacing w:line="500" w:lineRule="exact"/>
        <w:ind w:firstLine="480" w:firstLineChars="200"/>
        <w:rPr>
          <w:rFonts w:hAnsi="宋体"/>
          <w:color w:val="000000"/>
          <w:sz w:val="24"/>
          <w:szCs w:val="24"/>
        </w:rPr>
      </w:pPr>
      <w:r>
        <w:rPr>
          <w:rFonts w:hint="eastAsia" w:hAnsi="宋体"/>
          <w:color w:val="000000"/>
          <w:sz w:val="24"/>
          <w:szCs w:val="24"/>
        </w:rPr>
        <w:t>参与比选的供应商应承担其编制响应文件与递交响应文件所涉及的一切费用，不论比选结果如何，采购人在任何情况下无义务也无责任承担这些费用。</w:t>
      </w:r>
    </w:p>
    <w:p w14:paraId="01543263">
      <w:pPr>
        <w:adjustRightInd w:val="0"/>
        <w:snapToGrid w:val="0"/>
        <w:spacing w:line="500" w:lineRule="exact"/>
        <w:ind w:firstLine="480" w:firstLineChars="200"/>
        <w:rPr>
          <w:rFonts w:ascii="宋体" w:hAnsi="宋体"/>
          <w:color w:val="000000"/>
          <w:sz w:val="24"/>
        </w:rPr>
      </w:pPr>
      <w:bookmarkStart w:id="49" w:name="_Toc892"/>
      <w:bookmarkStart w:id="50" w:name="_Toc342913391"/>
      <w:r>
        <w:rPr>
          <w:rFonts w:hint="eastAsia" w:ascii="宋体" w:hAnsi="宋体"/>
          <w:color w:val="000000"/>
          <w:sz w:val="24"/>
        </w:rPr>
        <w:t>二、竞争性比选文件</w:t>
      </w:r>
      <w:bookmarkEnd w:id="49"/>
      <w:bookmarkEnd w:id="50"/>
    </w:p>
    <w:p w14:paraId="6B3CBB2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（一）竞争性比选文件由比选邀请书、项目服务需求、项目商务需求、资格审查及评审办法、供应商须知</w:t>
      </w:r>
      <w:r>
        <w:rPr>
          <w:rFonts w:hint="eastAsia" w:ascii="宋体" w:hAnsi="宋体"/>
          <w:b/>
          <w:color w:val="000000"/>
          <w:sz w:val="24"/>
          <w:szCs w:val="24"/>
        </w:rPr>
        <w:t>、</w:t>
      </w:r>
      <w:r>
        <w:rPr>
          <w:rFonts w:hint="eastAsia" w:ascii="宋体" w:hAnsi="宋体"/>
          <w:color w:val="000000"/>
          <w:sz w:val="24"/>
          <w:szCs w:val="24"/>
        </w:rPr>
        <w:t>响应文件编制要求等六部分组成。</w:t>
      </w:r>
    </w:p>
    <w:p w14:paraId="7EEE906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（二）采购人所作的一切有效的书面通知、修改及补充，都是竞争性比选文件不可分割的部分。</w:t>
      </w:r>
    </w:p>
    <w:p w14:paraId="7053E78E">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（三）竞争性比选文件的解释</w:t>
      </w:r>
    </w:p>
    <w:p w14:paraId="71E63ECA">
      <w:pPr>
        <w:spacing w:line="500" w:lineRule="exact"/>
        <w:ind w:firstLine="480" w:firstLineChars="200"/>
        <w:rPr>
          <w:rFonts w:ascii="宋体" w:hAnsi="宋体"/>
          <w:color w:val="000000"/>
          <w:sz w:val="24"/>
          <w:szCs w:val="24"/>
        </w:rPr>
      </w:pPr>
      <w:r>
        <w:rPr>
          <w:rFonts w:hint="eastAsia" w:ascii="宋体" w:hAnsi="宋体"/>
          <w:color w:val="000000"/>
          <w:sz w:val="24"/>
          <w:szCs w:val="24"/>
        </w:rPr>
        <w:t>供应商如对竞争性比选文件有疑问，必须以书面形式在提交响应文件截止时间3个工作日前向采购人要求澄清，采购人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1" w:name="_Toc318159780"/>
      <w:bookmarkStart w:id="52" w:name="_Toc318159349"/>
      <w:bookmarkStart w:id="53" w:name="_Toc318159160"/>
      <w:bookmarkStart w:id="54" w:name="_Toc318166429"/>
    </w:p>
    <w:p w14:paraId="59E45508">
      <w:pPr>
        <w:spacing w:line="500" w:lineRule="exact"/>
        <w:ind w:firstLine="480" w:firstLineChars="200"/>
        <w:rPr>
          <w:rFonts w:ascii="宋体" w:hAnsi="宋体"/>
          <w:color w:val="000000"/>
          <w:sz w:val="24"/>
          <w:szCs w:val="24"/>
        </w:rPr>
      </w:pPr>
      <w:r>
        <w:rPr>
          <w:rFonts w:hint="eastAsia" w:ascii="宋体" w:hAnsi="宋体"/>
          <w:color w:val="000000"/>
          <w:sz w:val="24"/>
          <w:szCs w:val="24"/>
        </w:rPr>
        <w:t>（四）评审的依据为竞争性比选文件和响应文件（含有效的书面承诺）。比选小组判断响应文件对竞争性比选文件的响应，仅基于响应文件本身而不靠外部证据。</w:t>
      </w:r>
    </w:p>
    <w:bookmarkEnd w:id="51"/>
    <w:bookmarkEnd w:id="52"/>
    <w:bookmarkEnd w:id="53"/>
    <w:bookmarkEnd w:id="54"/>
    <w:p w14:paraId="0873FBC2">
      <w:pPr>
        <w:adjustRightInd w:val="0"/>
        <w:snapToGrid w:val="0"/>
        <w:spacing w:line="500" w:lineRule="exact"/>
        <w:ind w:firstLine="480" w:firstLineChars="200"/>
        <w:rPr>
          <w:rFonts w:ascii="宋体" w:hAnsi="宋体"/>
          <w:color w:val="000000"/>
          <w:sz w:val="24"/>
        </w:rPr>
      </w:pPr>
      <w:bookmarkStart w:id="55" w:name="_Toc342913392"/>
      <w:bookmarkStart w:id="56" w:name="_Toc179714297"/>
      <w:bookmarkStart w:id="57" w:name="_Toc9295"/>
      <w:bookmarkStart w:id="58" w:name="_Toc102227318"/>
      <w:r>
        <w:rPr>
          <w:rFonts w:hint="eastAsia" w:ascii="宋体" w:hAnsi="宋体"/>
          <w:color w:val="000000"/>
          <w:sz w:val="24"/>
        </w:rPr>
        <w:t>三、比选要求</w:t>
      </w:r>
      <w:bookmarkEnd w:id="55"/>
      <w:bookmarkEnd w:id="56"/>
      <w:bookmarkEnd w:id="57"/>
      <w:bookmarkEnd w:id="58"/>
    </w:p>
    <w:p w14:paraId="1557AF09">
      <w:pPr>
        <w:spacing w:line="500" w:lineRule="exact"/>
        <w:ind w:firstLine="480" w:firstLineChars="200"/>
        <w:rPr>
          <w:rFonts w:ascii="宋体" w:hAnsi="宋体"/>
          <w:color w:val="000000"/>
          <w:sz w:val="24"/>
          <w:szCs w:val="24"/>
        </w:rPr>
      </w:pPr>
      <w:r>
        <w:rPr>
          <w:rFonts w:hint="eastAsia" w:ascii="宋体" w:hAnsi="宋体"/>
          <w:color w:val="000000"/>
          <w:sz w:val="24"/>
          <w:szCs w:val="24"/>
        </w:rPr>
        <w:t>（一）响应文件</w:t>
      </w:r>
    </w:p>
    <w:p w14:paraId="318BE1AB">
      <w:pPr>
        <w:spacing w:line="500" w:lineRule="exact"/>
        <w:ind w:firstLine="480" w:firstLineChars="200"/>
        <w:rPr>
          <w:rFonts w:ascii="宋体" w:hAnsi="宋体"/>
          <w:color w:val="000000"/>
          <w:sz w:val="24"/>
          <w:szCs w:val="24"/>
        </w:rPr>
      </w:pPr>
      <w:r>
        <w:rPr>
          <w:rFonts w:hint="eastAsia" w:ascii="宋体" w:hAnsi="宋体"/>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14:paraId="3B421995">
      <w:pPr>
        <w:spacing w:line="500" w:lineRule="exact"/>
        <w:ind w:firstLine="480" w:firstLineChars="200"/>
        <w:rPr>
          <w:rFonts w:ascii="宋体" w:hAnsi="宋体"/>
          <w:color w:val="000000"/>
          <w:sz w:val="24"/>
          <w:szCs w:val="24"/>
        </w:rPr>
      </w:pPr>
      <w:r>
        <w:rPr>
          <w:rFonts w:hint="eastAsia" w:ascii="宋体" w:hAnsi="宋体"/>
          <w:color w:val="000000"/>
          <w:sz w:val="24"/>
          <w:szCs w:val="24"/>
        </w:rPr>
        <w:t>2.响应文件组成</w:t>
      </w:r>
    </w:p>
    <w:p w14:paraId="44A7695C">
      <w:pPr>
        <w:spacing w:line="500" w:lineRule="exact"/>
        <w:ind w:firstLine="480" w:firstLineChars="200"/>
        <w:rPr>
          <w:rFonts w:ascii="宋体" w:hAnsi="宋体"/>
          <w:color w:val="000000"/>
          <w:sz w:val="24"/>
          <w:szCs w:val="24"/>
        </w:rPr>
      </w:pPr>
      <w:r>
        <w:rPr>
          <w:rFonts w:hint="eastAsia" w:ascii="宋体" w:hAnsi="宋体"/>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14:paraId="72B7C337">
      <w:pPr>
        <w:spacing w:line="500" w:lineRule="exact"/>
        <w:ind w:firstLine="480" w:firstLineChars="200"/>
        <w:rPr>
          <w:rFonts w:ascii="宋体" w:hAnsi="宋体"/>
          <w:color w:val="000000"/>
          <w:sz w:val="24"/>
          <w:szCs w:val="24"/>
        </w:rPr>
      </w:pPr>
      <w:r>
        <w:rPr>
          <w:rFonts w:hint="eastAsia" w:ascii="宋体" w:hAnsi="宋体"/>
          <w:color w:val="000000"/>
          <w:sz w:val="24"/>
          <w:szCs w:val="24"/>
        </w:rPr>
        <w:t>（二）联合体</w:t>
      </w:r>
    </w:p>
    <w:p w14:paraId="01DD139A">
      <w:pPr>
        <w:spacing w:line="500" w:lineRule="exact"/>
        <w:ind w:firstLine="482" w:firstLineChars="200"/>
        <w:rPr>
          <w:rFonts w:ascii="宋体" w:hAnsi="宋体"/>
          <w:color w:val="000000"/>
          <w:sz w:val="24"/>
          <w:szCs w:val="24"/>
        </w:rPr>
      </w:pPr>
      <w:r>
        <w:rPr>
          <w:rFonts w:hint="eastAsia" w:ascii="宋体" w:hAnsi="宋体"/>
          <w:b/>
          <w:color w:val="000000"/>
          <w:sz w:val="24"/>
          <w:szCs w:val="24"/>
        </w:rPr>
        <w:t>本项目不接受联合体参与比选</w:t>
      </w:r>
      <w:r>
        <w:rPr>
          <w:rFonts w:ascii="宋体" w:hAnsi="宋体"/>
          <w:color w:val="000000"/>
          <w:sz w:val="24"/>
          <w:szCs w:val="24"/>
        </w:rPr>
        <w:t>。</w:t>
      </w:r>
    </w:p>
    <w:p w14:paraId="502ADC84">
      <w:pPr>
        <w:spacing w:line="500" w:lineRule="exact"/>
        <w:ind w:firstLine="480" w:firstLineChars="200"/>
        <w:rPr>
          <w:rFonts w:ascii="宋体" w:hAnsi="宋体"/>
          <w:color w:val="000000"/>
          <w:sz w:val="24"/>
          <w:szCs w:val="24"/>
        </w:rPr>
      </w:pPr>
      <w:r>
        <w:rPr>
          <w:rFonts w:hint="eastAsia" w:ascii="宋体" w:hAnsi="宋体"/>
          <w:color w:val="000000"/>
          <w:sz w:val="24"/>
          <w:szCs w:val="24"/>
        </w:rPr>
        <w:t>（三）比选有效期：响应文件及有关承诺文件有效期为提交响应文件截止时间起90天。</w:t>
      </w:r>
    </w:p>
    <w:p w14:paraId="5CD85D52">
      <w:pPr>
        <w:spacing w:line="500" w:lineRule="exact"/>
        <w:ind w:firstLine="480" w:firstLineChars="200"/>
        <w:rPr>
          <w:rFonts w:ascii="宋体" w:hAnsi="宋体"/>
          <w:color w:val="000000"/>
          <w:sz w:val="24"/>
          <w:szCs w:val="24"/>
        </w:rPr>
      </w:pPr>
      <w:r>
        <w:rPr>
          <w:rFonts w:hint="eastAsia" w:ascii="宋体" w:hAnsi="宋体"/>
          <w:color w:val="000000"/>
          <w:sz w:val="24"/>
          <w:szCs w:val="24"/>
        </w:rPr>
        <w:t>（四）修正错误</w:t>
      </w:r>
    </w:p>
    <w:p w14:paraId="55706B27">
      <w:pPr>
        <w:spacing w:line="500" w:lineRule="exact"/>
        <w:ind w:firstLine="480" w:firstLineChars="200"/>
        <w:rPr>
          <w:rFonts w:ascii="宋体" w:hAnsi="宋体"/>
          <w:color w:val="000000"/>
          <w:sz w:val="24"/>
          <w:szCs w:val="24"/>
        </w:rPr>
      </w:pPr>
      <w:r>
        <w:rPr>
          <w:rFonts w:hint="eastAsia" w:ascii="宋体" w:hAnsi="宋体"/>
          <w:color w:val="000000"/>
          <w:sz w:val="24"/>
          <w:szCs w:val="24"/>
        </w:rPr>
        <w:t>1.若供应商所递交的响应文件或最后报价中的价格出现大写金额和小写金额不一致的错误，以大写金额修正为准。</w:t>
      </w:r>
    </w:p>
    <w:p w14:paraId="5831EA29">
      <w:pPr>
        <w:spacing w:line="500" w:lineRule="exact"/>
        <w:ind w:firstLine="480" w:firstLineChars="200"/>
        <w:rPr>
          <w:rFonts w:ascii="宋体" w:hAnsi="宋体"/>
          <w:color w:val="000000"/>
          <w:sz w:val="24"/>
          <w:szCs w:val="24"/>
        </w:rPr>
      </w:pPr>
      <w:r>
        <w:rPr>
          <w:rFonts w:hint="eastAsia" w:ascii="宋体" w:hAnsi="宋体"/>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14:paraId="28F1DE0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（五）提交响应文件的份数和签署</w:t>
      </w:r>
    </w:p>
    <w:p w14:paraId="65029596">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响应文件一式六份，其中正本一份，副本四份，电子文档一份（电子文档内容应与纸质文件正本一致，如不一致以纸质文件正本为准。推荐采用光盘或U盘为电子文档载体）；副本可为正本的复印件，应与正本一致，如出现不一致情况以正本为准。</w:t>
      </w:r>
    </w:p>
    <w:p w14:paraId="15BFC4D5">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w:t>
      </w:r>
      <w:r>
        <w:rPr>
          <w:rFonts w:hint="eastAsia" w:ascii="宋体" w:hAnsi="宋体"/>
          <w:color w:val="000000"/>
          <w:sz w:val="24"/>
        </w:rPr>
        <w:t>响应文件按竞争性比选文件“第六篇响应文件编制要求”要求签署或盖章。</w:t>
      </w:r>
    </w:p>
    <w:p w14:paraId="5D7AAE7C">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（六）响应文件的递交</w:t>
      </w:r>
    </w:p>
    <w:p w14:paraId="0F4CDE33">
      <w:pPr>
        <w:pStyle w:val="32"/>
        <w:spacing w:line="500" w:lineRule="exact"/>
        <w:ind w:firstLine="480" w:firstLineChars="200"/>
        <w:rPr>
          <w:rFonts w:hAnsi="宋体"/>
          <w:color w:val="000000"/>
          <w:sz w:val="24"/>
        </w:rPr>
      </w:pPr>
      <w:r>
        <w:rPr>
          <w:rFonts w:hint="eastAsia" w:hAnsi="宋体"/>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14:paraId="430AF24C">
      <w:pPr>
        <w:pStyle w:val="32"/>
        <w:spacing w:line="500" w:lineRule="exact"/>
        <w:ind w:firstLine="480" w:firstLineChars="200"/>
        <w:rPr>
          <w:rFonts w:hAnsi="宋体"/>
          <w:color w:val="000000"/>
          <w:sz w:val="24"/>
        </w:rPr>
      </w:pPr>
      <w:r>
        <w:rPr>
          <w:rFonts w:hint="eastAsia" w:hAnsi="宋体"/>
          <w:color w:val="000000"/>
          <w:sz w:val="24"/>
        </w:rPr>
        <w:t>响应文件的装订形式为胶装。</w:t>
      </w:r>
    </w:p>
    <w:p w14:paraId="65188E17">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（七）供应商参与人员</w:t>
      </w:r>
    </w:p>
    <w:p w14:paraId="5D37700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各个供应商应当派1-2名代表参与比选，至少1人应为法定代表人（或其授权代表）或自然人（供应商为自然人）。</w:t>
      </w:r>
    </w:p>
    <w:p w14:paraId="01F833A2">
      <w:pPr>
        <w:adjustRightInd w:val="0"/>
        <w:snapToGrid w:val="0"/>
        <w:spacing w:line="500" w:lineRule="exact"/>
        <w:ind w:firstLine="480" w:firstLineChars="200"/>
        <w:rPr>
          <w:rFonts w:ascii="宋体" w:hAnsi="宋体"/>
          <w:color w:val="000000"/>
          <w:sz w:val="24"/>
        </w:rPr>
      </w:pPr>
      <w:bookmarkStart w:id="59" w:name="_Toc301"/>
      <w:r>
        <w:rPr>
          <w:rFonts w:hint="eastAsia" w:ascii="宋体" w:hAnsi="宋体"/>
          <w:color w:val="000000"/>
          <w:sz w:val="24"/>
        </w:rPr>
        <w:t>四、成交供应商的确认和变更</w:t>
      </w:r>
      <w:bookmarkEnd w:id="59"/>
    </w:p>
    <w:p w14:paraId="2AC3CA6A">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（一）成交供应商的确认</w:t>
      </w:r>
    </w:p>
    <w:p w14:paraId="4FE14594">
      <w:pPr>
        <w:snapToGrid w:val="0"/>
        <w:spacing w:line="500" w:lineRule="exact"/>
        <w:ind w:firstLine="480" w:firstLineChars="200"/>
        <w:rPr>
          <w:rFonts w:ascii="宋体" w:hAnsi="宋体"/>
          <w:color w:val="000000"/>
          <w:sz w:val="24"/>
          <w:szCs w:val="24"/>
        </w:rPr>
      </w:pPr>
      <w:r>
        <w:rPr>
          <w:rFonts w:ascii="宋体" w:hAnsi="宋体"/>
          <w:color w:val="000000"/>
          <w:sz w:val="24"/>
          <w:szCs w:val="24"/>
        </w:rPr>
        <w:t>采购人应当在收到评审报告后5个工作日内</w:t>
      </w:r>
      <w:r>
        <w:rPr>
          <w:rFonts w:hint="eastAsia" w:ascii="宋体" w:hAnsi="宋体"/>
          <w:color w:val="000000"/>
          <w:sz w:val="24"/>
          <w:szCs w:val="24"/>
        </w:rPr>
        <w:t>，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18087A1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（二）成交供应商的变更</w:t>
      </w:r>
    </w:p>
    <w:p w14:paraId="181E1798">
      <w:pPr>
        <w:snapToGrid w:val="0"/>
        <w:spacing w:line="500" w:lineRule="exact"/>
        <w:ind w:firstLine="480" w:firstLineChars="200"/>
        <w:rPr>
          <w:rFonts w:ascii="宋体" w:hAnsi="宋体"/>
          <w:color w:val="000000"/>
          <w:sz w:val="24"/>
          <w:szCs w:val="24"/>
        </w:rPr>
      </w:pPr>
      <w:r>
        <w:rPr>
          <w:rFonts w:hint="eastAsia" w:ascii="宋体" w:hAnsi="宋体"/>
          <w:color w:val="000000"/>
          <w:sz w:val="24"/>
        </w:rPr>
        <w:t>成交供应商拒绝与采购人签订合同的，采购人可以按照评标报告推荐的成交候选供应商顺序，确定排名下一位的候选人为成交供应商，也可以重新开展政府采购活动。</w:t>
      </w:r>
    </w:p>
    <w:p w14:paraId="52892F9E">
      <w:pPr>
        <w:adjustRightInd w:val="0"/>
        <w:snapToGrid w:val="0"/>
        <w:spacing w:line="500" w:lineRule="exact"/>
        <w:ind w:firstLine="480" w:firstLineChars="200"/>
        <w:rPr>
          <w:rFonts w:ascii="宋体" w:hAnsi="宋体"/>
          <w:color w:val="000000"/>
          <w:sz w:val="24"/>
        </w:rPr>
      </w:pPr>
      <w:bookmarkStart w:id="60" w:name="_Toc102227321"/>
      <w:bookmarkStart w:id="61" w:name="_Toc342913395"/>
      <w:bookmarkStart w:id="62" w:name="_Toc10558"/>
      <w:r>
        <w:rPr>
          <w:rFonts w:hint="eastAsia" w:ascii="宋体" w:hAnsi="宋体"/>
          <w:color w:val="000000"/>
          <w:sz w:val="24"/>
        </w:rPr>
        <w:t>五、成交通知</w:t>
      </w:r>
      <w:bookmarkEnd w:id="60"/>
      <w:bookmarkEnd w:id="61"/>
      <w:bookmarkEnd w:id="62"/>
    </w:p>
    <w:p w14:paraId="74F9FF3F">
      <w:pPr>
        <w:spacing w:line="500" w:lineRule="exact"/>
        <w:ind w:firstLine="480" w:firstLineChars="200"/>
        <w:rPr>
          <w:rFonts w:ascii="宋体" w:hAnsi="宋体"/>
          <w:color w:val="000000"/>
          <w:sz w:val="24"/>
          <w:szCs w:val="24"/>
        </w:rPr>
      </w:pPr>
      <w:r>
        <w:rPr>
          <w:rFonts w:hint="eastAsia" w:ascii="宋体" w:hAnsi="宋体"/>
          <w:color w:val="000000"/>
          <w:sz w:val="24"/>
          <w:szCs w:val="24"/>
        </w:rPr>
        <w:t>（一）成交供应商确定后，采购人将在</w:t>
      </w:r>
      <w:r>
        <w:rPr>
          <w:rFonts w:hint="eastAsia" w:ascii="宋体" w:hAnsi="宋体"/>
          <w:color w:val="000000"/>
          <w:sz w:val="24"/>
        </w:rPr>
        <w:t>“重庆市商务委员会”（</w:t>
      </w:r>
      <w:r>
        <w:rPr>
          <w:rFonts w:ascii="宋体" w:hAnsi="宋体"/>
          <w:color w:val="000000"/>
          <w:sz w:val="24"/>
        </w:rPr>
        <w:t>https://sww.cq.gov.cn/</w:t>
      </w:r>
      <w:r>
        <w:rPr>
          <w:rFonts w:hint="eastAsia" w:ascii="宋体" w:hAnsi="宋体"/>
          <w:color w:val="000000"/>
          <w:sz w:val="24"/>
        </w:rPr>
        <w:t>）</w:t>
      </w:r>
      <w:r>
        <w:rPr>
          <w:rFonts w:hint="eastAsia" w:ascii="宋体" w:hAnsi="宋体"/>
          <w:color w:val="000000"/>
          <w:sz w:val="24"/>
          <w:szCs w:val="24"/>
        </w:rPr>
        <w:t>网站上发布成交结果公告。</w:t>
      </w:r>
    </w:p>
    <w:p w14:paraId="19860D58">
      <w:pPr>
        <w:spacing w:line="500" w:lineRule="exact"/>
        <w:ind w:firstLine="480" w:firstLineChars="200"/>
        <w:rPr>
          <w:rFonts w:ascii="宋体" w:hAnsi="宋体"/>
          <w:color w:val="000000"/>
          <w:sz w:val="24"/>
          <w:szCs w:val="24"/>
        </w:rPr>
      </w:pPr>
      <w:r>
        <w:rPr>
          <w:rFonts w:hint="eastAsia" w:ascii="宋体" w:hAnsi="宋体"/>
          <w:color w:val="000000"/>
          <w:sz w:val="24"/>
          <w:szCs w:val="24"/>
        </w:rPr>
        <w:t>（二）结果公告发出同时，采购人以书面形式发出《成交通知书》。《成交通知书》一经发出即发生法律效力。</w:t>
      </w:r>
    </w:p>
    <w:p w14:paraId="10B109D7">
      <w:pPr>
        <w:spacing w:line="500" w:lineRule="exact"/>
        <w:ind w:firstLine="480" w:firstLineChars="200"/>
        <w:rPr>
          <w:rFonts w:ascii="宋体" w:hAnsi="宋体"/>
          <w:color w:val="000000"/>
          <w:sz w:val="24"/>
          <w:szCs w:val="24"/>
        </w:rPr>
      </w:pPr>
      <w:r>
        <w:rPr>
          <w:rFonts w:hint="eastAsia" w:ascii="宋体" w:hAnsi="宋体"/>
          <w:color w:val="000000"/>
          <w:sz w:val="24"/>
          <w:szCs w:val="24"/>
        </w:rPr>
        <w:t>（三）《成交通知书》将作为签订合同的依据。</w:t>
      </w:r>
    </w:p>
    <w:p w14:paraId="73418BD3">
      <w:pPr>
        <w:adjustRightInd w:val="0"/>
        <w:snapToGrid w:val="0"/>
        <w:spacing w:line="500" w:lineRule="exact"/>
        <w:ind w:firstLine="480" w:firstLineChars="200"/>
        <w:rPr>
          <w:rFonts w:ascii="宋体" w:hAnsi="宋体"/>
          <w:color w:val="000000"/>
          <w:sz w:val="24"/>
        </w:rPr>
      </w:pPr>
      <w:bookmarkStart w:id="63" w:name="_Toc16127"/>
      <w:r>
        <w:rPr>
          <w:rFonts w:hint="eastAsia" w:ascii="宋体" w:hAnsi="宋体"/>
          <w:color w:val="000000"/>
          <w:sz w:val="24"/>
        </w:rPr>
        <w:t>六、关于质疑和投诉</w:t>
      </w:r>
      <w:bookmarkEnd w:id="63"/>
    </w:p>
    <w:p w14:paraId="30E8E8A2">
      <w:pPr>
        <w:spacing w:line="500" w:lineRule="exact"/>
        <w:ind w:firstLine="480" w:firstLineChars="200"/>
        <w:rPr>
          <w:rFonts w:ascii="宋体" w:hAnsi="宋体"/>
          <w:color w:val="000000"/>
          <w:sz w:val="24"/>
          <w:szCs w:val="24"/>
        </w:rPr>
      </w:pPr>
      <w:r>
        <w:rPr>
          <w:rFonts w:hint="eastAsia" w:ascii="宋体" w:hAnsi="宋体"/>
          <w:color w:val="000000"/>
          <w:sz w:val="24"/>
          <w:szCs w:val="24"/>
        </w:rPr>
        <w:t>（一）质疑</w:t>
      </w:r>
    </w:p>
    <w:p w14:paraId="7B613023">
      <w:pPr>
        <w:spacing w:line="500" w:lineRule="exact"/>
        <w:ind w:firstLine="480" w:firstLineChars="200"/>
        <w:rPr>
          <w:rFonts w:ascii="宋体" w:hAnsi="宋体"/>
          <w:color w:val="000000"/>
          <w:sz w:val="24"/>
          <w:szCs w:val="24"/>
        </w:rPr>
      </w:pPr>
      <w:r>
        <w:rPr>
          <w:rFonts w:hint="eastAsia" w:ascii="宋体" w:hAnsi="宋体"/>
          <w:color w:val="000000"/>
          <w:sz w:val="24"/>
          <w:szCs w:val="24"/>
        </w:rPr>
        <w:t>供应商认为采购文件、采购过程和成交结果使自己的权益受到伤害的，可向采购人以书面形式提出质疑。</w:t>
      </w:r>
    </w:p>
    <w:p w14:paraId="108C7A51">
      <w:pPr>
        <w:spacing w:line="500" w:lineRule="exact"/>
        <w:ind w:firstLine="480" w:firstLineChars="200"/>
        <w:rPr>
          <w:rFonts w:ascii="宋体" w:hAnsi="宋体"/>
          <w:color w:val="000000"/>
          <w:sz w:val="24"/>
          <w:szCs w:val="24"/>
        </w:rPr>
      </w:pPr>
      <w:r>
        <w:rPr>
          <w:rFonts w:hint="eastAsia" w:ascii="宋体" w:hAnsi="宋体"/>
          <w:color w:val="000000"/>
          <w:sz w:val="24"/>
          <w:szCs w:val="24"/>
        </w:rPr>
        <w:t xml:space="preserve">提出质疑的应当是参与所质疑项目采购活动的供应商。 </w:t>
      </w:r>
    </w:p>
    <w:p w14:paraId="330667E6">
      <w:pPr>
        <w:spacing w:line="500" w:lineRule="exact"/>
        <w:ind w:right="12" w:firstLine="480"/>
        <w:rPr>
          <w:rFonts w:ascii="宋体" w:hAnsi="宋体" w:cs="仿宋"/>
          <w:color w:val="000000"/>
          <w:sz w:val="24"/>
        </w:rPr>
      </w:pPr>
      <w:r>
        <w:rPr>
          <w:rFonts w:hint="eastAsia" w:ascii="宋体" w:hAnsi="宋体" w:cs="仿宋"/>
          <w:color w:val="000000"/>
          <w:sz w:val="24"/>
        </w:rPr>
        <w:t>1.质疑时限、内容</w:t>
      </w:r>
    </w:p>
    <w:p w14:paraId="38AC6878">
      <w:pPr>
        <w:spacing w:line="500" w:lineRule="exact"/>
        <w:ind w:right="12" w:firstLine="480"/>
        <w:rPr>
          <w:rFonts w:ascii="宋体" w:hAnsi="宋体" w:cs="仿宋"/>
          <w:color w:val="000000"/>
          <w:sz w:val="24"/>
        </w:rPr>
      </w:pPr>
      <w:r>
        <w:rPr>
          <w:rFonts w:hint="eastAsia" w:ascii="宋体" w:hAnsi="宋体" w:cs="仿宋"/>
          <w:color w:val="000000"/>
          <w:sz w:val="24"/>
        </w:rPr>
        <w:t>供应商认为采购文件、采购过程、成交结果使自己的权益受到损害的，可以在知道或者应知其权益受到损害之日起7个工作日内，以书面形式向采购人提出质疑。</w:t>
      </w:r>
    </w:p>
    <w:p w14:paraId="3567498F">
      <w:pPr>
        <w:spacing w:line="500" w:lineRule="exact"/>
        <w:ind w:right="12" w:firstLine="480"/>
        <w:rPr>
          <w:rFonts w:ascii="宋体" w:hAnsi="宋体" w:cs="仿宋"/>
          <w:color w:val="000000"/>
          <w:sz w:val="24"/>
        </w:rPr>
      </w:pPr>
      <w:r>
        <w:rPr>
          <w:rFonts w:hint="eastAsia" w:ascii="宋体" w:hAnsi="宋体" w:cs="仿宋"/>
          <w:color w:val="000000"/>
          <w:sz w:val="24"/>
        </w:rPr>
        <w:t>1.2供应商提出质疑应当提交质疑函和必要的证明材料，质疑函应当包括下列内容：</w:t>
      </w:r>
    </w:p>
    <w:p w14:paraId="1598C99E">
      <w:pPr>
        <w:spacing w:line="500" w:lineRule="exact"/>
        <w:ind w:right="12" w:firstLine="480"/>
        <w:rPr>
          <w:rFonts w:ascii="宋体" w:hAnsi="宋体" w:cs="仿宋"/>
          <w:color w:val="000000"/>
          <w:sz w:val="24"/>
        </w:rPr>
      </w:pPr>
      <w:r>
        <w:rPr>
          <w:rFonts w:hint="eastAsia" w:ascii="宋体" w:hAnsi="宋体" w:cs="仿宋"/>
          <w:color w:val="000000"/>
          <w:sz w:val="24"/>
        </w:rPr>
        <w:t>1.2.1供应商的姓名或者名称、地址、邮编、联系人及联系电话；</w:t>
      </w:r>
    </w:p>
    <w:p w14:paraId="357E83E4">
      <w:pPr>
        <w:spacing w:line="500" w:lineRule="exact"/>
        <w:ind w:right="12" w:firstLine="480"/>
        <w:rPr>
          <w:rFonts w:ascii="宋体" w:hAnsi="宋体" w:cs="仿宋"/>
          <w:color w:val="000000"/>
          <w:sz w:val="24"/>
        </w:rPr>
      </w:pPr>
      <w:r>
        <w:rPr>
          <w:rFonts w:hint="eastAsia" w:ascii="宋体" w:hAnsi="宋体" w:cs="仿宋"/>
          <w:color w:val="000000"/>
          <w:sz w:val="24"/>
        </w:rPr>
        <w:t>1.2.2质疑项目的名称、项目编号以及采购执行编号；</w:t>
      </w:r>
    </w:p>
    <w:p w14:paraId="17D4E0A8">
      <w:pPr>
        <w:spacing w:line="500" w:lineRule="exact"/>
        <w:ind w:right="12" w:firstLine="480"/>
        <w:rPr>
          <w:rFonts w:ascii="宋体" w:hAnsi="宋体" w:cs="仿宋"/>
          <w:color w:val="000000"/>
          <w:sz w:val="24"/>
        </w:rPr>
      </w:pPr>
      <w:r>
        <w:rPr>
          <w:rFonts w:hint="eastAsia" w:ascii="宋体" w:hAnsi="宋体" w:cs="仿宋"/>
          <w:color w:val="000000"/>
          <w:sz w:val="24"/>
        </w:rPr>
        <w:t>1.2.3具体、明确的质疑事项和与质疑事项相关的请求；</w:t>
      </w:r>
    </w:p>
    <w:p w14:paraId="5D91176D">
      <w:pPr>
        <w:spacing w:line="500" w:lineRule="exact"/>
        <w:ind w:right="12" w:firstLine="480"/>
        <w:rPr>
          <w:rFonts w:ascii="宋体" w:hAnsi="宋体" w:cs="仿宋"/>
          <w:color w:val="000000"/>
          <w:sz w:val="24"/>
        </w:rPr>
      </w:pPr>
      <w:r>
        <w:rPr>
          <w:rFonts w:hint="eastAsia" w:ascii="宋体" w:hAnsi="宋体" w:cs="仿宋"/>
          <w:color w:val="000000"/>
          <w:sz w:val="24"/>
        </w:rPr>
        <w:t>1.2.4事实依据；</w:t>
      </w:r>
    </w:p>
    <w:p w14:paraId="69DEC75A">
      <w:pPr>
        <w:spacing w:line="500" w:lineRule="exact"/>
        <w:ind w:right="12" w:firstLine="480"/>
        <w:rPr>
          <w:rFonts w:ascii="宋体" w:hAnsi="宋体" w:cs="仿宋"/>
          <w:color w:val="000000"/>
          <w:sz w:val="24"/>
        </w:rPr>
      </w:pPr>
      <w:r>
        <w:rPr>
          <w:rFonts w:hint="eastAsia" w:ascii="宋体" w:hAnsi="宋体" w:cs="仿宋"/>
          <w:color w:val="000000"/>
          <w:sz w:val="24"/>
        </w:rPr>
        <w:t>1.2.5必要的法律依据；</w:t>
      </w:r>
    </w:p>
    <w:p w14:paraId="06C9E7E3">
      <w:pPr>
        <w:spacing w:line="500" w:lineRule="exact"/>
        <w:ind w:right="12" w:firstLine="480"/>
        <w:rPr>
          <w:rFonts w:ascii="宋体" w:hAnsi="宋体" w:cs="仿宋"/>
          <w:color w:val="000000"/>
          <w:sz w:val="24"/>
        </w:rPr>
      </w:pPr>
      <w:r>
        <w:rPr>
          <w:rFonts w:hint="eastAsia" w:ascii="宋体" w:hAnsi="宋体" w:cs="仿宋"/>
          <w:color w:val="000000"/>
          <w:sz w:val="24"/>
        </w:rPr>
        <w:t>1.2.6提出质疑的日期；</w:t>
      </w:r>
    </w:p>
    <w:p w14:paraId="6663BF9D">
      <w:pPr>
        <w:spacing w:line="500" w:lineRule="exact"/>
        <w:ind w:right="12" w:firstLine="480"/>
        <w:rPr>
          <w:rFonts w:ascii="宋体" w:hAnsi="宋体" w:cs="仿宋"/>
          <w:color w:val="000000"/>
          <w:sz w:val="24"/>
        </w:rPr>
      </w:pPr>
      <w:r>
        <w:rPr>
          <w:rFonts w:hint="eastAsia" w:ascii="宋体" w:hAnsi="宋体" w:cs="仿宋"/>
          <w:color w:val="000000"/>
          <w:sz w:val="24"/>
        </w:rPr>
        <w:t>1.2.7营业执照（或事业单位法人证书，或个体工商户营业执照或有效的自然人身份证明）复印件；</w:t>
      </w:r>
    </w:p>
    <w:p w14:paraId="350EC037">
      <w:pPr>
        <w:spacing w:line="500" w:lineRule="exact"/>
        <w:ind w:right="12" w:firstLine="480"/>
        <w:rPr>
          <w:rFonts w:ascii="宋体" w:hAnsi="宋体" w:cs="仿宋"/>
          <w:color w:val="000000"/>
          <w:sz w:val="24"/>
        </w:rPr>
      </w:pPr>
      <w:r>
        <w:rPr>
          <w:rFonts w:hint="eastAsia" w:ascii="宋体" w:hAnsi="宋体" w:cs="仿宋"/>
          <w:color w:val="000000"/>
          <w:sz w:val="24"/>
        </w:rPr>
        <w:t>1.2.8法定代表人授权委托书原件、法定代表人身份证复印件和其授权代表的身份证复印件（供应商为自然人的提供自然人身份证复印件）；</w:t>
      </w:r>
    </w:p>
    <w:p w14:paraId="281DABF8">
      <w:pPr>
        <w:spacing w:line="500" w:lineRule="exact"/>
        <w:ind w:right="12" w:firstLine="480"/>
        <w:rPr>
          <w:rFonts w:ascii="宋体" w:hAnsi="宋体" w:cs="仿宋"/>
          <w:color w:val="000000"/>
          <w:sz w:val="24"/>
        </w:rPr>
      </w:pPr>
      <w:r>
        <w:rPr>
          <w:rFonts w:hint="eastAsia" w:ascii="宋体" w:hAnsi="宋体" w:cs="仿宋"/>
          <w:color w:val="000000"/>
          <w:sz w:val="24"/>
        </w:rPr>
        <w:t>1.3供应商为自然人的，质疑函应当由本人签字；供应商为法人或者其他组织的，质疑函应当由法定代表人、主要负责人，或者其授权代表签字或者盖章，并加盖公章。</w:t>
      </w:r>
    </w:p>
    <w:p w14:paraId="0CAAFE36">
      <w:pPr>
        <w:spacing w:line="500" w:lineRule="exact"/>
        <w:ind w:right="12" w:firstLine="480"/>
        <w:rPr>
          <w:rFonts w:ascii="宋体" w:hAnsi="宋体" w:cs="仿宋"/>
          <w:color w:val="000000"/>
          <w:sz w:val="24"/>
        </w:rPr>
      </w:pPr>
      <w:r>
        <w:rPr>
          <w:rFonts w:hint="eastAsia" w:ascii="宋体" w:hAnsi="宋体" w:cs="仿宋"/>
          <w:color w:val="000000"/>
          <w:sz w:val="24"/>
        </w:rPr>
        <w:t>2.质疑答复</w:t>
      </w:r>
    </w:p>
    <w:p w14:paraId="57A5BDCF">
      <w:pPr>
        <w:spacing w:line="500" w:lineRule="exact"/>
        <w:ind w:right="12" w:firstLine="480"/>
        <w:rPr>
          <w:rFonts w:ascii="宋体" w:hAnsi="宋体" w:cs="仿宋"/>
          <w:color w:val="000000"/>
          <w:sz w:val="24"/>
        </w:rPr>
      </w:pPr>
      <w:r>
        <w:rPr>
          <w:rFonts w:hint="eastAsia" w:ascii="宋体" w:hAnsi="宋体" w:cs="仿宋"/>
          <w:color w:val="000000"/>
          <w:sz w:val="24"/>
        </w:rPr>
        <w:t>采购人应当在收到供应商的书面质疑后七个工作日内作出答复，并以书面形式通知质疑供应商和其他有关供应商。</w:t>
      </w:r>
    </w:p>
    <w:p w14:paraId="00B4BD8F">
      <w:pPr>
        <w:adjustRightInd w:val="0"/>
        <w:snapToGrid w:val="0"/>
        <w:spacing w:line="500" w:lineRule="exact"/>
        <w:ind w:firstLine="480" w:firstLineChars="200"/>
        <w:rPr>
          <w:rFonts w:ascii="宋体" w:hAnsi="宋体"/>
          <w:color w:val="000000"/>
          <w:sz w:val="24"/>
        </w:rPr>
      </w:pPr>
      <w:bookmarkStart w:id="64" w:name="_Toc13842"/>
      <w:r>
        <w:rPr>
          <w:rFonts w:hint="eastAsia" w:ascii="宋体" w:hAnsi="宋体"/>
          <w:color w:val="000000"/>
          <w:sz w:val="24"/>
        </w:rPr>
        <w:t>七、采购代理服务费</w:t>
      </w:r>
      <w:bookmarkEnd w:id="64"/>
    </w:p>
    <w:p w14:paraId="1272E664">
      <w:pPr>
        <w:pStyle w:val="246"/>
        <w:spacing w:line="500" w:lineRule="exact"/>
        <w:ind w:firstLine="480" w:firstLineChars="200"/>
        <w:rPr>
          <w:rFonts w:hAnsi="宋体" w:cs="宋体"/>
          <w:color w:val="000000"/>
          <w:sz w:val="24"/>
          <w:szCs w:val="22"/>
        </w:rPr>
      </w:pPr>
      <w:bookmarkStart w:id="65" w:name="_Toc102227322"/>
      <w:bookmarkStart w:id="66" w:name="_Toc342913396"/>
      <w:bookmarkStart w:id="67" w:name="_Toc16933"/>
      <w:bookmarkStart w:id="68" w:name="_Toc11641055"/>
      <w:bookmarkStart w:id="69" w:name="_Toc12789059"/>
      <w:r>
        <w:rPr>
          <w:rFonts w:hint="eastAsia" w:hAnsi="宋体" w:cs="宋体"/>
          <w:color w:val="000000"/>
          <w:sz w:val="24"/>
          <w:szCs w:val="22"/>
        </w:rPr>
        <w:t>（1）供应商成交后向采购代理机构缴纳采购代理服务费，采购代理服务费的收取标准按照以下标准执行。</w:t>
      </w:r>
    </w:p>
    <w:tbl>
      <w:tblPr>
        <w:tblStyle w:val="5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43FE6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810" w:type="dxa"/>
            <w:tcBorders>
              <w:tl2br w:val="single" w:color="auto" w:sz="4" w:space="0"/>
            </w:tcBorders>
          </w:tcPr>
          <w:p w14:paraId="37BDD20D">
            <w:pPr>
              <w:spacing w:line="500" w:lineRule="exact"/>
              <w:ind w:firstLine="1680" w:firstLineChars="800"/>
              <w:rPr>
                <w:rFonts w:ascii="宋体" w:hAnsi="宋体" w:cs="宋体"/>
                <w:color w:val="000000"/>
                <w:sz w:val="21"/>
                <w:szCs w:val="21"/>
              </w:rPr>
            </w:pPr>
            <w:r>
              <w:rPr>
                <w:rFonts w:hint="eastAsia" w:ascii="宋体" w:hAnsi="宋体" w:cs="宋体"/>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1"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fPvmD1gAAAAgBAAAPAAAAAAAA&#10;AAEAIAAAACIAAABkcnMvZG93bnJldi54bWxQSwECFAAUAAAACACHTuJA0//2pNsBAADOAwAADgAA&#10;AAAAAAABACAAAAAlAQAAZHJzL2Uyb0RvYy54bWxQSwUGAAAAAAYABgBZAQAAcgUAAAAA&#10;">
                      <v:fill on="f" focussize="0,0"/>
                      <v:stroke color="#000000" joinstyle="round"/>
                      <v:imagedata o:title=""/>
                      <o:lock v:ext="edit" aspectratio="f"/>
                    </v:line>
                  </w:pict>
                </mc:Fallback>
              </mc:AlternateContent>
            </w:r>
            <w:r>
              <w:rPr>
                <w:rFonts w:hint="eastAsia" w:ascii="宋体" w:hAnsi="宋体" w:cs="宋体"/>
                <w:color w:val="000000"/>
                <w:sz w:val="21"/>
                <w:szCs w:val="21"/>
              </w:rPr>
              <w:t>采购类型</w:t>
            </w:r>
          </w:p>
          <w:p w14:paraId="0478CF5F">
            <w:pPr>
              <w:spacing w:line="500" w:lineRule="exact"/>
              <w:rPr>
                <w:rFonts w:ascii="宋体" w:hAnsi="宋体" w:cs="宋体"/>
                <w:color w:val="000000"/>
                <w:sz w:val="21"/>
                <w:szCs w:val="21"/>
              </w:rPr>
            </w:pPr>
            <w:r>
              <w:rPr>
                <w:rFonts w:hint="eastAsia" w:ascii="宋体" w:hAnsi="宋体" w:cs="宋体"/>
                <w:color w:val="000000"/>
                <w:sz w:val="21"/>
                <w:szCs w:val="21"/>
              </w:rPr>
              <w:t>成交金额（万元）</w:t>
            </w:r>
          </w:p>
        </w:tc>
        <w:tc>
          <w:tcPr>
            <w:tcW w:w="2273" w:type="dxa"/>
            <w:vAlign w:val="center"/>
          </w:tcPr>
          <w:p w14:paraId="44C5607E">
            <w:pPr>
              <w:spacing w:line="500" w:lineRule="exact"/>
              <w:jc w:val="center"/>
              <w:rPr>
                <w:rFonts w:ascii="宋体" w:hAnsi="宋体" w:cs="宋体"/>
                <w:color w:val="000000"/>
                <w:sz w:val="21"/>
                <w:szCs w:val="21"/>
              </w:rPr>
            </w:pPr>
            <w:r>
              <w:rPr>
                <w:rFonts w:hint="eastAsia" w:ascii="宋体" w:hAnsi="宋体" w:cs="宋体"/>
                <w:color w:val="000000"/>
                <w:sz w:val="21"/>
                <w:szCs w:val="21"/>
              </w:rPr>
              <w:t>货物采购</w:t>
            </w:r>
          </w:p>
        </w:tc>
        <w:tc>
          <w:tcPr>
            <w:tcW w:w="2273" w:type="dxa"/>
            <w:vAlign w:val="center"/>
          </w:tcPr>
          <w:p w14:paraId="5E300EA5">
            <w:pPr>
              <w:spacing w:line="500" w:lineRule="exact"/>
              <w:jc w:val="center"/>
              <w:rPr>
                <w:rFonts w:ascii="宋体" w:hAnsi="宋体" w:cs="宋体"/>
                <w:color w:val="000000"/>
                <w:sz w:val="21"/>
                <w:szCs w:val="21"/>
              </w:rPr>
            </w:pPr>
            <w:r>
              <w:rPr>
                <w:rFonts w:hint="eastAsia" w:ascii="宋体" w:hAnsi="宋体" w:cs="宋体"/>
                <w:color w:val="000000"/>
                <w:sz w:val="21"/>
                <w:szCs w:val="21"/>
              </w:rPr>
              <w:t>服务采购</w:t>
            </w:r>
          </w:p>
        </w:tc>
        <w:tc>
          <w:tcPr>
            <w:tcW w:w="2272" w:type="dxa"/>
            <w:vAlign w:val="center"/>
          </w:tcPr>
          <w:p w14:paraId="362787EB">
            <w:pPr>
              <w:spacing w:line="500" w:lineRule="exact"/>
              <w:jc w:val="center"/>
              <w:rPr>
                <w:rFonts w:ascii="宋体" w:hAnsi="宋体" w:cs="宋体"/>
                <w:color w:val="000000"/>
                <w:sz w:val="21"/>
                <w:szCs w:val="21"/>
              </w:rPr>
            </w:pPr>
            <w:r>
              <w:rPr>
                <w:rFonts w:hint="eastAsia" w:ascii="宋体" w:hAnsi="宋体" w:cs="宋体"/>
                <w:color w:val="000000"/>
                <w:sz w:val="21"/>
                <w:szCs w:val="21"/>
              </w:rPr>
              <w:t>工程采购</w:t>
            </w:r>
          </w:p>
        </w:tc>
      </w:tr>
      <w:tr w14:paraId="13784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810" w:type="dxa"/>
            <w:vAlign w:val="center"/>
          </w:tcPr>
          <w:p w14:paraId="6E84263A">
            <w:pPr>
              <w:spacing w:line="500" w:lineRule="exact"/>
              <w:jc w:val="center"/>
              <w:rPr>
                <w:rFonts w:ascii="宋体" w:hAnsi="宋体" w:cs="宋体"/>
                <w:color w:val="000000"/>
                <w:sz w:val="21"/>
                <w:szCs w:val="21"/>
              </w:rPr>
            </w:pPr>
            <w:r>
              <w:rPr>
                <w:rFonts w:hint="eastAsia" w:ascii="宋体" w:hAnsi="宋体" w:cs="宋体"/>
                <w:color w:val="000000"/>
                <w:sz w:val="21"/>
                <w:szCs w:val="21"/>
              </w:rPr>
              <w:t>100以下</w:t>
            </w:r>
          </w:p>
        </w:tc>
        <w:tc>
          <w:tcPr>
            <w:tcW w:w="2273" w:type="dxa"/>
            <w:vAlign w:val="center"/>
          </w:tcPr>
          <w:p w14:paraId="3FF344E7">
            <w:pPr>
              <w:spacing w:line="500" w:lineRule="exact"/>
              <w:ind w:right="420"/>
              <w:jc w:val="center"/>
              <w:rPr>
                <w:rFonts w:ascii="宋体" w:hAnsi="宋体" w:cs="宋体"/>
                <w:color w:val="000000"/>
                <w:sz w:val="21"/>
                <w:szCs w:val="21"/>
              </w:rPr>
            </w:pPr>
            <w:r>
              <w:rPr>
                <w:rFonts w:hint="eastAsia" w:ascii="宋体" w:hAnsi="宋体" w:cs="宋体"/>
                <w:color w:val="000000"/>
                <w:sz w:val="21"/>
                <w:szCs w:val="21"/>
              </w:rPr>
              <w:t xml:space="preserve">   1.5%</w:t>
            </w:r>
          </w:p>
        </w:tc>
        <w:tc>
          <w:tcPr>
            <w:tcW w:w="2273" w:type="dxa"/>
            <w:vAlign w:val="center"/>
          </w:tcPr>
          <w:p w14:paraId="7F1D71E4">
            <w:pPr>
              <w:spacing w:line="500" w:lineRule="exact"/>
              <w:jc w:val="center"/>
              <w:rPr>
                <w:rFonts w:ascii="宋体" w:hAnsi="宋体" w:cs="宋体"/>
                <w:color w:val="000000"/>
                <w:sz w:val="21"/>
                <w:szCs w:val="21"/>
              </w:rPr>
            </w:pPr>
            <w:r>
              <w:rPr>
                <w:rFonts w:hint="eastAsia" w:ascii="宋体" w:hAnsi="宋体" w:cs="宋体"/>
                <w:color w:val="000000"/>
                <w:sz w:val="21"/>
                <w:szCs w:val="21"/>
              </w:rPr>
              <w:t>1.5%</w:t>
            </w:r>
          </w:p>
        </w:tc>
        <w:tc>
          <w:tcPr>
            <w:tcW w:w="2272" w:type="dxa"/>
            <w:vAlign w:val="center"/>
          </w:tcPr>
          <w:p w14:paraId="111444FF">
            <w:pPr>
              <w:spacing w:line="500" w:lineRule="exact"/>
              <w:jc w:val="center"/>
              <w:rPr>
                <w:rFonts w:ascii="宋体" w:hAnsi="宋体" w:cs="宋体"/>
                <w:color w:val="000000"/>
                <w:sz w:val="21"/>
                <w:szCs w:val="21"/>
              </w:rPr>
            </w:pPr>
            <w:r>
              <w:rPr>
                <w:rFonts w:hint="eastAsia" w:ascii="宋体" w:hAnsi="宋体" w:cs="宋体"/>
                <w:color w:val="000000"/>
                <w:sz w:val="21"/>
                <w:szCs w:val="21"/>
              </w:rPr>
              <w:t>1.0%</w:t>
            </w:r>
          </w:p>
        </w:tc>
      </w:tr>
      <w:tr w14:paraId="6750E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810" w:type="dxa"/>
            <w:vAlign w:val="center"/>
          </w:tcPr>
          <w:p w14:paraId="5DEEBFF0">
            <w:pPr>
              <w:spacing w:line="500" w:lineRule="exact"/>
              <w:jc w:val="center"/>
              <w:rPr>
                <w:rFonts w:ascii="宋体" w:hAnsi="宋体" w:cs="宋体"/>
                <w:color w:val="000000"/>
                <w:sz w:val="21"/>
                <w:szCs w:val="21"/>
              </w:rPr>
            </w:pPr>
            <w:r>
              <w:rPr>
                <w:rFonts w:hint="eastAsia" w:ascii="宋体" w:hAnsi="宋体" w:cs="宋体"/>
                <w:color w:val="000000"/>
                <w:sz w:val="21"/>
                <w:szCs w:val="21"/>
              </w:rPr>
              <w:t>100-500</w:t>
            </w:r>
          </w:p>
        </w:tc>
        <w:tc>
          <w:tcPr>
            <w:tcW w:w="2273" w:type="dxa"/>
            <w:vAlign w:val="center"/>
          </w:tcPr>
          <w:p w14:paraId="565C64BC">
            <w:pPr>
              <w:spacing w:line="500" w:lineRule="exact"/>
              <w:jc w:val="center"/>
              <w:rPr>
                <w:rFonts w:ascii="宋体" w:hAnsi="宋体" w:cs="宋体"/>
                <w:color w:val="000000"/>
                <w:sz w:val="21"/>
                <w:szCs w:val="21"/>
              </w:rPr>
            </w:pPr>
            <w:r>
              <w:rPr>
                <w:rFonts w:hint="eastAsia" w:ascii="宋体" w:hAnsi="宋体" w:cs="宋体"/>
                <w:color w:val="000000"/>
                <w:sz w:val="21"/>
                <w:szCs w:val="21"/>
              </w:rPr>
              <w:t>1.1%</w:t>
            </w:r>
          </w:p>
        </w:tc>
        <w:tc>
          <w:tcPr>
            <w:tcW w:w="2273" w:type="dxa"/>
            <w:vAlign w:val="center"/>
          </w:tcPr>
          <w:p w14:paraId="35CD2CE5">
            <w:pPr>
              <w:spacing w:line="500" w:lineRule="exact"/>
              <w:jc w:val="center"/>
              <w:rPr>
                <w:rFonts w:ascii="宋体" w:hAnsi="宋体" w:cs="宋体"/>
                <w:color w:val="000000"/>
                <w:sz w:val="21"/>
                <w:szCs w:val="21"/>
              </w:rPr>
            </w:pPr>
            <w:r>
              <w:rPr>
                <w:rFonts w:hint="eastAsia" w:ascii="宋体" w:hAnsi="宋体" w:cs="宋体"/>
                <w:color w:val="000000"/>
                <w:sz w:val="21"/>
                <w:szCs w:val="21"/>
              </w:rPr>
              <w:t>0.8%</w:t>
            </w:r>
          </w:p>
        </w:tc>
        <w:tc>
          <w:tcPr>
            <w:tcW w:w="2272" w:type="dxa"/>
            <w:vAlign w:val="center"/>
          </w:tcPr>
          <w:p w14:paraId="5EED5FBC">
            <w:pPr>
              <w:spacing w:line="500" w:lineRule="exact"/>
              <w:jc w:val="center"/>
              <w:rPr>
                <w:rFonts w:ascii="宋体" w:hAnsi="宋体" w:cs="宋体"/>
                <w:color w:val="000000"/>
                <w:sz w:val="21"/>
                <w:szCs w:val="21"/>
              </w:rPr>
            </w:pPr>
            <w:r>
              <w:rPr>
                <w:rFonts w:hint="eastAsia" w:ascii="宋体" w:hAnsi="宋体" w:cs="宋体"/>
                <w:color w:val="000000"/>
                <w:sz w:val="21"/>
                <w:szCs w:val="21"/>
              </w:rPr>
              <w:t>0.7%</w:t>
            </w:r>
          </w:p>
        </w:tc>
      </w:tr>
      <w:tr w14:paraId="0CEFC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50F900CC">
            <w:pPr>
              <w:spacing w:line="500" w:lineRule="exact"/>
              <w:jc w:val="center"/>
              <w:rPr>
                <w:rFonts w:ascii="宋体" w:hAnsi="宋体" w:cs="宋体"/>
                <w:color w:val="000000"/>
                <w:sz w:val="21"/>
                <w:szCs w:val="21"/>
              </w:rPr>
            </w:pPr>
            <w:r>
              <w:rPr>
                <w:rFonts w:hint="eastAsia" w:ascii="宋体" w:hAnsi="宋体" w:cs="宋体"/>
                <w:color w:val="000000"/>
                <w:sz w:val="21"/>
                <w:szCs w:val="21"/>
              </w:rPr>
              <w:t>500-1000</w:t>
            </w:r>
          </w:p>
        </w:tc>
        <w:tc>
          <w:tcPr>
            <w:tcW w:w="2273" w:type="dxa"/>
            <w:vAlign w:val="center"/>
          </w:tcPr>
          <w:p w14:paraId="56A8508D">
            <w:pPr>
              <w:spacing w:line="500" w:lineRule="exact"/>
              <w:jc w:val="center"/>
              <w:rPr>
                <w:rFonts w:ascii="宋体" w:hAnsi="宋体" w:cs="宋体"/>
                <w:color w:val="000000"/>
                <w:sz w:val="21"/>
                <w:szCs w:val="21"/>
              </w:rPr>
            </w:pPr>
            <w:r>
              <w:rPr>
                <w:rFonts w:hint="eastAsia" w:ascii="宋体" w:hAnsi="宋体" w:cs="宋体"/>
                <w:color w:val="000000"/>
                <w:sz w:val="21"/>
                <w:szCs w:val="21"/>
              </w:rPr>
              <w:t>0.8%</w:t>
            </w:r>
          </w:p>
        </w:tc>
        <w:tc>
          <w:tcPr>
            <w:tcW w:w="2273" w:type="dxa"/>
            <w:vAlign w:val="center"/>
          </w:tcPr>
          <w:p w14:paraId="764D20CF">
            <w:pPr>
              <w:spacing w:line="500" w:lineRule="exact"/>
              <w:jc w:val="center"/>
              <w:rPr>
                <w:rFonts w:ascii="宋体" w:hAnsi="宋体" w:cs="宋体"/>
                <w:color w:val="000000"/>
                <w:sz w:val="21"/>
                <w:szCs w:val="21"/>
              </w:rPr>
            </w:pPr>
            <w:r>
              <w:rPr>
                <w:rFonts w:hint="eastAsia" w:ascii="宋体" w:hAnsi="宋体" w:cs="宋体"/>
                <w:color w:val="000000"/>
                <w:sz w:val="21"/>
                <w:szCs w:val="21"/>
              </w:rPr>
              <w:t>0.45%</w:t>
            </w:r>
          </w:p>
        </w:tc>
        <w:tc>
          <w:tcPr>
            <w:tcW w:w="2272" w:type="dxa"/>
            <w:vAlign w:val="center"/>
          </w:tcPr>
          <w:p w14:paraId="24555E24">
            <w:pPr>
              <w:spacing w:line="500" w:lineRule="exact"/>
              <w:jc w:val="center"/>
              <w:rPr>
                <w:rFonts w:ascii="宋体" w:hAnsi="宋体" w:cs="宋体"/>
                <w:color w:val="000000"/>
                <w:sz w:val="21"/>
                <w:szCs w:val="21"/>
              </w:rPr>
            </w:pPr>
            <w:r>
              <w:rPr>
                <w:rFonts w:hint="eastAsia" w:ascii="宋体" w:hAnsi="宋体" w:cs="宋体"/>
                <w:color w:val="000000"/>
                <w:sz w:val="21"/>
                <w:szCs w:val="21"/>
              </w:rPr>
              <w:t>0.55%</w:t>
            </w:r>
          </w:p>
        </w:tc>
      </w:tr>
      <w:tr w14:paraId="4EBDB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78176A5D">
            <w:pPr>
              <w:spacing w:line="500" w:lineRule="exact"/>
              <w:jc w:val="center"/>
              <w:rPr>
                <w:rFonts w:ascii="宋体" w:hAnsi="宋体" w:cs="宋体"/>
                <w:color w:val="000000"/>
                <w:sz w:val="21"/>
                <w:szCs w:val="21"/>
              </w:rPr>
            </w:pPr>
            <w:r>
              <w:rPr>
                <w:rFonts w:hint="eastAsia" w:ascii="宋体" w:hAnsi="宋体" w:cs="宋体"/>
                <w:color w:val="000000"/>
                <w:sz w:val="21"/>
                <w:szCs w:val="21"/>
              </w:rPr>
              <w:t>1000-5000</w:t>
            </w:r>
          </w:p>
        </w:tc>
        <w:tc>
          <w:tcPr>
            <w:tcW w:w="2273" w:type="dxa"/>
            <w:vAlign w:val="center"/>
          </w:tcPr>
          <w:p w14:paraId="479180BF">
            <w:pPr>
              <w:spacing w:line="500" w:lineRule="exact"/>
              <w:jc w:val="center"/>
              <w:rPr>
                <w:rFonts w:ascii="宋体" w:hAnsi="宋体" w:cs="宋体"/>
                <w:color w:val="000000"/>
                <w:sz w:val="21"/>
                <w:szCs w:val="21"/>
              </w:rPr>
            </w:pPr>
            <w:r>
              <w:rPr>
                <w:rFonts w:hint="eastAsia" w:ascii="宋体" w:hAnsi="宋体" w:cs="宋体"/>
                <w:color w:val="000000"/>
                <w:sz w:val="21"/>
                <w:szCs w:val="21"/>
              </w:rPr>
              <w:t>0.5%</w:t>
            </w:r>
          </w:p>
        </w:tc>
        <w:tc>
          <w:tcPr>
            <w:tcW w:w="2273" w:type="dxa"/>
            <w:vAlign w:val="center"/>
          </w:tcPr>
          <w:p w14:paraId="0C258C82">
            <w:pPr>
              <w:spacing w:line="500" w:lineRule="exact"/>
              <w:jc w:val="center"/>
              <w:rPr>
                <w:rFonts w:ascii="宋体" w:hAnsi="宋体" w:cs="宋体"/>
                <w:color w:val="000000"/>
                <w:sz w:val="21"/>
                <w:szCs w:val="21"/>
              </w:rPr>
            </w:pPr>
            <w:r>
              <w:rPr>
                <w:rFonts w:hint="eastAsia" w:ascii="宋体" w:hAnsi="宋体" w:cs="宋体"/>
                <w:color w:val="000000"/>
                <w:sz w:val="21"/>
                <w:szCs w:val="21"/>
              </w:rPr>
              <w:t>0.25%</w:t>
            </w:r>
          </w:p>
        </w:tc>
        <w:tc>
          <w:tcPr>
            <w:tcW w:w="2272" w:type="dxa"/>
            <w:vAlign w:val="center"/>
          </w:tcPr>
          <w:p w14:paraId="626C1147">
            <w:pPr>
              <w:spacing w:line="500" w:lineRule="exact"/>
              <w:jc w:val="center"/>
              <w:rPr>
                <w:rFonts w:ascii="宋体" w:hAnsi="宋体" w:cs="宋体"/>
                <w:color w:val="000000"/>
                <w:sz w:val="21"/>
                <w:szCs w:val="21"/>
              </w:rPr>
            </w:pPr>
            <w:r>
              <w:rPr>
                <w:rFonts w:hint="eastAsia" w:ascii="宋体" w:hAnsi="宋体" w:cs="宋体"/>
                <w:color w:val="000000"/>
                <w:sz w:val="21"/>
                <w:szCs w:val="21"/>
              </w:rPr>
              <w:t>0.35%</w:t>
            </w:r>
          </w:p>
        </w:tc>
      </w:tr>
      <w:tr w14:paraId="59303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2810" w:type="dxa"/>
            <w:vAlign w:val="center"/>
          </w:tcPr>
          <w:p w14:paraId="1649753B">
            <w:pPr>
              <w:spacing w:line="500" w:lineRule="exact"/>
              <w:jc w:val="center"/>
              <w:rPr>
                <w:rFonts w:ascii="宋体" w:hAnsi="宋体" w:cs="宋体"/>
                <w:color w:val="000000"/>
                <w:sz w:val="21"/>
                <w:szCs w:val="21"/>
              </w:rPr>
            </w:pPr>
            <w:r>
              <w:rPr>
                <w:rFonts w:hint="eastAsia" w:ascii="宋体" w:hAnsi="宋体" w:cs="宋体"/>
                <w:color w:val="000000"/>
                <w:sz w:val="21"/>
                <w:szCs w:val="21"/>
              </w:rPr>
              <w:t>5000-10000</w:t>
            </w:r>
          </w:p>
        </w:tc>
        <w:tc>
          <w:tcPr>
            <w:tcW w:w="2273" w:type="dxa"/>
            <w:vAlign w:val="center"/>
          </w:tcPr>
          <w:p w14:paraId="3974259E">
            <w:pPr>
              <w:spacing w:line="500" w:lineRule="exact"/>
              <w:jc w:val="center"/>
              <w:rPr>
                <w:rFonts w:ascii="宋体" w:hAnsi="宋体" w:cs="宋体"/>
                <w:color w:val="000000"/>
                <w:sz w:val="21"/>
                <w:szCs w:val="21"/>
              </w:rPr>
            </w:pPr>
            <w:r>
              <w:rPr>
                <w:rFonts w:hint="eastAsia" w:ascii="宋体" w:hAnsi="宋体" w:cs="宋体"/>
                <w:color w:val="000000"/>
                <w:sz w:val="21"/>
                <w:szCs w:val="21"/>
              </w:rPr>
              <w:t>0.25%</w:t>
            </w:r>
          </w:p>
        </w:tc>
        <w:tc>
          <w:tcPr>
            <w:tcW w:w="2273" w:type="dxa"/>
            <w:vAlign w:val="center"/>
          </w:tcPr>
          <w:p w14:paraId="5CAD7DA2">
            <w:pPr>
              <w:spacing w:line="500" w:lineRule="exact"/>
              <w:jc w:val="center"/>
              <w:rPr>
                <w:rFonts w:ascii="宋体" w:hAnsi="宋体" w:cs="宋体"/>
                <w:color w:val="000000"/>
                <w:sz w:val="21"/>
                <w:szCs w:val="21"/>
              </w:rPr>
            </w:pPr>
            <w:r>
              <w:rPr>
                <w:rFonts w:hint="eastAsia" w:ascii="宋体" w:hAnsi="宋体" w:cs="宋体"/>
                <w:color w:val="000000"/>
                <w:sz w:val="21"/>
                <w:szCs w:val="21"/>
              </w:rPr>
              <w:t>0.1%</w:t>
            </w:r>
          </w:p>
        </w:tc>
        <w:tc>
          <w:tcPr>
            <w:tcW w:w="2272" w:type="dxa"/>
            <w:vAlign w:val="center"/>
          </w:tcPr>
          <w:p w14:paraId="530486E5">
            <w:pPr>
              <w:spacing w:line="500" w:lineRule="exact"/>
              <w:jc w:val="center"/>
              <w:rPr>
                <w:rFonts w:ascii="宋体" w:hAnsi="宋体" w:cs="宋体"/>
                <w:color w:val="000000"/>
                <w:sz w:val="21"/>
                <w:szCs w:val="21"/>
              </w:rPr>
            </w:pPr>
            <w:r>
              <w:rPr>
                <w:rFonts w:hint="eastAsia" w:ascii="宋体" w:hAnsi="宋体" w:cs="宋体"/>
                <w:color w:val="000000"/>
                <w:sz w:val="21"/>
                <w:szCs w:val="21"/>
              </w:rPr>
              <w:t>0.2%</w:t>
            </w:r>
          </w:p>
        </w:tc>
      </w:tr>
      <w:tr w14:paraId="6F77C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810" w:type="dxa"/>
            <w:vAlign w:val="center"/>
          </w:tcPr>
          <w:p w14:paraId="6A85F71C">
            <w:pPr>
              <w:spacing w:line="500" w:lineRule="exact"/>
              <w:jc w:val="center"/>
              <w:rPr>
                <w:rFonts w:ascii="宋体" w:hAnsi="宋体" w:cs="宋体"/>
                <w:color w:val="000000"/>
                <w:sz w:val="21"/>
                <w:szCs w:val="21"/>
              </w:rPr>
            </w:pPr>
            <w:r>
              <w:rPr>
                <w:rFonts w:hint="eastAsia" w:ascii="宋体" w:hAnsi="宋体" w:cs="宋体"/>
                <w:color w:val="000000"/>
                <w:sz w:val="21"/>
                <w:szCs w:val="21"/>
              </w:rPr>
              <w:t>10000-100000</w:t>
            </w:r>
          </w:p>
        </w:tc>
        <w:tc>
          <w:tcPr>
            <w:tcW w:w="2273" w:type="dxa"/>
            <w:vAlign w:val="center"/>
          </w:tcPr>
          <w:p w14:paraId="0071D9A2">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c>
          <w:tcPr>
            <w:tcW w:w="2273" w:type="dxa"/>
            <w:vAlign w:val="center"/>
          </w:tcPr>
          <w:p w14:paraId="3A5B0530">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c>
          <w:tcPr>
            <w:tcW w:w="2272" w:type="dxa"/>
            <w:vAlign w:val="center"/>
          </w:tcPr>
          <w:p w14:paraId="247EC02A">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r>
      <w:tr w14:paraId="04A37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10" w:type="dxa"/>
            <w:vAlign w:val="center"/>
          </w:tcPr>
          <w:p w14:paraId="7F36D093">
            <w:pPr>
              <w:spacing w:line="500" w:lineRule="exact"/>
              <w:jc w:val="center"/>
              <w:rPr>
                <w:rFonts w:ascii="宋体" w:hAnsi="宋体" w:cs="宋体"/>
                <w:color w:val="000000"/>
                <w:sz w:val="21"/>
                <w:szCs w:val="21"/>
              </w:rPr>
            </w:pPr>
            <w:r>
              <w:rPr>
                <w:rFonts w:hint="eastAsia" w:ascii="宋体" w:hAnsi="宋体" w:cs="宋体"/>
                <w:color w:val="000000"/>
                <w:sz w:val="21"/>
                <w:szCs w:val="21"/>
              </w:rPr>
              <w:t>100000以上</w:t>
            </w:r>
          </w:p>
        </w:tc>
        <w:tc>
          <w:tcPr>
            <w:tcW w:w="2273" w:type="dxa"/>
            <w:vAlign w:val="center"/>
          </w:tcPr>
          <w:p w14:paraId="24800DFF">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c>
          <w:tcPr>
            <w:tcW w:w="2273" w:type="dxa"/>
            <w:vAlign w:val="center"/>
          </w:tcPr>
          <w:p w14:paraId="54480069">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c>
          <w:tcPr>
            <w:tcW w:w="2272" w:type="dxa"/>
            <w:vAlign w:val="center"/>
          </w:tcPr>
          <w:p w14:paraId="471F15FA">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r>
    </w:tbl>
    <w:p w14:paraId="16EFB15A">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注：采购代理服务收费按差额定率累进法计算。（不足5000元，按5000收取。）</w:t>
      </w:r>
    </w:p>
    <w:p w14:paraId="02588263">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（2）服务费以现金、转账支付。</w:t>
      </w:r>
    </w:p>
    <w:p w14:paraId="1D85B470">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（3）成交供应商如未按上述规定缴付采购代理服务费，其保证金将不予退还。</w:t>
      </w:r>
    </w:p>
    <w:p w14:paraId="666EE373">
      <w:pPr>
        <w:spacing w:line="500" w:lineRule="exact"/>
        <w:ind w:firstLine="482" w:firstLineChars="200"/>
        <w:rPr>
          <w:rFonts w:ascii="宋体" w:hAnsi="宋体" w:cs="宋体"/>
          <w:color w:val="000000"/>
          <w:sz w:val="24"/>
          <w:szCs w:val="24"/>
        </w:rPr>
      </w:pPr>
      <w:r>
        <w:rPr>
          <w:rFonts w:hint="eastAsia" w:ascii="宋体" w:hAnsi="宋体" w:cs="宋体"/>
          <w:b/>
          <w:bCs/>
          <w:color w:val="000000"/>
          <w:sz w:val="24"/>
          <w:szCs w:val="24"/>
        </w:rPr>
        <w:t>（二）采购代理服务费缴纳账号：</w:t>
      </w:r>
    </w:p>
    <w:p w14:paraId="005DEC09">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户  名：四川国际招标有限责任公司重庆分公司</w:t>
      </w:r>
    </w:p>
    <w:p w14:paraId="6FF13D02">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开户行：招商银行重庆分行冉家坝支行</w:t>
      </w:r>
    </w:p>
    <w:p w14:paraId="0E417318">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账  号：123910264110501</w:t>
      </w:r>
    </w:p>
    <w:p w14:paraId="4AAEF163">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rPr>
        <w:t>八、签订</w:t>
      </w:r>
      <w:bookmarkEnd w:id="65"/>
      <w:r>
        <w:rPr>
          <w:rFonts w:hint="eastAsia" w:ascii="宋体" w:hAnsi="宋体"/>
          <w:color w:val="000000"/>
          <w:sz w:val="24"/>
        </w:rPr>
        <w:t>合同</w:t>
      </w:r>
      <w:bookmarkEnd w:id="66"/>
      <w:bookmarkEnd w:id="67"/>
    </w:p>
    <w:p w14:paraId="1A1CAFFE">
      <w:pPr>
        <w:spacing w:line="500" w:lineRule="exact"/>
        <w:ind w:firstLine="360" w:firstLineChars="150"/>
        <w:rPr>
          <w:rFonts w:ascii="宋体" w:hAnsi="宋体"/>
          <w:color w:val="000000"/>
          <w:sz w:val="24"/>
          <w:szCs w:val="24"/>
        </w:rPr>
      </w:pPr>
      <w:r>
        <w:rPr>
          <w:rFonts w:hint="eastAsia" w:ascii="宋体" w:hAnsi="宋体"/>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14:paraId="4490AF32">
      <w:pPr>
        <w:spacing w:line="500" w:lineRule="exact"/>
        <w:ind w:firstLine="360" w:firstLineChars="150"/>
        <w:rPr>
          <w:rFonts w:ascii="宋体" w:hAnsi="宋体"/>
          <w:color w:val="000000"/>
          <w:sz w:val="24"/>
          <w:szCs w:val="24"/>
        </w:rPr>
      </w:pPr>
      <w:r>
        <w:rPr>
          <w:rFonts w:hint="eastAsia" w:ascii="宋体" w:hAnsi="宋体"/>
          <w:color w:val="000000"/>
          <w:sz w:val="24"/>
          <w:szCs w:val="24"/>
        </w:rPr>
        <w:t>（二）竞争性比选文件、供应商的响应文件及澄清文件等，均为签订合同的依据。</w:t>
      </w:r>
    </w:p>
    <w:p w14:paraId="6734E09E">
      <w:pPr>
        <w:spacing w:line="500" w:lineRule="exact"/>
        <w:ind w:firstLine="360" w:firstLineChars="150"/>
        <w:rPr>
          <w:rFonts w:ascii="宋体" w:hAnsi="宋体"/>
          <w:color w:val="000000"/>
          <w:sz w:val="24"/>
          <w:szCs w:val="24"/>
        </w:rPr>
      </w:pPr>
      <w:r>
        <w:rPr>
          <w:rFonts w:hint="eastAsia" w:ascii="宋体" w:hAnsi="宋体"/>
          <w:color w:val="000000"/>
          <w:sz w:val="24"/>
          <w:szCs w:val="24"/>
        </w:rPr>
        <w:t>（三）如成交供应商放弃成交项目或在签订合同时擅自改变成交状态的，采购人将按照相关法律法规处理。</w:t>
      </w:r>
    </w:p>
    <w:p w14:paraId="23C3CC7F">
      <w:pPr>
        <w:spacing w:line="360" w:lineRule="auto"/>
        <w:jc w:val="center"/>
        <w:outlineLvl w:val="0"/>
        <w:rPr>
          <w:rFonts w:ascii="宋体" w:hAnsi="宋体"/>
          <w:b/>
          <w:color w:val="000000"/>
          <w:sz w:val="36"/>
          <w:szCs w:val="30"/>
        </w:rPr>
      </w:pPr>
      <w:r>
        <w:rPr>
          <w:rFonts w:ascii="宋体" w:hAnsi="宋体"/>
          <w:color w:val="000000"/>
          <w:sz w:val="36"/>
          <w:szCs w:val="30"/>
        </w:rPr>
        <w:br w:type="page"/>
      </w:r>
      <w:bookmarkEnd w:id="68"/>
      <w:bookmarkEnd w:id="69"/>
      <w:bookmarkStart w:id="70" w:name="_Hlt41879464"/>
      <w:bookmarkEnd w:id="70"/>
      <w:bookmarkStart w:id="71" w:name="_Toc12461"/>
      <w:bookmarkStart w:id="72" w:name="_Toc295"/>
      <w:r>
        <w:rPr>
          <w:rFonts w:hint="eastAsia" w:ascii="宋体" w:hAnsi="宋体"/>
          <w:color w:val="000000"/>
          <w:sz w:val="36"/>
          <w:szCs w:val="30"/>
        </w:rPr>
        <w:t>第六篇  响应文件编制要求</w:t>
      </w:r>
      <w:bookmarkEnd w:id="71"/>
      <w:bookmarkEnd w:id="72"/>
    </w:p>
    <w:p w14:paraId="4F1E43B8">
      <w:pPr>
        <w:spacing w:line="400" w:lineRule="exact"/>
        <w:ind w:firstLine="480" w:firstLineChars="200"/>
        <w:rPr>
          <w:rFonts w:ascii="宋体" w:hAnsi="宋体"/>
          <w:color w:val="000000"/>
          <w:sz w:val="24"/>
          <w:szCs w:val="24"/>
        </w:rPr>
      </w:pPr>
      <w:r>
        <w:rPr>
          <w:rFonts w:hint="eastAsia" w:ascii="宋体" w:hAnsi="宋体"/>
          <w:color w:val="000000"/>
          <w:sz w:val="24"/>
          <w:szCs w:val="24"/>
        </w:rPr>
        <w:t>一、经济部分</w:t>
      </w:r>
    </w:p>
    <w:p w14:paraId="5B6C45E6">
      <w:pPr>
        <w:spacing w:line="400" w:lineRule="exact"/>
        <w:ind w:firstLine="480" w:firstLineChars="200"/>
        <w:rPr>
          <w:rFonts w:ascii="宋体" w:hAnsi="宋体"/>
          <w:color w:val="000000"/>
          <w:sz w:val="24"/>
          <w:szCs w:val="24"/>
        </w:rPr>
      </w:pPr>
      <w:r>
        <w:rPr>
          <w:rFonts w:hint="eastAsia" w:ascii="宋体" w:hAnsi="宋体"/>
          <w:color w:val="000000"/>
          <w:sz w:val="24"/>
          <w:szCs w:val="24"/>
        </w:rPr>
        <w:t>（一）竞争性比选报价函</w:t>
      </w:r>
    </w:p>
    <w:p w14:paraId="7C8227AC">
      <w:pPr>
        <w:spacing w:line="400" w:lineRule="exact"/>
        <w:ind w:firstLine="480" w:firstLineChars="200"/>
        <w:rPr>
          <w:rFonts w:ascii="宋体" w:hAnsi="宋体"/>
          <w:color w:val="000000"/>
          <w:sz w:val="24"/>
          <w:szCs w:val="24"/>
        </w:rPr>
      </w:pPr>
      <w:r>
        <w:rPr>
          <w:rFonts w:hint="eastAsia" w:ascii="宋体" w:hAnsi="宋体"/>
          <w:color w:val="000000"/>
          <w:sz w:val="24"/>
          <w:szCs w:val="24"/>
        </w:rPr>
        <w:t>二、服务部分</w:t>
      </w:r>
    </w:p>
    <w:p w14:paraId="12F6F73E">
      <w:pPr>
        <w:spacing w:line="400" w:lineRule="exact"/>
        <w:ind w:firstLine="480" w:firstLineChars="200"/>
        <w:rPr>
          <w:rFonts w:ascii="宋体" w:hAnsi="宋体"/>
          <w:color w:val="000000"/>
          <w:sz w:val="24"/>
          <w:szCs w:val="24"/>
        </w:rPr>
      </w:pPr>
      <w:r>
        <w:rPr>
          <w:rFonts w:hint="eastAsia" w:ascii="宋体" w:hAnsi="宋体"/>
          <w:color w:val="000000"/>
          <w:sz w:val="24"/>
          <w:szCs w:val="24"/>
        </w:rPr>
        <w:t>（一）服务响应偏离表</w:t>
      </w:r>
    </w:p>
    <w:p w14:paraId="55ACBA4D">
      <w:pPr>
        <w:spacing w:line="400" w:lineRule="exact"/>
        <w:ind w:firstLine="480" w:firstLineChars="200"/>
        <w:rPr>
          <w:rFonts w:ascii="宋体" w:hAnsi="宋体"/>
          <w:color w:val="000000"/>
          <w:sz w:val="24"/>
          <w:szCs w:val="24"/>
        </w:rPr>
      </w:pPr>
      <w:r>
        <w:rPr>
          <w:rFonts w:hint="eastAsia" w:ascii="宋体" w:hAnsi="宋体"/>
          <w:color w:val="000000"/>
          <w:sz w:val="24"/>
          <w:szCs w:val="24"/>
        </w:rPr>
        <w:t>（二）服务方案</w:t>
      </w:r>
    </w:p>
    <w:p w14:paraId="1B1581D6">
      <w:pPr>
        <w:spacing w:line="400" w:lineRule="exact"/>
        <w:ind w:firstLine="480" w:firstLineChars="200"/>
        <w:rPr>
          <w:rFonts w:ascii="宋体" w:hAnsi="宋体"/>
          <w:color w:val="000000"/>
          <w:sz w:val="24"/>
          <w:szCs w:val="24"/>
        </w:rPr>
      </w:pPr>
      <w:r>
        <w:rPr>
          <w:rFonts w:hint="eastAsia" w:ascii="宋体" w:hAnsi="宋体"/>
          <w:color w:val="000000"/>
          <w:sz w:val="24"/>
          <w:szCs w:val="24"/>
        </w:rPr>
        <w:t>三、商务部分</w:t>
      </w:r>
    </w:p>
    <w:p w14:paraId="01C76D11">
      <w:pPr>
        <w:spacing w:line="400" w:lineRule="exact"/>
        <w:ind w:firstLine="480" w:firstLineChars="200"/>
        <w:rPr>
          <w:rFonts w:ascii="宋体" w:hAnsi="宋体"/>
          <w:color w:val="000000"/>
          <w:sz w:val="24"/>
          <w:szCs w:val="24"/>
        </w:rPr>
      </w:pPr>
      <w:r>
        <w:rPr>
          <w:rFonts w:hint="eastAsia" w:ascii="宋体" w:hAnsi="宋体"/>
          <w:color w:val="000000"/>
          <w:sz w:val="24"/>
          <w:szCs w:val="24"/>
        </w:rPr>
        <w:t>（一）商务响应偏离表</w:t>
      </w:r>
    </w:p>
    <w:p w14:paraId="403D37EF">
      <w:pPr>
        <w:spacing w:line="400" w:lineRule="exact"/>
        <w:ind w:firstLine="480" w:firstLineChars="200"/>
        <w:rPr>
          <w:rFonts w:ascii="宋体" w:hAnsi="宋体"/>
          <w:color w:val="000000"/>
          <w:sz w:val="24"/>
          <w:szCs w:val="24"/>
        </w:rPr>
      </w:pPr>
      <w:r>
        <w:rPr>
          <w:rFonts w:hint="eastAsia" w:ascii="宋体" w:hAnsi="宋体"/>
          <w:color w:val="000000"/>
          <w:sz w:val="24"/>
          <w:szCs w:val="24"/>
        </w:rPr>
        <w:t>（二）商务要求响应情况</w:t>
      </w:r>
    </w:p>
    <w:p w14:paraId="3D5C4B4D">
      <w:pPr>
        <w:spacing w:line="400" w:lineRule="exact"/>
        <w:ind w:firstLine="480" w:firstLineChars="200"/>
        <w:rPr>
          <w:rFonts w:ascii="宋体" w:hAnsi="宋体"/>
          <w:color w:val="000000"/>
          <w:sz w:val="24"/>
          <w:szCs w:val="24"/>
        </w:rPr>
      </w:pPr>
      <w:r>
        <w:rPr>
          <w:rFonts w:hint="eastAsia" w:ascii="宋体" w:hAnsi="宋体"/>
          <w:color w:val="000000"/>
          <w:sz w:val="24"/>
          <w:szCs w:val="24"/>
        </w:rPr>
        <w:t>四、资格条件及其他</w:t>
      </w:r>
    </w:p>
    <w:p w14:paraId="77FA6F53">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（一）法人营业执照（副本）或事业单位法人证书（副本）或个体工商户营业执照或有效的自然人身份证明或社会团体法人登记证书复印件</w:t>
      </w:r>
    </w:p>
    <w:p w14:paraId="24CACBEC">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（二）法定代表人身份证明书（格式）</w:t>
      </w:r>
    </w:p>
    <w:p w14:paraId="60E57382">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（三）法定代表人授权委托书（格式）</w:t>
      </w:r>
    </w:p>
    <w:p w14:paraId="62778234">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（四）基本资格条件承诺函（格式）</w:t>
      </w:r>
    </w:p>
    <w:p w14:paraId="71C82B2C">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（五）特定资格条件证书或证明文件（如果有）</w:t>
      </w:r>
    </w:p>
    <w:p w14:paraId="4097103E">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（六）其他（如果有）</w:t>
      </w:r>
    </w:p>
    <w:p w14:paraId="0766F515">
      <w:pPr>
        <w:spacing w:line="400" w:lineRule="exact"/>
        <w:ind w:firstLine="480" w:firstLineChars="200"/>
        <w:rPr>
          <w:rFonts w:ascii="宋体" w:hAnsi="宋体"/>
          <w:color w:val="000000"/>
          <w:sz w:val="24"/>
          <w:szCs w:val="24"/>
        </w:rPr>
      </w:pPr>
      <w:r>
        <w:rPr>
          <w:rFonts w:hint="eastAsia" w:ascii="宋体" w:hAnsi="宋体"/>
          <w:color w:val="000000"/>
          <w:sz w:val="24"/>
          <w:szCs w:val="24"/>
        </w:rPr>
        <w:t>五、其他资料</w:t>
      </w:r>
    </w:p>
    <w:p w14:paraId="740AE0FB">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（一）中小企业声明函、监狱企业证明文件、残疾人福利性单位声明函</w:t>
      </w:r>
    </w:p>
    <w:p w14:paraId="71A59A57">
      <w:pPr>
        <w:snapToGrid w:val="0"/>
        <w:spacing w:line="400" w:lineRule="exact"/>
        <w:ind w:firstLine="480" w:firstLineChars="200"/>
        <w:rPr>
          <w:rFonts w:ascii="宋体" w:hAnsi="宋体"/>
          <w:color w:val="000000"/>
          <w:sz w:val="24"/>
          <w:szCs w:val="24"/>
        </w:rPr>
        <w:sectPr>
          <w:footerReference r:id="rId10" w:type="default"/>
          <w:footerReference r:id="rId11" w:type="even"/>
          <w:pgSz w:w="11907" w:h="16840"/>
          <w:pgMar w:top="1134" w:right="1191" w:bottom="1134" w:left="1304" w:header="851" w:footer="992" w:gutter="0"/>
          <w:pgNumType w:fmt="numberInDash"/>
          <w:cols w:space="720" w:num="1"/>
          <w:docGrid w:linePitch="380" w:charSpace="-5735"/>
        </w:sectPr>
      </w:pPr>
      <w:r>
        <w:rPr>
          <w:rFonts w:hint="eastAsia" w:ascii="宋体" w:hAnsi="宋体"/>
          <w:color w:val="000000"/>
          <w:sz w:val="24"/>
          <w:szCs w:val="24"/>
        </w:rPr>
        <w:t>（二）其他与项目有关的资料</w:t>
      </w:r>
    </w:p>
    <w:p w14:paraId="6DDA995F">
      <w:pPr>
        <w:adjustRightInd w:val="0"/>
        <w:snapToGrid w:val="0"/>
        <w:spacing w:line="400" w:lineRule="exact"/>
        <w:ind w:firstLine="480" w:firstLineChars="200"/>
        <w:rPr>
          <w:rFonts w:ascii="宋体" w:hAnsi="宋体"/>
          <w:color w:val="000000"/>
          <w:sz w:val="24"/>
        </w:rPr>
      </w:pPr>
      <w:bookmarkStart w:id="73" w:name="_Toc7828"/>
      <w:bookmarkStart w:id="74" w:name="_Toc313008356"/>
      <w:bookmarkStart w:id="75" w:name="_Toc342913419"/>
      <w:bookmarkStart w:id="76" w:name="_Toc313888360"/>
      <w:bookmarkStart w:id="77" w:name="_Toc283382454"/>
      <w:bookmarkStart w:id="78" w:name="_Toc12789073"/>
      <w:r>
        <w:rPr>
          <w:rFonts w:hint="eastAsia" w:ascii="宋体" w:hAnsi="宋体"/>
          <w:color w:val="000000"/>
          <w:sz w:val="24"/>
        </w:rPr>
        <w:t>一、经济部分</w:t>
      </w:r>
      <w:bookmarkEnd w:id="73"/>
      <w:bookmarkEnd w:id="74"/>
      <w:bookmarkEnd w:id="75"/>
      <w:bookmarkEnd w:id="76"/>
    </w:p>
    <w:bookmarkEnd w:id="77"/>
    <w:bookmarkEnd w:id="78"/>
    <w:p w14:paraId="30858145">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（一）竞争性比选报价函</w:t>
      </w:r>
    </w:p>
    <w:p w14:paraId="6138CF2C">
      <w:pPr>
        <w:jc w:val="center"/>
        <w:rPr>
          <w:rFonts w:ascii="宋体" w:hAnsi="宋体"/>
          <w:b/>
          <w:color w:val="000000"/>
          <w:szCs w:val="28"/>
        </w:rPr>
      </w:pPr>
      <w:r>
        <w:rPr>
          <w:rFonts w:hint="eastAsia" w:ascii="宋体" w:hAnsi="宋体"/>
          <w:b/>
          <w:color w:val="000000"/>
          <w:szCs w:val="28"/>
        </w:rPr>
        <w:t>竞争性比选报价函</w:t>
      </w:r>
    </w:p>
    <w:p w14:paraId="45B79F11">
      <w:pPr>
        <w:tabs>
          <w:tab w:val="left" w:pos="6300"/>
        </w:tabs>
        <w:snapToGrid w:val="0"/>
        <w:spacing w:line="312" w:lineRule="auto"/>
        <w:rPr>
          <w:rFonts w:ascii="宋体" w:hAnsi="宋体"/>
          <w:color w:val="000000"/>
          <w:sz w:val="24"/>
          <w:szCs w:val="24"/>
        </w:rPr>
      </w:pPr>
      <w:r>
        <w:rPr>
          <w:rFonts w:hint="eastAsia" w:ascii="宋体" w:hAnsi="宋体"/>
          <w:color w:val="000000"/>
          <w:sz w:val="24"/>
          <w:szCs w:val="24"/>
          <w:u w:val="single"/>
        </w:rPr>
        <w:t>（采购人名称）</w:t>
      </w:r>
      <w:r>
        <w:rPr>
          <w:rFonts w:hint="eastAsia" w:ascii="宋体" w:hAnsi="宋体"/>
          <w:color w:val="000000"/>
          <w:sz w:val="24"/>
          <w:szCs w:val="24"/>
        </w:rPr>
        <w:t>：</w:t>
      </w:r>
    </w:p>
    <w:p w14:paraId="49E4C170">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我方收到____________________________（比选项目名称）的竞争性比选文件，经详细研究，决定参加该项目的比选。</w:t>
      </w:r>
    </w:p>
    <w:p w14:paraId="314E5E6F">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1.愿意按照竞争性比选文件中的一切要求，提供本项目的服务，比选报价为人民币大写：</w:t>
      </w:r>
      <w:r>
        <w:rPr>
          <w:rFonts w:hint="eastAsia" w:ascii="宋体" w:hAnsi="宋体"/>
          <w:color w:val="000000"/>
          <w:sz w:val="24"/>
          <w:szCs w:val="24"/>
          <w:u w:val="single"/>
        </w:rPr>
        <w:t xml:space="preserve">      </w:t>
      </w:r>
      <w:r>
        <w:rPr>
          <w:rFonts w:hint="eastAsia" w:ascii="宋体" w:hAnsi="宋体"/>
          <w:color w:val="000000"/>
          <w:sz w:val="24"/>
          <w:szCs w:val="24"/>
        </w:rPr>
        <w:t>元整；人民币小写：</w:t>
      </w:r>
      <w:r>
        <w:rPr>
          <w:rFonts w:hint="eastAsia" w:ascii="宋体" w:hAnsi="宋体"/>
          <w:color w:val="000000"/>
          <w:sz w:val="24"/>
          <w:szCs w:val="24"/>
          <w:u w:val="single"/>
        </w:rPr>
        <w:t xml:space="preserve">    </w:t>
      </w:r>
      <w:r>
        <w:rPr>
          <w:rFonts w:hint="eastAsia" w:ascii="宋体" w:hAnsi="宋体"/>
          <w:color w:val="000000"/>
          <w:sz w:val="24"/>
          <w:szCs w:val="24"/>
        </w:rPr>
        <w:t>元。</w:t>
      </w:r>
    </w:p>
    <w:p w14:paraId="4A901D6F">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2.我方现提交的响应文件为：响应文件正本</w:t>
      </w:r>
      <w:r>
        <w:rPr>
          <w:rFonts w:hint="eastAsia" w:ascii="宋体" w:hAnsi="宋体"/>
          <w:color w:val="000000"/>
          <w:sz w:val="24"/>
          <w:szCs w:val="24"/>
          <w:u w:val="single"/>
        </w:rPr>
        <w:t xml:space="preserve">   </w:t>
      </w:r>
      <w:r>
        <w:rPr>
          <w:rFonts w:hint="eastAsia" w:ascii="宋体" w:hAnsi="宋体"/>
          <w:color w:val="000000"/>
          <w:sz w:val="24"/>
          <w:szCs w:val="24"/>
        </w:rPr>
        <w:t>份，副本</w:t>
      </w:r>
      <w:r>
        <w:rPr>
          <w:rFonts w:hint="eastAsia" w:ascii="宋体" w:hAnsi="宋体"/>
          <w:color w:val="000000"/>
          <w:sz w:val="24"/>
          <w:szCs w:val="24"/>
          <w:u w:val="single"/>
        </w:rPr>
        <w:t xml:space="preserve">   </w:t>
      </w:r>
      <w:r>
        <w:rPr>
          <w:rFonts w:hint="eastAsia" w:ascii="宋体" w:hAnsi="宋体"/>
          <w:color w:val="000000"/>
          <w:sz w:val="24"/>
          <w:szCs w:val="24"/>
        </w:rPr>
        <w:t>份，电子文档</w:t>
      </w:r>
      <w:r>
        <w:rPr>
          <w:rFonts w:hint="eastAsia" w:ascii="宋体" w:hAnsi="宋体"/>
          <w:color w:val="000000"/>
          <w:sz w:val="24"/>
          <w:szCs w:val="24"/>
          <w:u w:val="single"/>
        </w:rPr>
        <w:t xml:space="preserve">   </w:t>
      </w:r>
      <w:r>
        <w:rPr>
          <w:rFonts w:hint="eastAsia" w:ascii="宋体" w:hAnsi="宋体"/>
          <w:color w:val="000000"/>
          <w:sz w:val="24"/>
          <w:szCs w:val="24"/>
        </w:rPr>
        <w:t>份。</w:t>
      </w:r>
    </w:p>
    <w:p w14:paraId="1366E570">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3.我方承诺：本次比选的有效期为提交响应文件截止时间起90天。</w:t>
      </w:r>
    </w:p>
    <w:p w14:paraId="041DBB0F">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4.我方完全理解和接受贵方竞争性比选文件的一切规定和要求及评审办法。</w:t>
      </w:r>
    </w:p>
    <w:p w14:paraId="3425BB14">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5.在整个竞争性比选过程中，我方若有违规行为，接受按照《中华人民共和国政府采购法》和《竞争性比选文件》之规定给予惩罚。</w:t>
      </w:r>
    </w:p>
    <w:p w14:paraId="0592926F">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6.我方若成为成交供应商，将按照最终比选结果签订合同，并且严格履行合同义务。本承诺函将成为合同不可分割的一部分，与合同具有同等的法律效力。</w:t>
      </w:r>
    </w:p>
    <w:p w14:paraId="203D8219">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7.</w:t>
      </w:r>
      <w:r>
        <w:rPr>
          <w:rFonts w:hint="eastAsia" w:ascii="宋体" w:hAnsi="宋体"/>
          <w:color w:val="000000"/>
          <w:sz w:val="24"/>
          <w:szCs w:val="28"/>
        </w:rPr>
        <w:t>我方未</w:t>
      </w:r>
      <w:r>
        <w:rPr>
          <w:rFonts w:ascii="宋体" w:hAnsi="宋体"/>
          <w:color w:val="000000"/>
          <w:sz w:val="24"/>
          <w:szCs w:val="24"/>
        </w:rPr>
        <w:t>为采购项目提供整体设计、规范编制</w:t>
      </w:r>
      <w:r>
        <w:rPr>
          <w:rFonts w:hint="eastAsia" w:ascii="宋体" w:hAnsi="宋体"/>
          <w:color w:val="000000"/>
          <w:sz w:val="24"/>
          <w:szCs w:val="24"/>
        </w:rPr>
        <w:t>、</w:t>
      </w:r>
      <w:r>
        <w:rPr>
          <w:rFonts w:ascii="宋体" w:hAnsi="宋体"/>
          <w:color w:val="000000"/>
          <w:sz w:val="24"/>
          <w:szCs w:val="24"/>
        </w:rPr>
        <w:t>项目管理等服务。</w:t>
      </w:r>
    </w:p>
    <w:p w14:paraId="7A8A3D93">
      <w:pPr>
        <w:tabs>
          <w:tab w:val="left" w:pos="6300"/>
        </w:tabs>
        <w:snapToGrid w:val="0"/>
        <w:spacing w:line="312" w:lineRule="auto"/>
        <w:ind w:firstLine="570"/>
        <w:rPr>
          <w:rFonts w:ascii="宋体" w:hAnsi="宋体"/>
          <w:color w:val="000000"/>
          <w:sz w:val="24"/>
          <w:szCs w:val="24"/>
        </w:rPr>
      </w:pPr>
    </w:p>
    <w:p w14:paraId="2FFDD6B7">
      <w:pPr>
        <w:tabs>
          <w:tab w:val="left" w:pos="6300"/>
        </w:tabs>
        <w:snapToGrid w:val="0"/>
        <w:spacing w:line="312" w:lineRule="auto"/>
        <w:ind w:firstLine="570"/>
        <w:rPr>
          <w:rFonts w:ascii="宋体" w:hAnsi="宋体"/>
          <w:color w:val="000000"/>
          <w:sz w:val="24"/>
          <w:szCs w:val="24"/>
        </w:rPr>
      </w:pPr>
    </w:p>
    <w:p w14:paraId="68158CD9">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供应商（公章）或自然人签署：</w:t>
      </w:r>
    </w:p>
    <w:p w14:paraId="44A58A25">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 xml:space="preserve">地址：  </w:t>
      </w:r>
    </w:p>
    <w:p w14:paraId="38EC6CCC">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电话：                                             传真：</w:t>
      </w:r>
    </w:p>
    <w:p w14:paraId="6157ED30">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网址：                                             邮编：</w:t>
      </w:r>
    </w:p>
    <w:p w14:paraId="6779CB1F">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联系人：</w:t>
      </w:r>
    </w:p>
    <w:p w14:paraId="0FABD36E">
      <w:pPr>
        <w:snapToGrid w:val="0"/>
        <w:spacing w:line="312" w:lineRule="auto"/>
        <w:ind w:firstLine="480" w:firstLineChars="200"/>
        <w:rPr>
          <w:rFonts w:ascii="宋体" w:hAnsi="宋体"/>
          <w:color w:val="000000"/>
          <w:sz w:val="24"/>
          <w:szCs w:val="24"/>
          <w:bdr w:val="single" w:color="auto" w:sz="4" w:space="0"/>
        </w:rPr>
        <w:sectPr>
          <w:footerReference r:id="rId12" w:type="default"/>
          <w:footerReference r:id="rId13" w:type="even"/>
          <w:pgSz w:w="11907" w:h="16840"/>
          <w:pgMar w:top="1134" w:right="1191" w:bottom="1134" w:left="1304" w:header="851" w:footer="992" w:gutter="0"/>
          <w:pgNumType w:fmt="numberInDash"/>
          <w:cols w:space="720" w:num="1"/>
          <w:docGrid w:linePitch="380" w:charSpace="-5735"/>
        </w:sectPr>
      </w:pPr>
      <w:r>
        <w:rPr>
          <w:rFonts w:hint="eastAsia" w:ascii="宋体" w:hAnsi="宋体"/>
          <w:color w:val="000000"/>
          <w:sz w:val="24"/>
          <w:szCs w:val="24"/>
        </w:rPr>
        <w:t xml:space="preserve">                                                  年   月   日</w:t>
      </w:r>
    </w:p>
    <w:p w14:paraId="00D40CA6">
      <w:pPr>
        <w:adjustRightInd w:val="0"/>
        <w:snapToGrid w:val="0"/>
        <w:spacing w:line="400" w:lineRule="exact"/>
        <w:ind w:firstLine="480" w:firstLineChars="200"/>
        <w:rPr>
          <w:rFonts w:ascii="宋体" w:hAnsi="宋体"/>
          <w:color w:val="000000"/>
          <w:sz w:val="24"/>
        </w:rPr>
      </w:pPr>
      <w:bookmarkStart w:id="79" w:name="_Toc313888361"/>
      <w:bookmarkStart w:id="80" w:name="_Toc313008357"/>
      <w:bookmarkStart w:id="81" w:name="_Toc342913420"/>
      <w:bookmarkStart w:id="82" w:name="_Toc20478"/>
      <w:r>
        <w:rPr>
          <w:rFonts w:hint="eastAsia" w:ascii="宋体" w:hAnsi="宋体"/>
          <w:color w:val="000000"/>
          <w:sz w:val="24"/>
        </w:rPr>
        <w:t>二、服务部分</w:t>
      </w:r>
      <w:bookmarkEnd w:id="79"/>
      <w:bookmarkEnd w:id="80"/>
      <w:bookmarkEnd w:id="81"/>
      <w:bookmarkEnd w:id="82"/>
    </w:p>
    <w:p w14:paraId="4A71CFCF">
      <w:pPr>
        <w:tabs>
          <w:tab w:val="left" w:pos="6300"/>
        </w:tabs>
        <w:snapToGrid w:val="0"/>
        <w:spacing w:line="400" w:lineRule="exact"/>
        <w:ind w:firstLine="480" w:firstLineChars="200"/>
        <w:rPr>
          <w:rFonts w:ascii="宋体" w:hAnsi="宋体"/>
          <w:color w:val="000000"/>
          <w:szCs w:val="24"/>
        </w:rPr>
      </w:pPr>
      <w:r>
        <w:rPr>
          <w:rFonts w:hint="eastAsia" w:ascii="宋体" w:hAnsi="宋体"/>
          <w:color w:val="000000"/>
          <w:sz w:val="24"/>
          <w:szCs w:val="24"/>
        </w:rPr>
        <w:t>（一）服务响应偏离表</w:t>
      </w:r>
    </w:p>
    <w:p w14:paraId="07A4B4E0">
      <w:pPr>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项目编号：                                </w:t>
      </w:r>
    </w:p>
    <w:p w14:paraId="750D4838">
      <w:pPr>
        <w:spacing w:line="400" w:lineRule="exact"/>
        <w:ind w:firstLine="480" w:firstLineChars="200"/>
        <w:rPr>
          <w:rFonts w:ascii="宋体" w:hAnsi="宋体"/>
          <w:color w:val="000000"/>
          <w:sz w:val="24"/>
          <w:szCs w:val="24"/>
        </w:rPr>
      </w:pPr>
      <w:r>
        <w:rPr>
          <w:rFonts w:hint="eastAsia" w:ascii="宋体" w:hAnsi="宋体"/>
          <w:color w:val="000000"/>
          <w:sz w:val="24"/>
          <w:szCs w:val="24"/>
        </w:rPr>
        <w:t>比选项目名称：</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14:paraId="35F58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vAlign w:val="center"/>
          </w:tcPr>
          <w:p w14:paraId="0CD35CF9">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序号</w:t>
            </w:r>
          </w:p>
        </w:tc>
        <w:tc>
          <w:tcPr>
            <w:tcW w:w="2967" w:type="dxa"/>
            <w:vAlign w:val="center"/>
          </w:tcPr>
          <w:p w14:paraId="3716B112">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采购需求</w:t>
            </w:r>
          </w:p>
        </w:tc>
        <w:tc>
          <w:tcPr>
            <w:tcW w:w="3081" w:type="dxa"/>
            <w:vAlign w:val="center"/>
          </w:tcPr>
          <w:p w14:paraId="38E8DFF8">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响应情况</w:t>
            </w:r>
          </w:p>
        </w:tc>
        <w:tc>
          <w:tcPr>
            <w:tcW w:w="2309" w:type="dxa"/>
            <w:vAlign w:val="center"/>
          </w:tcPr>
          <w:p w14:paraId="447AB062">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差异说明</w:t>
            </w:r>
          </w:p>
        </w:tc>
      </w:tr>
      <w:tr w14:paraId="663C3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7B0A878">
            <w:pPr>
              <w:tabs>
                <w:tab w:val="left" w:pos="6300"/>
              </w:tabs>
              <w:snapToGrid w:val="0"/>
              <w:spacing w:line="500" w:lineRule="exact"/>
              <w:jc w:val="center"/>
              <w:rPr>
                <w:rFonts w:ascii="宋体" w:hAnsi="宋体"/>
                <w:color w:val="000000"/>
                <w:sz w:val="21"/>
                <w:szCs w:val="21"/>
              </w:rPr>
            </w:pPr>
          </w:p>
        </w:tc>
        <w:tc>
          <w:tcPr>
            <w:tcW w:w="2967" w:type="dxa"/>
            <w:vAlign w:val="center"/>
          </w:tcPr>
          <w:p w14:paraId="6C6B81B3">
            <w:pPr>
              <w:tabs>
                <w:tab w:val="left" w:pos="6300"/>
              </w:tabs>
              <w:snapToGrid w:val="0"/>
              <w:spacing w:line="500" w:lineRule="exact"/>
              <w:jc w:val="center"/>
              <w:rPr>
                <w:rFonts w:ascii="宋体" w:hAnsi="宋体"/>
                <w:color w:val="000000"/>
                <w:sz w:val="21"/>
                <w:szCs w:val="21"/>
              </w:rPr>
            </w:pPr>
          </w:p>
        </w:tc>
        <w:tc>
          <w:tcPr>
            <w:tcW w:w="3081" w:type="dxa"/>
            <w:vAlign w:val="center"/>
          </w:tcPr>
          <w:p w14:paraId="44F5E6A3">
            <w:pPr>
              <w:tabs>
                <w:tab w:val="left" w:pos="6300"/>
              </w:tabs>
              <w:snapToGrid w:val="0"/>
              <w:spacing w:line="500" w:lineRule="exact"/>
              <w:jc w:val="center"/>
              <w:rPr>
                <w:rFonts w:ascii="宋体" w:hAnsi="宋体"/>
                <w:color w:val="000000"/>
                <w:sz w:val="21"/>
                <w:szCs w:val="21"/>
              </w:rPr>
            </w:pPr>
          </w:p>
        </w:tc>
        <w:tc>
          <w:tcPr>
            <w:tcW w:w="2309" w:type="dxa"/>
            <w:vAlign w:val="center"/>
          </w:tcPr>
          <w:p w14:paraId="3252438C">
            <w:pPr>
              <w:tabs>
                <w:tab w:val="left" w:pos="6300"/>
              </w:tabs>
              <w:snapToGrid w:val="0"/>
              <w:spacing w:line="500" w:lineRule="exact"/>
              <w:jc w:val="center"/>
              <w:rPr>
                <w:rFonts w:ascii="宋体" w:hAnsi="宋体"/>
                <w:color w:val="000000"/>
                <w:sz w:val="21"/>
                <w:szCs w:val="21"/>
              </w:rPr>
            </w:pPr>
          </w:p>
        </w:tc>
      </w:tr>
      <w:tr w14:paraId="0AE98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B7E92C2">
            <w:pPr>
              <w:tabs>
                <w:tab w:val="left" w:pos="6300"/>
              </w:tabs>
              <w:snapToGrid w:val="0"/>
              <w:spacing w:line="500" w:lineRule="exact"/>
              <w:jc w:val="center"/>
              <w:rPr>
                <w:rFonts w:ascii="宋体" w:hAnsi="宋体"/>
                <w:color w:val="000000"/>
                <w:sz w:val="21"/>
                <w:szCs w:val="21"/>
              </w:rPr>
            </w:pPr>
          </w:p>
        </w:tc>
        <w:tc>
          <w:tcPr>
            <w:tcW w:w="2967" w:type="dxa"/>
            <w:vAlign w:val="center"/>
          </w:tcPr>
          <w:p w14:paraId="556F9D9C">
            <w:pPr>
              <w:tabs>
                <w:tab w:val="left" w:pos="6300"/>
              </w:tabs>
              <w:snapToGrid w:val="0"/>
              <w:spacing w:line="500" w:lineRule="exact"/>
              <w:jc w:val="center"/>
              <w:rPr>
                <w:rFonts w:ascii="宋体" w:hAnsi="宋体"/>
                <w:color w:val="000000"/>
                <w:sz w:val="21"/>
                <w:szCs w:val="21"/>
              </w:rPr>
            </w:pPr>
          </w:p>
        </w:tc>
        <w:tc>
          <w:tcPr>
            <w:tcW w:w="3081" w:type="dxa"/>
            <w:vAlign w:val="center"/>
          </w:tcPr>
          <w:p w14:paraId="587633A6">
            <w:pPr>
              <w:tabs>
                <w:tab w:val="left" w:pos="6300"/>
              </w:tabs>
              <w:snapToGrid w:val="0"/>
              <w:spacing w:line="500" w:lineRule="exact"/>
              <w:jc w:val="center"/>
              <w:rPr>
                <w:rFonts w:ascii="宋体" w:hAnsi="宋体"/>
                <w:color w:val="000000"/>
                <w:sz w:val="21"/>
                <w:szCs w:val="21"/>
              </w:rPr>
            </w:pPr>
          </w:p>
        </w:tc>
        <w:tc>
          <w:tcPr>
            <w:tcW w:w="2309" w:type="dxa"/>
            <w:vAlign w:val="center"/>
          </w:tcPr>
          <w:p w14:paraId="4DECF73F">
            <w:pPr>
              <w:tabs>
                <w:tab w:val="left" w:pos="6300"/>
              </w:tabs>
              <w:snapToGrid w:val="0"/>
              <w:spacing w:line="500" w:lineRule="exact"/>
              <w:jc w:val="center"/>
              <w:rPr>
                <w:rFonts w:ascii="宋体" w:hAnsi="宋体"/>
                <w:color w:val="000000"/>
                <w:sz w:val="21"/>
                <w:szCs w:val="21"/>
              </w:rPr>
            </w:pPr>
          </w:p>
        </w:tc>
      </w:tr>
      <w:tr w14:paraId="0EA07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D2E569B">
            <w:pPr>
              <w:tabs>
                <w:tab w:val="left" w:pos="6300"/>
              </w:tabs>
              <w:snapToGrid w:val="0"/>
              <w:spacing w:line="500" w:lineRule="exact"/>
              <w:jc w:val="center"/>
              <w:rPr>
                <w:rFonts w:ascii="宋体" w:hAnsi="宋体"/>
                <w:color w:val="000000"/>
                <w:sz w:val="21"/>
                <w:szCs w:val="21"/>
              </w:rPr>
            </w:pPr>
          </w:p>
        </w:tc>
        <w:tc>
          <w:tcPr>
            <w:tcW w:w="2967" w:type="dxa"/>
            <w:vAlign w:val="center"/>
          </w:tcPr>
          <w:p w14:paraId="59E7F52C">
            <w:pPr>
              <w:tabs>
                <w:tab w:val="left" w:pos="6300"/>
              </w:tabs>
              <w:snapToGrid w:val="0"/>
              <w:spacing w:line="500" w:lineRule="exact"/>
              <w:jc w:val="center"/>
              <w:rPr>
                <w:rFonts w:ascii="宋体" w:hAnsi="宋体"/>
                <w:color w:val="000000"/>
                <w:sz w:val="21"/>
                <w:szCs w:val="21"/>
              </w:rPr>
            </w:pPr>
          </w:p>
        </w:tc>
        <w:tc>
          <w:tcPr>
            <w:tcW w:w="3081" w:type="dxa"/>
            <w:vAlign w:val="center"/>
          </w:tcPr>
          <w:p w14:paraId="2C985465">
            <w:pPr>
              <w:tabs>
                <w:tab w:val="left" w:pos="6300"/>
              </w:tabs>
              <w:snapToGrid w:val="0"/>
              <w:spacing w:line="500" w:lineRule="exact"/>
              <w:jc w:val="center"/>
              <w:rPr>
                <w:rFonts w:ascii="宋体" w:hAnsi="宋体"/>
                <w:color w:val="000000"/>
                <w:sz w:val="21"/>
                <w:szCs w:val="21"/>
              </w:rPr>
            </w:pPr>
          </w:p>
        </w:tc>
        <w:tc>
          <w:tcPr>
            <w:tcW w:w="2309" w:type="dxa"/>
            <w:vAlign w:val="center"/>
          </w:tcPr>
          <w:p w14:paraId="69CD3835">
            <w:pPr>
              <w:tabs>
                <w:tab w:val="left" w:pos="6300"/>
              </w:tabs>
              <w:snapToGrid w:val="0"/>
              <w:spacing w:line="500" w:lineRule="exact"/>
              <w:jc w:val="center"/>
              <w:rPr>
                <w:rFonts w:ascii="宋体" w:hAnsi="宋体"/>
                <w:color w:val="000000"/>
                <w:sz w:val="21"/>
                <w:szCs w:val="21"/>
              </w:rPr>
            </w:pPr>
          </w:p>
        </w:tc>
      </w:tr>
      <w:tr w14:paraId="34ACD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844B598">
            <w:pPr>
              <w:tabs>
                <w:tab w:val="left" w:pos="6300"/>
              </w:tabs>
              <w:snapToGrid w:val="0"/>
              <w:spacing w:line="500" w:lineRule="exact"/>
              <w:jc w:val="center"/>
              <w:rPr>
                <w:rFonts w:ascii="宋体" w:hAnsi="宋体"/>
                <w:color w:val="000000"/>
                <w:sz w:val="21"/>
                <w:szCs w:val="21"/>
              </w:rPr>
            </w:pPr>
          </w:p>
        </w:tc>
        <w:tc>
          <w:tcPr>
            <w:tcW w:w="2967" w:type="dxa"/>
            <w:vAlign w:val="center"/>
          </w:tcPr>
          <w:p w14:paraId="22DFF2F5">
            <w:pPr>
              <w:tabs>
                <w:tab w:val="left" w:pos="6300"/>
              </w:tabs>
              <w:snapToGrid w:val="0"/>
              <w:spacing w:line="500" w:lineRule="exact"/>
              <w:jc w:val="center"/>
              <w:rPr>
                <w:rFonts w:ascii="宋体" w:hAnsi="宋体"/>
                <w:color w:val="000000"/>
                <w:sz w:val="21"/>
                <w:szCs w:val="21"/>
              </w:rPr>
            </w:pPr>
          </w:p>
        </w:tc>
        <w:tc>
          <w:tcPr>
            <w:tcW w:w="3081" w:type="dxa"/>
            <w:vAlign w:val="center"/>
          </w:tcPr>
          <w:p w14:paraId="1C4915B5">
            <w:pPr>
              <w:tabs>
                <w:tab w:val="left" w:pos="6300"/>
              </w:tabs>
              <w:snapToGrid w:val="0"/>
              <w:spacing w:line="500" w:lineRule="exact"/>
              <w:jc w:val="center"/>
              <w:rPr>
                <w:rFonts w:ascii="宋体" w:hAnsi="宋体"/>
                <w:color w:val="000000"/>
                <w:sz w:val="21"/>
                <w:szCs w:val="21"/>
              </w:rPr>
            </w:pPr>
          </w:p>
        </w:tc>
        <w:tc>
          <w:tcPr>
            <w:tcW w:w="2309" w:type="dxa"/>
            <w:vAlign w:val="center"/>
          </w:tcPr>
          <w:p w14:paraId="30AD8CFE">
            <w:pPr>
              <w:tabs>
                <w:tab w:val="left" w:pos="6300"/>
              </w:tabs>
              <w:snapToGrid w:val="0"/>
              <w:spacing w:line="500" w:lineRule="exact"/>
              <w:jc w:val="center"/>
              <w:rPr>
                <w:rFonts w:ascii="宋体" w:hAnsi="宋体"/>
                <w:color w:val="000000"/>
                <w:sz w:val="21"/>
                <w:szCs w:val="21"/>
              </w:rPr>
            </w:pPr>
          </w:p>
        </w:tc>
      </w:tr>
      <w:tr w14:paraId="3E7BF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65CDFE58">
            <w:pPr>
              <w:tabs>
                <w:tab w:val="left" w:pos="6300"/>
              </w:tabs>
              <w:snapToGrid w:val="0"/>
              <w:spacing w:line="500" w:lineRule="exact"/>
              <w:jc w:val="center"/>
              <w:rPr>
                <w:rFonts w:ascii="宋体" w:hAnsi="宋体"/>
                <w:color w:val="000000"/>
                <w:sz w:val="21"/>
                <w:szCs w:val="21"/>
              </w:rPr>
            </w:pPr>
          </w:p>
        </w:tc>
        <w:tc>
          <w:tcPr>
            <w:tcW w:w="2967" w:type="dxa"/>
            <w:vAlign w:val="center"/>
          </w:tcPr>
          <w:p w14:paraId="27C1FBBD">
            <w:pPr>
              <w:tabs>
                <w:tab w:val="left" w:pos="6300"/>
              </w:tabs>
              <w:snapToGrid w:val="0"/>
              <w:spacing w:line="500" w:lineRule="exact"/>
              <w:jc w:val="center"/>
              <w:rPr>
                <w:rFonts w:ascii="宋体" w:hAnsi="宋体"/>
                <w:color w:val="000000"/>
                <w:sz w:val="21"/>
                <w:szCs w:val="21"/>
              </w:rPr>
            </w:pPr>
          </w:p>
        </w:tc>
        <w:tc>
          <w:tcPr>
            <w:tcW w:w="3081" w:type="dxa"/>
            <w:vAlign w:val="center"/>
          </w:tcPr>
          <w:p w14:paraId="5D5134CE">
            <w:pPr>
              <w:tabs>
                <w:tab w:val="left" w:pos="6300"/>
              </w:tabs>
              <w:snapToGrid w:val="0"/>
              <w:spacing w:line="500" w:lineRule="exact"/>
              <w:jc w:val="center"/>
              <w:rPr>
                <w:rFonts w:ascii="宋体" w:hAnsi="宋体"/>
                <w:color w:val="000000"/>
                <w:sz w:val="21"/>
                <w:szCs w:val="21"/>
              </w:rPr>
            </w:pPr>
          </w:p>
        </w:tc>
        <w:tc>
          <w:tcPr>
            <w:tcW w:w="2309" w:type="dxa"/>
            <w:vAlign w:val="center"/>
          </w:tcPr>
          <w:p w14:paraId="359B2F58">
            <w:pPr>
              <w:tabs>
                <w:tab w:val="left" w:pos="6300"/>
              </w:tabs>
              <w:snapToGrid w:val="0"/>
              <w:spacing w:line="500" w:lineRule="exact"/>
              <w:jc w:val="center"/>
              <w:rPr>
                <w:rFonts w:ascii="宋体" w:hAnsi="宋体"/>
                <w:color w:val="000000"/>
                <w:sz w:val="21"/>
                <w:szCs w:val="21"/>
              </w:rPr>
            </w:pPr>
          </w:p>
        </w:tc>
      </w:tr>
      <w:tr w14:paraId="431D2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D9AAB80">
            <w:pPr>
              <w:tabs>
                <w:tab w:val="left" w:pos="6300"/>
              </w:tabs>
              <w:snapToGrid w:val="0"/>
              <w:spacing w:line="500" w:lineRule="exact"/>
              <w:jc w:val="center"/>
              <w:rPr>
                <w:rFonts w:ascii="宋体" w:hAnsi="宋体"/>
                <w:color w:val="000000"/>
                <w:sz w:val="21"/>
                <w:szCs w:val="21"/>
              </w:rPr>
            </w:pPr>
          </w:p>
        </w:tc>
        <w:tc>
          <w:tcPr>
            <w:tcW w:w="2967" w:type="dxa"/>
            <w:vAlign w:val="center"/>
          </w:tcPr>
          <w:p w14:paraId="7BC7EE91">
            <w:pPr>
              <w:tabs>
                <w:tab w:val="left" w:pos="6300"/>
              </w:tabs>
              <w:snapToGrid w:val="0"/>
              <w:spacing w:line="500" w:lineRule="exact"/>
              <w:jc w:val="center"/>
              <w:rPr>
                <w:rFonts w:ascii="宋体" w:hAnsi="宋体"/>
                <w:color w:val="000000"/>
                <w:sz w:val="21"/>
                <w:szCs w:val="21"/>
              </w:rPr>
            </w:pPr>
          </w:p>
        </w:tc>
        <w:tc>
          <w:tcPr>
            <w:tcW w:w="3081" w:type="dxa"/>
            <w:vAlign w:val="center"/>
          </w:tcPr>
          <w:p w14:paraId="058407F0">
            <w:pPr>
              <w:tabs>
                <w:tab w:val="left" w:pos="6300"/>
              </w:tabs>
              <w:snapToGrid w:val="0"/>
              <w:spacing w:line="500" w:lineRule="exact"/>
              <w:jc w:val="center"/>
              <w:rPr>
                <w:rFonts w:ascii="宋体" w:hAnsi="宋体"/>
                <w:color w:val="000000"/>
                <w:sz w:val="21"/>
                <w:szCs w:val="21"/>
              </w:rPr>
            </w:pPr>
          </w:p>
        </w:tc>
        <w:tc>
          <w:tcPr>
            <w:tcW w:w="2309" w:type="dxa"/>
            <w:vAlign w:val="center"/>
          </w:tcPr>
          <w:p w14:paraId="0D79C27C">
            <w:pPr>
              <w:tabs>
                <w:tab w:val="left" w:pos="6300"/>
              </w:tabs>
              <w:snapToGrid w:val="0"/>
              <w:spacing w:line="500" w:lineRule="exact"/>
              <w:jc w:val="center"/>
              <w:rPr>
                <w:rFonts w:ascii="宋体" w:hAnsi="宋体"/>
                <w:color w:val="000000"/>
                <w:sz w:val="21"/>
                <w:szCs w:val="21"/>
              </w:rPr>
            </w:pPr>
          </w:p>
        </w:tc>
      </w:tr>
      <w:tr w14:paraId="3203C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E537647">
            <w:pPr>
              <w:tabs>
                <w:tab w:val="left" w:pos="6300"/>
              </w:tabs>
              <w:snapToGrid w:val="0"/>
              <w:spacing w:line="500" w:lineRule="exact"/>
              <w:jc w:val="center"/>
              <w:rPr>
                <w:rFonts w:ascii="宋体" w:hAnsi="宋体"/>
                <w:color w:val="000000"/>
                <w:sz w:val="21"/>
                <w:szCs w:val="21"/>
              </w:rPr>
            </w:pPr>
          </w:p>
        </w:tc>
        <w:tc>
          <w:tcPr>
            <w:tcW w:w="2967" w:type="dxa"/>
            <w:vAlign w:val="center"/>
          </w:tcPr>
          <w:p w14:paraId="7CC1086C">
            <w:pPr>
              <w:tabs>
                <w:tab w:val="left" w:pos="6300"/>
              </w:tabs>
              <w:snapToGrid w:val="0"/>
              <w:spacing w:line="500" w:lineRule="exact"/>
              <w:jc w:val="center"/>
              <w:rPr>
                <w:rFonts w:ascii="宋体" w:hAnsi="宋体"/>
                <w:color w:val="000000"/>
                <w:sz w:val="21"/>
                <w:szCs w:val="21"/>
              </w:rPr>
            </w:pPr>
          </w:p>
        </w:tc>
        <w:tc>
          <w:tcPr>
            <w:tcW w:w="3081" w:type="dxa"/>
            <w:vAlign w:val="center"/>
          </w:tcPr>
          <w:p w14:paraId="34DB6A5C">
            <w:pPr>
              <w:tabs>
                <w:tab w:val="left" w:pos="6300"/>
              </w:tabs>
              <w:snapToGrid w:val="0"/>
              <w:spacing w:line="500" w:lineRule="exact"/>
              <w:jc w:val="center"/>
              <w:rPr>
                <w:rFonts w:ascii="宋体" w:hAnsi="宋体"/>
                <w:color w:val="000000"/>
                <w:sz w:val="21"/>
                <w:szCs w:val="21"/>
              </w:rPr>
            </w:pPr>
          </w:p>
        </w:tc>
        <w:tc>
          <w:tcPr>
            <w:tcW w:w="2309" w:type="dxa"/>
            <w:vAlign w:val="center"/>
          </w:tcPr>
          <w:p w14:paraId="3BA4A245">
            <w:pPr>
              <w:tabs>
                <w:tab w:val="left" w:pos="6300"/>
              </w:tabs>
              <w:snapToGrid w:val="0"/>
              <w:spacing w:line="500" w:lineRule="exact"/>
              <w:jc w:val="center"/>
              <w:rPr>
                <w:rFonts w:ascii="宋体" w:hAnsi="宋体"/>
                <w:color w:val="000000"/>
                <w:sz w:val="21"/>
                <w:szCs w:val="21"/>
              </w:rPr>
            </w:pPr>
          </w:p>
        </w:tc>
      </w:tr>
      <w:tr w14:paraId="24A61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606EAF9">
            <w:pPr>
              <w:tabs>
                <w:tab w:val="left" w:pos="6300"/>
              </w:tabs>
              <w:snapToGrid w:val="0"/>
              <w:spacing w:line="500" w:lineRule="exact"/>
              <w:jc w:val="center"/>
              <w:rPr>
                <w:rFonts w:ascii="宋体" w:hAnsi="宋体"/>
                <w:color w:val="000000"/>
                <w:sz w:val="21"/>
                <w:szCs w:val="21"/>
              </w:rPr>
            </w:pPr>
          </w:p>
        </w:tc>
        <w:tc>
          <w:tcPr>
            <w:tcW w:w="2967" w:type="dxa"/>
            <w:vAlign w:val="center"/>
          </w:tcPr>
          <w:p w14:paraId="79ED4692">
            <w:pPr>
              <w:tabs>
                <w:tab w:val="left" w:pos="6300"/>
              </w:tabs>
              <w:snapToGrid w:val="0"/>
              <w:spacing w:line="500" w:lineRule="exact"/>
              <w:jc w:val="center"/>
              <w:rPr>
                <w:rFonts w:ascii="宋体" w:hAnsi="宋体"/>
                <w:color w:val="000000"/>
                <w:sz w:val="21"/>
                <w:szCs w:val="21"/>
              </w:rPr>
            </w:pPr>
          </w:p>
        </w:tc>
        <w:tc>
          <w:tcPr>
            <w:tcW w:w="3081" w:type="dxa"/>
            <w:vAlign w:val="center"/>
          </w:tcPr>
          <w:p w14:paraId="602695D7">
            <w:pPr>
              <w:tabs>
                <w:tab w:val="left" w:pos="6300"/>
              </w:tabs>
              <w:snapToGrid w:val="0"/>
              <w:spacing w:line="500" w:lineRule="exact"/>
              <w:jc w:val="center"/>
              <w:rPr>
                <w:rFonts w:ascii="宋体" w:hAnsi="宋体"/>
                <w:color w:val="000000"/>
                <w:sz w:val="21"/>
                <w:szCs w:val="21"/>
              </w:rPr>
            </w:pPr>
          </w:p>
        </w:tc>
        <w:tc>
          <w:tcPr>
            <w:tcW w:w="2309" w:type="dxa"/>
            <w:vAlign w:val="center"/>
          </w:tcPr>
          <w:p w14:paraId="38F7D568">
            <w:pPr>
              <w:tabs>
                <w:tab w:val="left" w:pos="6300"/>
              </w:tabs>
              <w:snapToGrid w:val="0"/>
              <w:spacing w:line="500" w:lineRule="exact"/>
              <w:jc w:val="center"/>
              <w:rPr>
                <w:rFonts w:ascii="宋体" w:hAnsi="宋体"/>
                <w:color w:val="000000"/>
                <w:sz w:val="21"/>
                <w:szCs w:val="21"/>
              </w:rPr>
            </w:pPr>
          </w:p>
        </w:tc>
      </w:tr>
      <w:tr w14:paraId="6771D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64F95DE">
            <w:pPr>
              <w:tabs>
                <w:tab w:val="left" w:pos="6300"/>
              </w:tabs>
              <w:snapToGrid w:val="0"/>
              <w:spacing w:line="500" w:lineRule="exact"/>
              <w:jc w:val="center"/>
              <w:rPr>
                <w:rFonts w:ascii="宋体" w:hAnsi="宋体"/>
                <w:color w:val="000000"/>
                <w:sz w:val="21"/>
                <w:szCs w:val="21"/>
              </w:rPr>
            </w:pPr>
          </w:p>
        </w:tc>
        <w:tc>
          <w:tcPr>
            <w:tcW w:w="2967" w:type="dxa"/>
            <w:vAlign w:val="center"/>
          </w:tcPr>
          <w:p w14:paraId="00264C54">
            <w:pPr>
              <w:tabs>
                <w:tab w:val="left" w:pos="6300"/>
              </w:tabs>
              <w:snapToGrid w:val="0"/>
              <w:spacing w:line="500" w:lineRule="exact"/>
              <w:jc w:val="center"/>
              <w:rPr>
                <w:rFonts w:ascii="宋体" w:hAnsi="宋体"/>
                <w:color w:val="000000"/>
                <w:sz w:val="21"/>
                <w:szCs w:val="21"/>
              </w:rPr>
            </w:pPr>
          </w:p>
        </w:tc>
        <w:tc>
          <w:tcPr>
            <w:tcW w:w="3081" w:type="dxa"/>
            <w:vAlign w:val="center"/>
          </w:tcPr>
          <w:p w14:paraId="64DA559B">
            <w:pPr>
              <w:tabs>
                <w:tab w:val="left" w:pos="6300"/>
              </w:tabs>
              <w:snapToGrid w:val="0"/>
              <w:spacing w:line="500" w:lineRule="exact"/>
              <w:jc w:val="center"/>
              <w:rPr>
                <w:rFonts w:ascii="宋体" w:hAnsi="宋体"/>
                <w:color w:val="000000"/>
                <w:sz w:val="21"/>
                <w:szCs w:val="21"/>
              </w:rPr>
            </w:pPr>
          </w:p>
        </w:tc>
        <w:tc>
          <w:tcPr>
            <w:tcW w:w="2309" w:type="dxa"/>
            <w:vAlign w:val="center"/>
          </w:tcPr>
          <w:p w14:paraId="7E70C3B3">
            <w:pPr>
              <w:tabs>
                <w:tab w:val="left" w:pos="6300"/>
              </w:tabs>
              <w:snapToGrid w:val="0"/>
              <w:spacing w:line="500" w:lineRule="exact"/>
              <w:jc w:val="center"/>
              <w:rPr>
                <w:rFonts w:ascii="宋体" w:hAnsi="宋体"/>
                <w:color w:val="000000"/>
                <w:sz w:val="21"/>
                <w:szCs w:val="21"/>
              </w:rPr>
            </w:pPr>
          </w:p>
        </w:tc>
      </w:tr>
      <w:tr w14:paraId="70326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25AAF12">
            <w:pPr>
              <w:tabs>
                <w:tab w:val="left" w:pos="6300"/>
              </w:tabs>
              <w:snapToGrid w:val="0"/>
              <w:spacing w:line="500" w:lineRule="exact"/>
              <w:jc w:val="center"/>
              <w:rPr>
                <w:rFonts w:ascii="宋体" w:hAnsi="宋体"/>
                <w:color w:val="000000"/>
                <w:sz w:val="21"/>
                <w:szCs w:val="21"/>
              </w:rPr>
            </w:pPr>
          </w:p>
        </w:tc>
        <w:tc>
          <w:tcPr>
            <w:tcW w:w="2967" w:type="dxa"/>
            <w:vAlign w:val="center"/>
          </w:tcPr>
          <w:p w14:paraId="51905186">
            <w:pPr>
              <w:tabs>
                <w:tab w:val="left" w:pos="6300"/>
              </w:tabs>
              <w:snapToGrid w:val="0"/>
              <w:spacing w:line="500" w:lineRule="exact"/>
              <w:jc w:val="center"/>
              <w:rPr>
                <w:rFonts w:ascii="宋体" w:hAnsi="宋体"/>
                <w:color w:val="000000"/>
                <w:sz w:val="21"/>
                <w:szCs w:val="21"/>
              </w:rPr>
            </w:pPr>
          </w:p>
        </w:tc>
        <w:tc>
          <w:tcPr>
            <w:tcW w:w="3081" w:type="dxa"/>
            <w:vAlign w:val="center"/>
          </w:tcPr>
          <w:p w14:paraId="4284AC26">
            <w:pPr>
              <w:tabs>
                <w:tab w:val="left" w:pos="6300"/>
              </w:tabs>
              <w:snapToGrid w:val="0"/>
              <w:spacing w:line="500" w:lineRule="exact"/>
              <w:jc w:val="center"/>
              <w:rPr>
                <w:rFonts w:ascii="宋体" w:hAnsi="宋体"/>
                <w:color w:val="000000"/>
                <w:sz w:val="21"/>
                <w:szCs w:val="21"/>
              </w:rPr>
            </w:pPr>
          </w:p>
        </w:tc>
        <w:tc>
          <w:tcPr>
            <w:tcW w:w="2309" w:type="dxa"/>
            <w:vAlign w:val="center"/>
          </w:tcPr>
          <w:p w14:paraId="2C32EA83">
            <w:pPr>
              <w:tabs>
                <w:tab w:val="left" w:pos="6300"/>
              </w:tabs>
              <w:snapToGrid w:val="0"/>
              <w:spacing w:line="500" w:lineRule="exact"/>
              <w:jc w:val="center"/>
              <w:rPr>
                <w:rFonts w:ascii="宋体" w:hAnsi="宋体"/>
                <w:color w:val="000000"/>
                <w:sz w:val="21"/>
                <w:szCs w:val="21"/>
              </w:rPr>
            </w:pPr>
          </w:p>
        </w:tc>
      </w:tr>
    </w:tbl>
    <w:p w14:paraId="43794EBB">
      <w:pPr>
        <w:spacing w:line="500" w:lineRule="exact"/>
        <w:ind w:firstLine="600" w:firstLineChars="250"/>
        <w:rPr>
          <w:rFonts w:ascii="宋体" w:hAnsi="宋体"/>
          <w:color w:val="000000"/>
          <w:sz w:val="24"/>
          <w:szCs w:val="28"/>
        </w:rPr>
      </w:pPr>
      <w:r>
        <w:rPr>
          <w:rFonts w:hint="eastAsia" w:ascii="宋体" w:hAnsi="宋体"/>
          <w:color w:val="000000"/>
          <w:sz w:val="24"/>
          <w:szCs w:val="28"/>
        </w:rPr>
        <w:t xml:space="preserve">供应商：                            </w:t>
      </w:r>
      <w:r>
        <w:rPr>
          <w:rFonts w:hint="eastAsia" w:ascii="宋体" w:hAnsi="宋体"/>
          <w:color w:val="000000"/>
          <w:sz w:val="24"/>
          <w:szCs w:val="24"/>
        </w:rPr>
        <w:t>法定代表人（或其授权代表）或自然人：</w:t>
      </w:r>
    </w:p>
    <w:p w14:paraId="349D86F7">
      <w:pPr>
        <w:spacing w:line="500" w:lineRule="exact"/>
        <w:rPr>
          <w:rFonts w:ascii="宋体" w:hAnsi="宋体"/>
          <w:color w:val="000000"/>
          <w:sz w:val="24"/>
          <w:szCs w:val="28"/>
        </w:rPr>
      </w:pPr>
      <w:r>
        <w:rPr>
          <w:rFonts w:hint="eastAsia" w:ascii="宋体" w:hAnsi="宋体"/>
          <w:color w:val="000000"/>
          <w:sz w:val="24"/>
          <w:szCs w:val="28"/>
        </w:rPr>
        <w:t xml:space="preserve">    </w:t>
      </w:r>
    </w:p>
    <w:p w14:paraId="7DEC3E61">
      <w:pPr>
        <w:spacing w:line="500" w:lineRule="exact"/>
        <w:ind w:firstLine="720" w:firstLineChars="300"/>
        <w:rPr>
          <w:rFonts w:ascii="宋体" w:hAnsi="宋体"/>
          <w:color w:val="000000"/>
          <w:sz w:val="24"/>
          <w:szCs w:val="28"/>
        </w:rPr>
      </w:pPr>
      <w:r>
        <w:rPr>
          <w:rFonts w:hint="eastAsia" w:ascii="宋体" w:hAnsi="宋体"/>
          <w:color w:val="000000"/>
          <w:sz w:val="24"/>
          <w:szCs w:val="28"/>
        </w:rPr>
        <w:t>（供应商公章）                               （签署或盖章）</w:t>
      </w:r>
    </w:p>
    <w:p w14:paraId="26022A30">
      <w:pPr>
        <w:tabs>
          <w:tab w:val="left" w:pos="6300"/>
        </w:tabs>
        <w:snapToGrid w:val="0"/>
        <w:spacing w:line="500" w:lineRule="exact"/>
        <w:ind w:firstLine="570"/>
        <w:rPr>
          <w:rFonts w:ascii="宋体" w:hAnsi="宋体"/>
          <w:color w:val="000000"/>
          <w:sz w:val="24"/>
        </w:rPr>
      </w:pPr>
      <w:r>
        <w:rPr>
          <w:rFonts w:hint="eastAsia" w:ascii="宋体" w:hAnsi="宋体"/>
          <w:color w:val="000000"/>
          <w:sz w:val="24"/>
          <w:szCs w:val="28"/>
        </w:rPr>
        <w:t xml:space="preserve">                                              年     月     日</w:t>
      </w:r>
    </w:p>
    <w:p w14:paraId="43CB5EED">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注：</w:t>
      </w:r>
    </w:p>
    <w:p w14:paraId="60F03F54">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szCs w:val="24"/>
        </w:rPr>
        <w:t>1</w:t>
      </w:r>
      <w:r>
        <w:rPr>
          <w:rFonts w:hint="eastAsia" w:ascii="宋体" w:hAnsi="宋体"/>
          <w:color w:val="000000"/>
          <w:sz w:val="24"/>
        </w:rPr>
        <w:t>.本表即为对本项目“第二篇  项目服务需求”中所列条款进行比较和响应；</w:t>
      </w:r>
    </w:p>
    <w:p w14:paraId="7D8540C7">
      <w:pPr>
        <w:snapToGrid w:val="0"/>
        <w:spacing w:line="400" w:lineRule="exact"/>
        <w:ind w:firstLine="480" w:firstLineChars="200"/>
        <w:jc w:val="left"/>
        <w:rPr>
          <w:rFonts w:ascii="宋体" w:hAnsi="宋体"/>
          <w:color w:val="000000"/>
          <w:sz w:val="24"/>
          <w:szCs w:val="24"/>
        </w:rPr>
      </w:pPr>
      <w:r>
        <w:rPr>
          <w:rFonts w:hint="eastAsia" w:ascii="宋体" w:hAnsi="宋体"/>
          <w:color w:val="000000"/>
          <w:sz w:val="24"/>
        </w:rPr>
        <w:t>2.本表可扩展，并逐页签字或盖章。</w:t>
      </w:r>
    </w:p>
    <w:p w14:paraId="6149CE58">
      <w:pPr>
        <w:tabs>
          <w:tab w:val="left" w:pos="6300"/>
        </w:tabs>
        <w:snapToGrid w:val="0"/>
        <w:spacing w:line="400" w:lineRule="exact"/>
        <w:ind w:firstLine="560" w:firstLineChars="200"/>
        <w:rPr>
          <w:rFonts w:ascii="宋体" w:hAnsi="宋体"/>
          <w:color w:val="000000"/>
          <w:sz w:val="24"/>
        </w:rPr>
      </w:pPr>
      <w:r>
        <w:rPr>
          <w:rFonts w:ascii="宋体" w:hAnsi="宋体"/>
          <w:color w:val="000000"/>
          <w:szCs w:val="24"/>
        </w:rPr>
        <w:br w:type="page"/>
      </w:r>
      <w:r>
        <w:rPr>
          <w:rFonts w:hint="eastAsia" w:ascii="宋体" w:hAnsi="宋体"/>
          <w:color w:val="000000"/>
          <w:sz w:val="24"/>
          <w:szCs w:val="24"/>
        </w:rPr>
        <w:t>（二）服务方案（格式自拟）</w:t>
      </w:r>
    </w:p>
    <w:p w14:paraId="4F410C52">
      <w:pPr>
        <w:tabs>
          <w:tab w:val="left" w:pos="6300"/>
        </w:tabs>
        <w:snapToGrid w:val="0"/>
        <w:spacing w:line="500" w:lineRule="exact"/>
        <w:ind w:firstLine="480" w:firstLineChars="200"/>
        <w:rPr>
          <w:rFonts w:ascii="宋体" w:hAnsi="宋体"/>
          <w:color w:val="000000"/>
          <w:sz w:val="24"/>
        </w:rPr>
      </w:pPr>
    </w:p>
    <w:p w14:paraId="65897F7B">
      <w:pPr>
        <w:adjustRightInd w:val="0"/>
        <w:snapToGrid w:val="0"/>
        <w:spacing w:line="400" w:lineRule="exact"/>
        <w:ind w:firstLine="562" w:firstLineChars="200"/>
        <w:rPr>
          <w:rFonts w:ascii="宋体" w:hAnsi="宋体"/>
          <w:color w:val="000000"/>
          <w:sz w:val="24"/>
        </w:rPr>
      </w:pPr>
      <w:r>
        <w:rPr>
          <w:rFonts w:ascii="宋体" w:hAnsi="宋体"/>
          <w:b/>
          <w:color w:val="000000"/>
        </w:rPr>
        <w:br w:type="page"/>
      </w:r>
      <w:bookmarkStart w:id="83" w:name="_Toc14997"/>
      <w:bookmarkStart w:id="84" w:name="_Toc342913421"/>
      <w:bookmarkStart w:id="85" w:name="_Toc313008358"/>
      <w:bookmarkStart w:id="86" w:name="_Toc313888362"/>
      <w:r>
        <w:rPr>
          <w:rFonts w:hint="eastAsia" w:ascii="宋体" w:hAnsi="宋体"/>
          <w:color w:val="000000"/>
          <w:sz w:val="24"/>
        </w:rPr>
        <w:t>三、商务部分</w:t>
      </w:r>
      <w:bookmarkEnd w:id="83"/>
      <w:bookmarkEnd w:id="84"/>
      <w:bookmarkEnd w:id="85"/>
      <w:bookmarkEnd w:id="86"/>
    </w:p>
    <w:p w14:paraId="7523FBA0">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（一）商务响应偏离表</w:t>
      </w:r>
    </w:p>
    <w:p w14:paraId="4C32EF26">
      <w:pPr>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项目编号：                                </w:t>
      </w:r>
    </w:p>
    <w:p w14:paraId="62E38356">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比选项目名称： </w:t>
      </w:r>
    </w:p>
    <w:tbl>
      <w:tblPr>
        <w:tblStyle w:val="5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15C95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56A27499">
            <w:pPr>
              <w:snapToGrid w:val="0"/>
              <w:spacing w:line="360" w:lineRule="auto"/>
              <w:ind w:firstLine="465"/>
              <w:rPr>
                <w:rFonts w:ascii="宋体" w:hAnsi="宋体"/>
                <w:color w:val="000000"/>
                <w:sz w:val="21"/>
                <w:szCs w:val="24"/>
              </w:rPr>
            </w:pPr>
            <w:r>
              <w:rPr>
                <w:rFonts w:hint="eastAsia" w:ascii="宋体" w:hAnsi="宋体"/>
                <w:color w:val="000000"/>
                <w:sz w:val="21"/>
                <w:szCs w:val="24"/>
              </w:rPr>
              <w:t>序号</w:t>
            </w:r>
          </w:p>
        </w:tc>
        <w:tc>
          <w:tcPr>
            <w:tcW w:w="3179" w:type="dxa"/>
            <w:vAlign w:val="center"/>
          </w:tcPr>
          <w:p w14:paraId="15A9C2BF">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4"/>
              </w:rPr>
              <w:t>比选项目商务需求</w:t>
            </w:r>
          </w:p>
        </w:tc>
        <w:tc>
          <w:tcPr>
            <w:tcW w:w="2434" w:type="dxa"/>
            <w:vAlign w:val="center"/>
          </w:tcPr>
          <w:p w14:paraId="6FC43ADD">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4"/>
              </w:rPr>
              <w:t>响应情况</w:t>
            </w:r>
          </w:p>
        </w:tc>
        <w:tc>
          <w:tcPr>
            <w:tcW w:w="2355" w:type="dxa"/>
            <w:vAlign w:val="center"/>
          </w:tcPr>
          <w:p w14:paraId="27373AD2">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1"/>
              </w:rPr>
              <w:t>差异说明</w:t>
            </w:r>
          </w:p>
        </w:tc>
      </w:tr>
      <w:tr w14:paraId="4DCD1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7F2F6D05">
            <w:pPr>
              <w:tabs>
                <w:tab w:val="left" w:pos="6300"/>
              </w:tabs>
              <w:snapToGrid w:val="0"/>
              <w:spacing w:line="360" w:lineRule="auto"/>
              <w:jc w:val="center"/>
              <w:rPr>
                <w:rFonts w:ascii="宋体" w:hAnsi="宋体"/>
                <w:color w:val="000000"/>
                <w:sz w:val="21"/>
                <w:szCs w:val="24"/>
              </w:rPr>
            </w:pPr>
          </w:p>
        </w:tc>
        <w:tc>
          <w:tcPr>
            <w:tcW w:w="3179" w:type="dxa"/>
            <w:vAlign w:val="center"/>
          </w:tcPr>
          <w:p w14:paraId="7D685A4C">
            <w:pPr>
              <w:tabs>
                <w:tab w:val="left" w:pos="6300"/>
              </w:tabs>
              <w:snapToGrid w:val="0"/>
              <w:spacing w:line="360" w:lineRule="auto"/>
              <w:jc w:val="center"/>
              <w:rPr>
                <w:rFonts w:ascii="宋体" w:hAnsi="宋体"/>
                <w:color w:val="000000"/>
                <w:sz w:val="21"/>
                <w:szCs w:val="24"/>
              </w:rPr>
            </w:pPr>
          </w:p>
        </w:tc>
        <w:tc>
          <w:tcPr>
            <w:tcW w:w="2434" w:type="dxa"/>
            <w:vAlign w:val="center"/>
          </w:tcPr>
          <w:p w14:paraId="70F4ED5B">
            <w:pPr>
              <w:tabs>
                <w:tab w:val="left" w:pos="6300"/>
              </w:tabs>
              <w:snapToGrid w:val="0"/>
              <w:spacing w:line="360" w:lineRule="auto"/>
              <w:jc w:val="center"/>
              <w:rPr>
                <w:rFonts w:ascii="宋体" w:hAnsi="宋体"/>
                <w:color w:val="000000"/>
                <w:sz w:val="21"/>
                <w:szCs w:val="24"/>
              </w:rPr>
            </w:pPr>
          </w:p>
        </w:tc>
        <w:tc>
          <w:tcPr>
            <w:tcW w:w="2355" w:type="dxa"/>
            <w:vAlign w:val="center"/>
          </w:tcPr>
          <w:p w14:paraId="574DEC29">
            <w:pPr>
              <w:tabs>
                <w:tab w:val="left" w:pos="6300"/>
              </w:tabs>
              <w:snapToGrid w:val="0"/>
              <w:spacing w:line="360" w:lineRule="auto"/>
              <w:jc w:val="center"/>
              <w:rPr>
                <w:rFonts w:ascii="宋体" w:hAnsi="宋体"/>
                <w:color w:val="000000"/>
                <w:sz w:val="21"/>
                <w:szCs w:val="24"/>
              </w:rPr>
            </w:pPr>
          </w:p>
        </w:tc>
      </w:tr>
      <w:tr w14:paraId="09758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57E5076">
            <w:pPr>
              <w:tabs>
                <w:tab w:val="left" w:pos="6300"/>
              </w:tabs>
              <w:snapToGrid w:val="0"/>
              <w:spacing w:line="360" w:lineRule="auto"/>
              <w:jc w:val="center"/>
              <w:rPr>
                <w:rFonts w:ascii="宋体" w:hAnsi="宋体"/>
                <w:color w:val="000000"/>
                <w:sz w:val="21"/>
                <w:szCs w:val="24"/>
              </w:rPr>
            </w:pPr>
          </w:p>
        </w:tc>
        <w:tc>
          <w:tcPr>
            <w:tcW w:w="3179" w:type="dxa"/>
            <w:vAlign w:val="center"/>
          </w:tcPr>
          <w:p w14:paraId="0E4FFD0E">
            <w:pPr>
              <w:tabs>
                <w:tab w:val="left" w:pos="6300"/>
              </w:tabs>
              <w:snapToGrid w:val="0"/>
              <w:spacing w:line="360" w:lineRule="auto"/>
              <w:jc w:val="center"/>
              <w:rPr>
                <w:rFonts w:ascii="宋体" w:hAnsi="宋体"/>
                <w:color w:val="000000"/>
                <w:sz w:val="21"/>
                <w:szCs w:val="24"/>
              </w:rPr>
            </w:pPr>
          </w:p>
        </w:tc>
        <w:tc>
          <w:tcPr>
            <w:tcW w:w="2434" w:type="dxa"/>
            <w:vAlign w:val="center"/>
          </w:tcPr>
          <w:p w14:paraId="1FED6559">
            <w:pPr>
              <w:tabs>
                <w:tab w:val="left" w:pos="6300"/>
              </w:tabs>
              <w:snapToGrid w:val="0"/>
              <w:spacing w:line="360" w:lineRule="auto"/>
              <w:jc w:val="center"/>
              <w:rPr>
                <w:rFonts w:ascii="宋体" w:hAnsi="宋体"/>
                <w:color w:val="000000"/>
                <w:sz w:val="21"/>
                <w:szCs w:val="24"/>
              </w:rPr>
            </w:pPr>
          </w:p>
        </w:tc>
        <w:tc>
          <w:tcPr>
            <w:tcW w:w="2355" w:type="dxa"/>
            <w:vAlign w:val="center"/>
          </w:tcPr>
          <w:p w14:paraId="1749240B">
            <w:pPr>
              <w:tabs>
                <w:tab w:val="left" w:pos="6300"/>
              </w:tabs>
              <w:snapToGrid w:val="0"/>
              <w:spacing w:line="360" w:lineRule="auto"/>
              <w:jc w:val="center"/>
              <w:rPr>
                <w:rFonts w:ascii="宋体" w:hAnsi="宋体"/>
                <w:color w:val="000000"/>
                <w:sz w:val="21"/>
                <w:szCs w:val="24"/>
              </w:rPr>
            </w:pPr>
          </w:p>
        </w:tc>
      </w:tr>
      <w:tr w14:paraId="74E3E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B88BDED">
            <w:pPr>
              <w:tabs>
                <w:tab w:val="left" w:pos="6300"/>
              </w:tabs>
              <w:snapToGrid w:val="0"/>
              <w:spacing w:line="360" w:lineRule="auto"/>
              <w:jc w:val="center"/>
              <w:rPr>
                <w:rFonts w:ascii="宋体" w:hAnsi="宋体"/>
                <w:color w:val="000000"/>
                <w:sz w:val="21"/>
                <w:szCs w:val="24"/>
              </w:rPr>
            </w:pPr>
          </w:p>
        </w:tc>
        <w:tc>
          <w:tcPr>
            <w:tcW w:w="3179" w:type="dxa"/>
            <w:vAlign w:val="center"/>
          </w:tcPr>
          <w:p w14:paraId="70D3F176">
            <w:pPr>
              <w:tabs>
                <w:tab w:val="left" w:pos="6300"/>
              </w:tabs>
              <w:snapToGrid w:val="0"/>
              <w:spacing w:line="360" w:lineRule="auto"/>
              <w:jc w:val="center"/>
              <w:rPr>
                <w:rFonts w:ascii="宋体" w:hAnsi="宋体"/>
                <w:color w:val="000000"/>
                <w:sz w:val="21"/>
                <w:szCs w:val="24"/>
              </w:rPr>
            </w:pPr>
          </w:p>
        </w:tc>
        <w:tc>
          <w:tcPr>
            <w:tcW w:w="2434" w:type="dxa"/>
            <w:vAlign w:val="center"/>
          </w:tcPr>
          <w:p w14:paraId="35804D7C">
            <w:pPr>
              <w:tabs>
                <w:tab w:val="left" w:pos="6300"/>
              </w:tabs>
              <w:snapToGrid w:val="0"/>
              <w:spacing w:line="360" w:lineRule="auto"/>
              <w:jc w:val="center"/>
              <w:rPr>
                <w:rFonts w:ascii="宋体" w:hAnsi="宋体"/>
                <w:color w:val="000000"/>
                <w:sz w:val="21"/>
                <w:szCs w:val="24"/>
              </w:rPr>
            </w:pPr>
          </w:p>
        </w:tc>
        <w:tc>
          <w:tcPr>
            <w:tcW w:w="2355" w:type="dxa"/>
            <w:vAlign w:val="center"/>
          </w:tcPr>
          <w:p w14:paraId="50C9E004">
            <w:pPr>
              <w:tabs>
                <w:tab w:val="left" w:pos="6300"/>
              </w:tabs>
              <w:snapToGrid w:val="0"/>
              <w:spacing w:line="360" w:lineRule="auto"/>
              <w:jc w:val="center"/>
              <w:rPr>
                <w:rFonts w:ascii="宋体" w:hAnsi="宋体"/>
                <w:color w:val="000000"/>
                <w:sz w:val="21"/>
                <w:szCs w:val="24"/>
              </w:rPr>
            </w:pPr>
          </w:p>
        </w:tc>
      </w:tr>
      <w:tr w14:paraId="6CC6B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B1C9992">
            <w:pPr>
              <w:tabs>
                <w:tab w:val="left" w:pos="6300"/>
              </w:tabs>
              <w:snapToGrid w:val="0"/>
              <w:spacing w:line="360" w:lineRule="auto"/>
              <w:jc w:val="center"/>
              <w:rPr>
                <w:rFonts w:ascii="宋体" w:hAnsi="宋体"/>
                <w:color w:val="000000"/>
                <w:sz w:val="21"/>
                <w:szCs w:val="24"/>
              </w:rPr>
            </w:pPr>
          </w:p>
        </w:tc>
        <w:tc>
          <w:tcPr>
            <w:tcW w:w="3179" w:type="dxa"/>
            <w:vAlign w:val="center"/>
          </w:tcPr>
          <w:p w14:paraId="5D9DB935">
            <w:pPr>
              <w:tabs>
                <w:tab w:val="left" w:pos="6300"/>
              </w:tabs>
              <w:snapToGrid w:val="0"/>
              <w:spacing w:line="360" w:lineRule="auto"/>
              <w:jc w:val="center"/>
              <w:rPr>
                <w:rFonts w:ascii="宋体" w:hAnsi="宋体"/>
                <w:color w:val="000000"/>
                <w:sz w:val="21"/>
                <w:szCs w:val="24"/>
              </w:rPr>
            </w:pPr>
          </w:p>
        </w:tc>
        <w:tc>
          <w:tcPr>
            <w:tcW w:w="2434" w:type="dxa"/>
            <w:vAlign w:val="center"/>
          </w:tcPr>
          <w:p w14:paraId="19E3E347">
            <w:pPr>
              <w:tabs>
                <w:tab w:val="left" w:pos="6300"/>
              </w:tabs>
              <w:snapToGrid w:val="0"/>
              <w:spacing w:line="360" w:lineRule="auto"/>
              <w:jc w:val="center"/>
              <w:rPr>
                <w:rFonts w:ascii="宋体" w:hAnsi="宋体"/>
                <w:color w:val="000000"/>
                <w:sz w:val="21"/>
                <w:szCs w:val="24"/>
              </w:rPr>
            </w:pPr>
          </w:p>
        </w:tc>
        <w:tc>
          <w:tcPr>
            <w:tcW w:w="2355" w:type="dxa"/>
            <w:vAlign w:val="center"/>
          </w:tcPr>
          <w:p w14:paraId="6AC01189">
            <w:pPr>
              <w:tabs>
                <w:tab w:val="left" w:pos="6300"/>
              </w:tabs>
              <w:snapToGrid w:val="0"/>
              <w:spacing w:line="360" w:lineRule="auto"/>
              <w:jc w:val="center"/>
              <w:rPr>
                <w:rFonts w:ascii="宋体" w:hAnsi="宋体"/>
                <w:color w:val="000000"/>
                <w:sz w:val="21"/>
                <w:szCs w:val="24"/>
              </w:rPr>
            </w:pPr>
          </w:p>
        </w:tc>
      </w:tr>
      <w:tr w14:paraId="16D3B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9BA99FD">
            <w:pPr>
              <w:tabs>
                <w:tab w:val="left" w:pos="6300"/>
              </w:tabs>
              <w:snapToGrid w:val="0"/>
              <w:spacing w:line="360" w:lineRule="auto"/>
              <w:jc w:val="center"/>
              <w:rPr>
                <w:rFonts w:ascii="宋体" w:hAnsi="宋体"/>
                <w:color w:val="000000"/>
                <w:sz w:val="21"/>
                <w:szCs w:val="24"/>
              </w:rPr>
            </w:pPr>
          </w:p>
        </w:tc>
        <w:tc>
          <w:tcPr>
            <w:tcW w:w="3179" w:type="dxa"/>
            <w:vAlign w:val="center"/>
          </w:tcPr>
          <w:p w14:paraId="34E316CD">
            <w:pPr>
              <w:tabs>
                <w:tab w:val="left" w:pos="6300"/>
              </w:tabs>
              <w:snapToGrid w:val="0"/>
              <w:spacing w:line="360" w:lineRule="auto"/>
              <w:jc w:val="center"/>
              <w:rPr>
                <w:rFonts w:ascii="宋体" w:hAnsi="宋体"/>
                <w:color w:val="000000"/>
                <w:sz w:val="21"/>
                <w:szCs w:val="24"/>
              </w:rPr>
            </w:pPr>
          </w:p>
        </w:tc>
        <w:tc>
          <w:tcPr>
            <w:tcW w:w="2434" w:type="dxa"/>
            <w:vAlign w:val="center"/>
          </w:tcPr>
          <w:p w14:paraId="494171BC">
            <w:pPr>
              <w:tabs>
                <w:tab w:val="left" w:pos="6300"/>
              </w:tabs>
              <w:snapToGrid w:val="0"/>
              <w:spacing w:line="360" w:lineRule="auto"/>
              <w:jc w:val="center"/>
              <w:rPr>
                <w:rFonts w:ascii="宋体" w:hAnsi="宋体"/>
                <w:color w:val="000000"/>
                <w:sz w:val="21"/>
                <w:szCs w:val="24"/>
              </w:rPr>
            </w:pPr>
          </w:p>
        </w:tc>
        <w:tc>
          <w:tcPr>
            <w:tcW w:w="2355" w:type="dxa"/>
            <w:vAlign w:val="center"/>
          </w:tcPr>
          <w:p w14:paraId="76EBB65D">
            <w:pPr>
              <w:tabs>
                <w:tab w:val="left" w:pos="6300"/>
              </w:tabs>
              <w:snapToGrid w:val="0"/>
              <w:spacing w:line="360" w:lineRule="auto"/>
              <w:jc w:val="center"/>
              <w:rPr>
                <w:rFonts w:ascii="宋体" w:hAnsi="宋体"/>
                <w:color w:val="000000"/>
                <w:sz w:val="21"/>
                <w:szCs w:val="24"/>
              </w:rPr>
            </w:pPr>
          </w:p>
        </w:tc>
      </w:tr>
      <w:tr w14:paraId="691A3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D3F052E">
            <w:pPr>
              <w:tabs>
                <w:tab w:val="left" w:pos="6300"/>
              </w:tabs>
              <w:snapToGrid w:val="0"/>
              <w:spacing w:line="360" w:lineRule="auto"/>
              <w:jc w:val="center"/>
              <w:rPr>
                <w:rFonts w:ascii="宋体" w:hAnsi="宋体"/>
                <w:color w:val="000000"/>
                <w:sz w:val="21"/>
                <w:szCs w:val="24"/>
              </w:rPr>
            </w:pPr>
          </w:p>
        </w:tc>
        <w:tc>
          <w:tcPr>
            <w:tcW w:w="3179" w:type="dxa"/>
            <w:vAlign w:val="center"/>
          </w:tcPr>
          <w:p w14:paraId="5157948C">
            <w:pPr>
              <w:tabs>
                <w:tab w:val="left" w:pos="6300"/>
              </w:tabs>
              <w:snapToGrid w:val="0"/>
              <w:spacing w:line="360" w:lineRule="auto"/>
              <w:jc w:val="center"/>
              <w:rPr>
                <w:rFonts w:ascii="宋体" w:hAnsi="宋体"/>
                <w:color w:val="000000"/>
                <w:sz w:val="21"/>
                <w:szCs w:val="24"/>
              </w:rPr>
            </w:pPr>
          </w:p>
        </w:tc>
        <w:tc>
          <w:tcPr>
            <w:tcW w:w="2434" w:type="dxa"/>
            <w:vAlign w:val="center"/>
          </w:tcPr>
          <w:p w14:paraId="7499E41B">
            <w:pPr>
              <w:tabs>
                <w:tab w:val="left" w:pos="6300"/>
              </w:tabs>
              <w:snapToGrid w:val="0"/>
              <w:spacing w:line="360" w:lineRule="auto"/>
              <w:jc w:val="center"/>
              <w:rPr>
                <w:rFonts w:ascii="宋体" w:hAnsi="宋体"/>
                <w:color w:val="000000"/>
                <w:sz w:val="21"/>
                <w:szCs w:val="24"/>
              </w:rPr>
            </w:pPr>
          </w:p>
        </w:tc>
        <w:tc>
          <w:tcPr>
            <w:tcW w:w="2355" w:type="dxa"/>
            <w:vAlign w:val="center"/>
          </w:tcPr>
          <w:p w14:paraId="2946ABF6">
            <w:pPr>
              <w:tabs>
                <w:tab w:val="left" w:pos="6300"/>
              </w:tabs>
              <w:snapToGrid w:val="0"/>
              <w:spacing w:line="360" w:lineRule="auto"/>
              <w:jc w:val="center"/>
              <w:rPr>
                <w:rFonts w:ascii="宋体" w:hAnsi="宋体"/>
                <w:color w:val="000000"/>
                <w:sz w:val="21"/>
                <w:szCs w:val="24"/>
              </w:rPr>
            </w:pPr>
          </w:p>
        </w:tc>
      </w:tr>
    </w:tbl>
    <w:p w14:paraId="22EBB685">
      <w:pPr>
        <w:snapToGrid w:val="0"/>
        <w:spacing w:line="360" w:lineRule="auto"/>
        <w:ind w:firstLine="465"/>
        <w:rPr>
          <w:rFonts w:ascii="宋体" w:hAnsi="宋体"/>
          <w:color w:val="000000"/>
          <w:sz w:val="24"/>
          <w:szCs w:val="24"/>
        </w:rPr>
      </w:pPr>
    </w:p>
    <w:p w14:paraId="400F3DB5">
      <w:pPr>
        <w:spacing w:line="500" w:lineRule="exact"/>
        <w:ind w:firstLine="600" w:firstLineChars="250"/>
        <w:rPr>
          <w:rFonts w:ascii="宋体" w:hAnsi="宋体"/>
          <w:color w:val="000000"/>
          <w:sz w:val="24"/>
          <w:szCs w:val="28"/>
        </w:rPr>
      </w:pPr>
      <w:r>
        <w:rPr>
          <w:rFonts w:hint="eastAsia" w:ascii="宋体" w:hAnsi="宋体"/>
          <w:color w:val="000000"/>
          <w:sz w:val="24"/>
          <w:szCs w:val="28"/>
        </w:rPr>
        <w:t xml:space="preserve">供应商：                          </w:t>
      </w:r>
      <w:r>
        <w:rPr>
          <w:rFonts w:hint="eastAsia" w:ascii="宋体" w:hAnsi="宋体"/>
          <w:color w:val="000000"/>
          <w:sz w:val="24"/>
          <w:szCs w:val="24"/>
        </w:rPr>
        <w:t>法定代表人（或其授权代表）或自然人：</w:t>
      </w:r>
    </w:p>
    <w:p w14:paraId="14D0C8DD">
      <w:pPr>
        <w:spacing w:line="500" w:lineRule="exact"/>
        <w:rPr>
          <w:rFonts w:ascii="宋体" w:hAnsi="宋体"/>
          <w:color w:val="000000"/>
          <w:sz w:val="24"/>
          <w:szCs w:val="28"/>
        </w:rPr>
      </w:pPr>
      <w:r>
        <w:rPr>
          <w:rFonts w:hint="eastAsia" w:ascii="宋体" w:hAnsi="宋体"/>
          <w:color w:val="000000"/>
          <w:sz w:val="24"/>
          <w:szCs w:val="28"/>
        </w:rPr>
        <w:t xml:space="preserve">    </w:t>
      </w:r>
    </w:p>
    <w:p w14:paraId="713157FB">
      <w:pPr>
        <w:spacing w:line="500" w:lineRule="exact"/>
        <w:ind w:firstLine="360" w:firstLineChars="150"/>
        <w:rPr>
          <w:rFonts w:ascii="宋体" w:hAnsi="宋体"/>
          <w:color w:val="000000"/>
          <w:sz w:val="24"/>
          <w:szCs w:val="28"/>
        </w:rPr>
      </w:pPr>
      <w:r>
        <w:rPr>
          <w:rFonts w:hint="eastAsia" w:ascii="宋体" w:hAnsi="宋体"/>
          <w:color w:val="000000"/>
          <w:sz w:val="24"/>
          <w:szCs w:val="28"/>
        </w:rPr>
        <w:t>（供应商公章）                                 （签署或盖章）</w:t>
      </w:r>
    </w:p>
    <w:p w14:paraId="132ABE92">
      <w:pPr>
        <w:tabs>
          <w:tab w:val="left" w:pos="6300"/>
        </w:tabs>
        <w:snapToGrid w:val="0"/>
        <w:spacing w:line="500" w:lineRule="exact"/>
        <w:ind w:firstLine="570"/>
        <w:rPr>
          <w:rFonts w:ascii="宋体" w:hAnsi="宋体"/>
          <w:color w:val="000000"/>
          <w:sz w:val="24"/>
        </w:rPr>
      </w:pPr>
      <w:r>
        <w:rPr>
          <w:rFonts w:hint="eastAsia" w:ascii="宋体" w:hAnsi="宋体"/>
          <w:color w:val="000000"/>
          <w:sz w:val="24"/>
          <w:szCs w:val="28"/>
        </w:rPr>
        <w:t xml:space="preserve">                                            年     月     日</w:t>
      </w:r>
    </w:p>
    <w:p w14:paraId="6F980DAB">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rPr>
        <w:t>注：</w:t>
      </w:r>
    </w:p>
    <w:p w14:paraId="4ADB0F4C">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szCs w:val="24"/>
        </w:rPr>
        <w:t>1</w:t>
      </w:r>
      <w:r>
        <w:rPr>
          <w:rFonts w:hint="eastAsia" w:ascii="宋体" w:hAnsi="宋体"/>
          <w:color w:val="000000"/>
          <w:sz w:val="24"/>
        </w:rPr>
        <w:t>.本表即为对本项目“第三篇 项目商务需求”中所列条款进行比较和响应</w:t>
      </w:r>
      <w:r>
        <w:rPr>
          <w:rFonts w:hint="eastAsia" w:ascii="宋体" w:hAnsi="宋体"/>
          <w:color w:val="000000"/>
          <w:sz w:val="24"/>
          <w:szCs w:val="24"/>
        </w:rPr>
        <w:t>；</w:t>
      </w:r>
    </w:p>
    <w:p w14:paraId="44DC28AB">
      <w:pPr>
        <w:snapToGrid w:val="0"/>
        <w:spacing w:line="400" w:lineRule="exact"/>
        <w:ind w:firstLine="480" w:firstLineChars="200"/>
        <w:rPr>
          <w:rFonts w:ascii="宋体" w:hAnsi="宋体"/>
          <w:color w:val="000000"/>
          <w:sz w:val="24"/>
          <w:szCs w:val="24"/>
        </w:rPr>
      </w:pPr>
      <w:r>
        <w:rPr>
          <w:rFonts w:hint="eastAsia" w:ascii="宋体" w:hAnsi="宋体"/>
          <w:color w:val="000000"/>
          <w:sz w:val="24"/>
        </w:rPr>
        <w:t>2.</w:t>
      </w:r>
      <w:r>
        <w:rPr>
          <w:rFonts w:hint="eastAsia" w:ascii="宋体" w:hAnsi="宋体"/>
          <w:color w:val="000000"/>
        </w:rPr>
        <w:t xml:space="preserve"> </w:t>
      </w:r>
      <w:r>
        <w:rPr>
          <w:rFonts w:hint="eastAsia" w:ascii="宋体" w:hAnsi="宋体"/>
          <w:color w:val="000000"/>
          <w:sz w:val="24"/>
        </w:rPr>
        <w:t>本表可扩展，并逐页签字或盖章。</w:t>
      </w:r>
      <w:bookmarkStart w:id="87" w:name="_Toc283382459"/>
    </w:p>
    <w:p w14:paraId="4DBB0D1A">
      <w:pPr>
        <w:snapToGrid w:val="0"/>
        <w:spacing w:line="400" w:lineRule="exact"/>
        <w:ind w:firstLine="480" w:firstLineChars="200"/>
        <w:rPr>
          <w:rFonts w:ascii="宋体" w:hAnsi="宋体"/>
          <w:color w:val="000000"/>
          <w:sz w:val="24"/>
        </w:rPr>
      </w:pPr>
      <w:r>
        <w:rPr>
          <w:rFonts w:hint="eastAsia" w:ascii="宋体" w:hAnsi="宋体"/>
          <w:color w:val="000000"/>
          <w:sz w:val="24"/>
          <w:szCs w:val="24"/>
        </w:rPr>
        <w:br w:type="page"/>
      </w:r>
      <w:r>
        <w:rPr>
          <w:rFonts w:hint="eastAsia" w:ascii="宋体" w:hAnsi="宋体"/>
          <w:color w:val="000000"/>
          <w:sz w:val="24"/>
          <w:szCs w:val="24"/>
        </w:rPr>
        <w:t>（二）商务要求响应情况</w:t>
      </w:r>
    </w:p>
    <w:p w14:paraId="34D85D61">
      <w:pPr>
        <w:snapToGrid w:val="0"/>
        <w:spacing w:line="400" w:lineRule="exact"/>
        <w:ind w:firstLine="480" w:firstLineChars="200"/>
        <w:rPr>
          <w:rFonts w:ascii="宋体" w:hAnsi="宋体"/>
          <w:color w:val="000000"/>
          <w:sz w:val="24"/>
          <w:szCs w:val="24"/>
        </w:rPr>
      </w:pPr>
    </w:p>
    <w:p w14:paraId="3A3AFCBD">
      <w:pPr>
        <w:adjustRightInd w:val="0"/>
        <w:snapToGrid w:val="0"/>
        <w:spacing w:line="400" w:lineRule="exact"/>
        <w:ind w:firstLine="480" w:firstLineChars="200"/>
        <w:rPr>
          <w:rFonts w:ascii="宋体" w:hAnsi="宋体"/>
          <w:color w:val="000000"/>
          <w:sz w:val="24"/>
        </w:rPr>
      </w:pPr>
      <w:r>
        <w:rPr>
          <w:rFonts w:ascii="宋体" w:hAnsi="宋体"/>
          <w:color w:val="000000"/>
          <w:sz w:val="24"/>
          <w:szCs w:val="24"/>
        </w:rPr>
        <w:br w:type="page"/>
      </w:r>
      <w:bookmarkEnd w:id="87"/>
      <w:bookmarkStart w:id="88" w:name="_Toc342913422"/>
      <w:bookmarkStart w:id="89" w:name="_Toc313888363"/>
      <w:bookmarkStart w:id="90" w:name="_Toc313008359"/>
      <w:bookmarkStart w:id="91" w:name="_Toc28097"/>
      <w:r>
        <w:rPr>
          <w:rFonts w:hint="eastAsia" w:ascii="宋体" w:hAnsi="宋体"/>
          <w:color w:val="000000"/>
          <w:sz w:val="24"/>
        </w:rPr>
        <w:t>四、资格条件</w:t>
      </w:r>
      <w:bookmarkEnd w:id="88"/>
      <w:bookmarkEnd w:id="89"/>
      <w:bookmarkEnd w:id="90"/>
      <w:bookmarkEnd w:id="91"/>
    </w:p>
    <w:p w14:paraId="661F4C6D">
      <w:pPr>
        <w:tabs>
          <w:tab w:val="left" w:pos="6300"/>
        </w:tabs>
        <w:snapToGrid w:val="0"/>
        <w:spacing w:line="400" w:lineRule="exact"/>
        <w:ind w:firstLine="570"/>
        <w:rPr>
          <w:rFonts w:ascii="宋体" w:hAnsi="宋体"/>
          <w:color w:val="000000"/>
          <w:sz w:val="24"/>
          <w:szCs w:val="24"/>
        </w:rPr>
      </w:pPr>
      <w:r>
        <w:rPr>
          <w:rFonts w:hint="eastAsia" w:ascii="宋体" w:hAnsi="宋体"/>
          <w:color w:val="000000"/>
          <w:sz w:val="24"/>
          <w:szCs w:val="24"/>
        </w:rPr>
        <w:t>（一）法人营业执照（副本）或事业单位法人证书（副本）或个体工商户营业执照或有效的自然人身份证明或社会团体法人登记证书复印件</w:t>
      </w:r>
    </w:p>
    <w:p w14:paraId="67C773B0">
      <w:pPr>
        <w:tabs>
          <w:tab w:val="left" w:pos="6300"/>
        </w:tabs>
        <w:snapToGrid w:val="0"/>
        <w:spacing w:line="400" w:lineRule="exact"/>
        <w:ind w:firstLine="570"/>
        <w:rPr>
          <w:rFonts w:ascii="宋体" w:hAnsi="宋体"/>
          <w:color w:val="000000"/>
        </w:rPr>
      </w:pPr>
    </w:p>
    <w:p w14:paraId="6951519A">
      <w:pPr>
        <w:tabs>
          <w:tab w:val="left" w:pos="6300"/>
        </w:tabs>
        <w:snapToGrid w:val="0"/>
        <w:spacing w:line="500" w:lineRule="exact"/>
        <w:ind w:firstLine="570"/>
        <w:rPr>
          <w:rFonts w:ascii="宋体" w:hAnsi="宋体"/>
          <w:color w:val="000000"/>
        </w:rPr>
      </w:pPr>
    </w:p>
    <w:p w14:paraId="24B79DA9">
      <w:pPr>
        <w:tabs>
          <w:tab w:val="left" w:pos="6300"/>
        </w:tabs>
        <w:snapToGrid w:val="0"/>
        <w:spacing w:line="500" w:lineRule="exact"/>
        <w:ind w:firstLine="570"/>
        <w:rPr>
          <w:rFonts w:ascii="宋体" w:hAnsi="宋体"/>
          <w:color w:val="000000"/>
        </w:rPr>
      </w:pPr>
    </w:p>
    <w:p w14:paraId="31686FA6">
      <w:pPr>
        <w:tabs>
          <w:tab w:val="left" w:pos="6300"/>
        </w:tabs>
        <w:snapToGrid w:val="0"/>
        <w:spacing w:line="500" w:lineRule="exact"/>
        <w:ind w:firstLine="570"/>
        <w:rPr>
          <w:rFonts w:ascii="宋体" w:hAnsi="宋体"/>
          <w:color w:val="000000"/>
        </w:rPr>
      </w:pPr>
    </w:p>
    <w:p w14:paraId="40CB0B7F">
      <w:pPr>
        <w:tabs>
          <w:tab w:val="left" w:pos="6300"/>
        </w:tabs>
        <w:snapToGrid w:val="0"/>
        <w:spacing w:line="500" w:lineRule="exact"/>
        <w:ind w:firstLine="570"/>
        <w:rPr>
          <w:rFonts w:ascii="宋体" w:hAnsi="宋体"/>
          <w:color w:val="000000"/>
        </w:rPr>
      </w:pPr>
    </w:p>
    <w:p w14:paraId="4817795F">
      <w:pPr>
        <w:snapToGrid w:val="0"/>
        <w:spacing w:line="400" w:lineRule="exact"/>
        <w:ind w:firstLine="560" w:firstLineChars="200"/>
        <w:rPr>
          <w:rFonts w:ascii="宋体" w:hAnsi="宋体"/>
          <w:color w:val="000000"/>
          <w:sz w:val="24"/>
          <w:szCs w:val="24"/>
        </w:rPr>
      </w:pPr>
      <w:r>
        <w:rPr>
          <w:rFonts w:ascii="宋体" w:hAnsi="宋体"/>
          <w:color w:val="000000"/>
        </w:rPr>
        <w:br w:type="page"/>
      </w:r>
      <w:r>
        <w:rPr>
          <w:rFonts w:hint="eastAsia" w:ascii="宋体" w:hAnsi="宋体"/>
          <w:color w:val="000000"/>
          <w:sz w:val="24"/>
          <w:szCs w:val="24"/>
        </w:rPr>
        <w:t>（二）法定代表人身份证明书（格式）</w:t>
      </w:r>
    </w:p>
    <w:p w14:paraId="66C45CCD">
      <w:pPr>
        <w:tabs>
          <w:tab w:val="left" w:pos="6300"/>
        </w:tabs>
        <w:snapToGrid w:val="0"/>
        <w:spacing w:line="500" w:lineRule="exact"/>
        <w:ind w:firstLine="570"/>
        <w:rPr>
          <w:rFonts w:ascii="宋体" w:hAnsi="宋体"/>
          <w:color w:val="000000"/>
          <w:sz w:val="24"/>
        </w:rPr>
      </w:pPr>
    </w:p>
    <w:p w14:paraId="34EA3E74">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比选项目名称：</w:t>
      </w:r>
      <w:r>
        <w:rPr>
          <w:rFonts w:hint="eastAsia" w:ascii="宋体" w:hAnsi="宋体"/>
          <w:color w:val="000000"/>
          <w:sz w:val="24"/>
          <w:u w:val="single"/>
        </w:rPr>
        <w:t xml:space="preserve">                                                </w:t>
      </w:r>
    </w:p>
    <w:p w14:paraId="0FB9661F">
      <w:pPr>
        <w:tabs>
          <w:tab w:val="left" w:pos="6300"/>
        </w:tabs>
        <w:snapToGrid w:val="0"/>
        <w:spacing w:line="500" w:lineRule="exact"/>
        <w:ind w:firstLine="570"/>
        <w:rPr>
          <w:rFonts w:ascii="宋体" w:hAnsi="宋体"/>
          <w:color w:val="000000"/>
          <w:sz w:val="24"/>
        </w:rPr>
      </w:pPr>
    </w:p>
    <w:p w14:paraId="3A849AA4">
      <w:pPr>
        <w:tabs>
          <w:tab w:val="left" w:pos="6300"/>
        </w:tabs>
        <w:snapToGrid w:val="0"/>
        <w:spacing w:line="500" w:lineRule="exact"/>
        <w:rPr>
          <w:rFonts w:ascii="宋体" w:hAnsi="宋体"/>
          <w:color w:val="000000"/>
          <w:sz w:val="24"/>
        </w:rPr>
      </w:pPr>
      <w:r>
        <w:rPr>
          <w:rFonts w:hint="eastAsia" w:ascii="宋体" w:hAnsi="宋体"/>
          <w:color w:val="000000"/>
          <w:sz w:val="24"/>
        </w:rPr>
        <w:t>致：</w:t>
      </w:r>
      <w:r>
        <w:rPr>
          <w:rFonts w:hint="eastAsia" w:ascii="宋体" w:hAnsi="宋体"/>
          <w:color w:val="000000"/>
          <w:sz w:val="24"/>
          <w:u w:val="single"/>
        </w:rPr>
        <w:t xml:space="preserve">                     </w:t>
      </w:r>
      <w:r>
        <w:rPr>
          <w:rFonts w:hint="eastAsia" w:ascii="宋体" w:hAnsi="宋体"/>
          <w:color w:val="000000"/>
          <w:sz w:val="24"/>
        </w:rPr>
        <w:t>（采购人名称）：</w:t>
      </w:r>
    </w:p>
    <w:p w14:paraId="78E0E92C">
      <w:pPr>
        <w:tabs>
          <w:tab w:val="left" w:pos="6300"/>
        </w:tabs>
        <w:snapToGrid w:val="0"/>
        <w:spacing w:line="500" w:lineRule="exact"/>
        <w:ind w:firstLine="57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（法定代表人姓名）在</w:t>
      </w:r>
      <w:r>
        <w:rPr>
          <w:rFonts w:hint="eastAsia" w:ascii="宋体" w:hAnsi="宋体"/>
          <w:color w:val="000000"/>
          <w:sz w:val="24"/>
          <w:u w:val="single"/>
        </w:rPr>
        <w:t xml:space="preserve">                       </w:t>
      </w:r>
      <w:r>
        <w:rPr>
          <w:rFonts w:hint="eastAsia" w:ascii="宋体" w:hAnsi="宋体"/>
          <w:color w:val="000000"/>
          <w:sz w:val="24"/>
        </w:rPr>
        <w:t>（供应商名称）任</w:t>
      </w:r>
      <w:r>
        <w:rPr>
          <w:rFonts w:hint="eastAsia" w:ascii="宋体" w:hAnsi="宋体"/>
          <w:color w:val="000000"/>
          <w:sz w:val="24"/>
          <w:u w:val="single"/>
        </w:rPr>
        <w:t xml:space="preserve">    </w:t>
      </w:r>
      <w:r>
        <w:rPr>
          <w:rFonts w:hint="eastAsia" w:ascii="宋体" w:hAnsi="宋体"/>
          <w:color w:val="000000"/>
          <w:sz w:val="24"/>
        </w:rPr>
        <w:t>（职务名称）职务，是（供应商名称）</w:t>
      </w:r>
      <w:r>
        <w:rPr>
          <w:rFonts w:hint="eastAsia" w:ascii="宋体" w:hAnsi="宋体"/>
          <w:color w:val="000000"/>
          <w:sz w:val="24"/>
          <w:u w:val="single"/>
        </w:rPr>
        <w:t xml:space="preserve">              </w:t>
      </w:r>
      <w:r>
        <w:rPr>
          <w:rFonts w:hint="eastAsia" w:ascii="宋体" w:hAnsi="宋体"/>
          <w:color w:val="000000"/>
          <w:sz w:val="24"/>
        </w:rPr>
        <w:t>的法定代表人。</w:t>
      </w:r>
    </w:p>
    <w:p w14:paraId="40CE1CC4">
      <w:pPr>
        <w:tabs>
          <w:tab w:val="left" w:pos="6300"/>
        </w:tabs>
        <w:snapToGrid w:val="0"/>
        <w:spacing w:line="500" w:lineRule="exact"/>
        <w:ind w:firstLine="570"/>
        <w:rPr>
          <w:rFonts w:ascii="宋体" w:hAnsi="宋体"/>
          <w:color w:val="000000"/>
          <w:sz w:val="24"/>
        </w:rPr>
      </w:pPr>
    </w:p>
    <w:p w14:paraId="2B0683E1">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特此证明。</w:t>
      </w:r>
    </w:p>
    <w:p w14:paraId="4B3D01AD">
      <w:pPr>
        <w:tabs>
          <w:tab w:val="left" w:pos="6300"/>
        </w:tabs>
        <w:snapToGrid w:val="0"/>
        <w:spacing w:line="500" w:lineRule="exact"/>
        <w:ind w:firstLine="570"/>
        <w:rPr>
          <w:rFonts w:ascii="宋体" w:hAnsi="宋体"/>
          <w:color w:val="000000"/>
          <w:sz w:val="24"/>
        </w:rPr>
      </w:pPr>
    </w:p>
    <w:p w14:paraId="206FA3A0">
      <w:pPr>
        <w:tabs>
          <w:tab w:val="left" w:pos="6300"/>
        </w:tabs>
        <w:snapToGrid w:val="0"/>
        <w:spacing w:line="500" w:lineRule="exact"/>
        <w:ind w:firstLine="570"/>
        <w:rPr>
          <w:rFonts w:ascii="宋体" w:hAnsi="宋体"/>
          <w:color w:val="000000"/>
          <w:sz w:val="24"/>
        </w:rPr>
      </w:pPr>
    </w:p>
    <w:p w14:paraId="41261C6D">
      <w:pPr>
        <w:tabs>
          <w:tab w:val="left" w:pos="6300"/>
        </w:tabs>
        <w:snapToGrid w:val="0"/>
        <w:spacing w:line="500" w:lineRule="exact"/>
        <w:ind w:firstLine="570"/>
        <w:rPr>
          <w:rFonts w:ascii="宋体" w:hAnsi="宋体"/>
          <w:color w:val="000000"/>
          <w:sz w:val="24"/>
        </w:rPr>
      </w:pPr>
    </w:p>
    <w:p w14:paraId="74F387F1">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（供应商公章）</w:t>
      </w:r>
    </w:p>
    <w:p w14:paraId="44A97E90">
      <w:pPr>
        <w:tabs>
          <w:tab w:val="left" w:pos="6300"/>
        </w:tabs>
        <w:snapToGrid w:val="0"/>
        <w:spacing w:line="500" w:lineRule="exact"/>
        <w:ind w:firstLine="570"/>
        <w:rPr>
          <w:rFonts w:ascii="宋体" w:hAnsi="宋体"/>
          <w:color w:val="000000"/>
          <w:sz w:val="24"/>
        </w:rPr>
      </w:pPr>
    </w:p>
    <w:p w14:paraId="5FB19028">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年   月   日</w:t>
      </w:r>
    </w:p>
    <w:p w14:paraId="2445077E">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法定代表人电话：XXXXXXX      电子邮箱：XXXXXX@XXXXX（若授权他人办理并签署响应文件的可不填写）</w:t>
      </w:r>
    </w:p>
    <w:p w14:paraId="0B227BAA">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（附：法定代表人身份证正反面复印件）</w:t>
      </w:r>
    </w:p>
    <w:p w14:paraId="3F364646">
      <w:pPr>
        <w:tabs>
          <w:tab w:val="left" w:pos="6300"/>
        </w:tabs>
        <w:snapToGrid w:val="0"/>
        <w:spacing w:line="500" w:lineRule="exact"/>
        <w:ind w:firstLine="570"/>
        <w:rPr>
          <w:rFonts w:ascii="宋体" w:hAnsi="宋体"/>
          <w:color w:val="000000"/>
          <w:sz w:val="24"/>
        </w:rPr>
      </w:pPr>
    </w:p>
    <w:p w14:paraId="76D8C295">
      <w:pPr>
        <w:tabs>
          <w:tab w:val="left" w:pos="6300"/>
        </w:tabs>
        <w:snapToGrid w:val="0"/>
        <w:spacing w:line="500" w:lineRule="exact"/>
        <w:ind w:firstLine="570"/>
        <w:rPr>
          <w:rFonts w:ascii="宋体" w:hAnsi="宋体"/>
          <w:color w:val="000000"/>
          <w:sz w:val="24"/>
        </w:rPr>
      </w:pPr>
    </w:p>
    <w:p w14:paraId="39BD4A4A">
      <w:pPr>
        <w:tabs>
          <w:tab w:val="left" w:pos="6300"/>
        </w:tabs>
        <w:snapToGrid w:val="0"/>
        <w:spacing w:line="500" w:lineRule="exact"/>
        <w:ind w:firstLine="570"/>
        <w:rPr>
          <w:rFonts w:ascii="宋体" w:hAnsi="宋体"/>
          <w:color w:val="000000"/>
          <w:sz w:val="24"/>
        </w:rPr>
      </w:pPr>
    </w:p>
    <w:p w14:paraId="3A0ABEA9">
      <w:pPr>
        <w:tabs>
          <w:tab w:val="left" w:pos="6300"/>
        </w:tabs>
        <w:snapToGrid w:val="0"/>
        <w:spacing w:line="500" w:lineRule="exact"/>
        <w:ind w:firstLine="570"/>
        <w:rPr>
          <w:rFonts w:ascii="宋体" w:hAnsi="宋体"/>
          <w:color w:val="000000"/>
          <w:sz w:val="24"/>
        </w:rPr>
      </w:pPr>
    </w:p>
    <w:p w14:paraId="325E50FF">
      <w:pPr>
        <w:tabs>
          <w:tab w:val="left" w:pos="6300"/>
        </w:tabs>
        <w:snapToGrid w:val="0"/>
        <w:spacing w:line="500" w:lineRule="exact"/>
        <w:ind w:firstLine="570"/>
        <w:rPr>
          <w:rFonts w:ascii="宋体" w:hAnsi="宋体"/>
          <w:color w:val="000000"/>
          <w:sz w:val="24"/>
        </w:rPr>
      </w:pPr>
    </w:p>
    <w:p w14:paraId="44D820FD">
      <w:pPr>
        <w:tabs>
          <w:tab w:val="left" w:pos="6300"/>
        </w:tabs>
        <w:snapToGrid w:val="0"/>
        <w:spacing w:line="500" w:lineRule="exact"/>
        <w:ind w:firstLine="570"/>
        <w:rPr>
          <w:rFonts w:ascii="宋体" w:hAnsi="宋体"/>
          <w:color w:val="000000"/>
          <w:sz w:val="24"/>
        </w:rPr>
      </w:pPr>
    </w:p>
    <w:p w14:paraId="456D89F8">
      <w:pPr>
        <w:snapToGrid w:val="0"/>
        <w:spacing w:line="400" w:lineRule="exact"/>
        <w:ind w:firstLine="560" w:firstLineChars="200"/>
        <w:rPr>
          <w:rFonts w:ascii="宋体" w:hAnsi="宋体"/>
          <w:color w:val="000000"/>
          <w:sz w:val="24"/>
          <w:szCs w:val="24"/>
        </w:rPr>
      </w:pPr>
      <w:r>
        <w:rPr>
          <w:rFonts w:ascii="宋体" w:hAnsi="宋体"/>
          <w:color w:val="000000"/>
        </w:rPr>
        <w:br w:type="column"/>
      </w:r>
      <w:r>
        <w:rPr>
          <w:rFonts w:hint="eastAsia" w:ascii="宋体" w:hAnsi="宋体"/>
          <w:color w:val="000000"/>
          <w:sz w:val="24"/>
          <w:szCs w:val="24"/>
        </w:rPr>
        <w:t>（三）法定代表人授权委托书（格式）</w:t>
      </w:r>
    </w:p>
    <w:p w14:paraId="361C9332">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w:t>
      </w:r>
    </w:p>
    <w:p w14:paraId="45897D4A">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szCs w:val="28"/>
        </w:rPr>
        <w:t>比选项目名称</w:t>
      </w:r>
      <w:r>
        <w:rPr>
          <w:rFonts w:hint="eastAsia" w:ascii="宋体" w:hAnsi="宋体"/>
          <w:color w:val="000000"/>
          <w:sz w:val="24"/>
        </w:rPr>
        <w:t>：</w:t>
      </w:r>
      <w:r>
        <w:rPr>
          <w:rFonts w:hint="eastAsia" w:ascii="宋体" w:hAnsi="宋体"/>
          <w:color w:val="000000"/>
          <w:sz w:val="24"/>
          <w:u w:val="single"/>
        </w:rPr>
        <w:t xml:space="preserve">                                                </w:t>
      </w:r>
    </w:p>
    <w:p w14:paraId="4E5CB3CF">
      <w:pPr>
        <w:tabs>
          <w:tab w:val="left" w:pos="6300"/>
        </w:tabs>
        <w:snapToGrid w:val="0"/>
        <w:spacing w:line="500" w:lineRule="exact"/>
        <w:ind w:firstLine="570"/>
        <w:rPr>
          <w:rFonts w:ascii="宋体" w:hAnsi="宋体"/>
          <w:color w:val="000000"/>
          <w:sz w:val="24"/>
        </w:rPr>
      </w:pPr>
    </w:p>
    <w:p w14:paraId="32A1B77F">
      <w:pPr>
        <w:tabs>
          <w:tab w:val="left" w:pos="6300"/>
        </w:tabs>
        <w:snapToGrid w:val="0"/>
        <w:spacing w:line="500" w:lineRule="exact"/>
        <w:rPr>
          <w:rFonts w:ascii="宋体" w:hAnsi="宋体"/>
          <w:color w:val="000000"/>
          <w:sz w:val="24"/>
        </w:rPr>
      </w:pPr>
      <w:r>
        <w:rPr>
          <w:rFonts w:hint="eastAsia" w:ascii="宋体" w:hAnsi="宋体"/>
          <w:color w:val="000000"/>
          <w:sz w:val="24"/>
        </w:rPr>
        <w:t>致：</w:t>
      </w:r>
      <w:r>
        <w:rPr>
          <w:rFonts w:hint="eastAsia" w:ascii="宋体" w:hAnsi="宋体"/>
          <w:color w:val="000000"/>
          <w:sz w:val="24"/>
          <w:u w:val="single"/>
        </w:rPr>
        <w:t xml:space="preserve">                     </w:t>
      </w:r>
      <w:r>
        <w:rPr>
          <w:rFonts w:hint="eastAsia" w:ascii="宋体" w:hAnsi="宋体"/>
          <w:color w:val="000000"/>
          <w:sz w:val="24"/>
        </w:rPr>
        <w:t>（采购人名称）：</w:t>
      </w:r>
    </w:p>
    <w:p w14:paraId="72B82BBD">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（供应商法定代表人名称）是</w:t>
      </w:r>
      <w:r>
        <w:rPr>
          <w:rFonts w:hint="eastAsia" w:ascii="宋体" w:hAnsi="宋体"/>
          <w:color w:val="000000"/>
          <w:sz w:val="24"/>
          <w:u w:val="single"/>
        </w:rPr>
        <w:t xml:space="preserve">                    </w:t>
      </w:r>
      <w:r>
        <w:rPr>
          <w:rFonts w:hint="eastAsia" w:ascii="宋体" w:hAnsi="宋体"/>
          <w:color w:val="000000"/>
          <w:sz w:val="24"/>
        </w:rPr>
        <w:t>（供应商名称）的法定代表人，特授权</w:t>
      </w:r>
      <w:r>
        <w:rPr>
          <w:rFonts w:hint="eastAsia" w:ascii="宋体" w:hAnsi="宋体"/>
          <w:color w:val="000000"/>
          <w:sz w:val="24"/>
          <w:u w:val="single"/>
        </w:rPr>
        <w:t xml:space="preserve">          </w:t>
      </w:r>
      <w:r>
        <w:rPr>
          <w:rFonts w:hint="eastAsia" w:ascii="宋体" w:hAnsi="宋体"/>
          <w:color w:val="000000"/>
          <w:sz w:val="24"/>
        </w:rPr>
        <w:t>（被授权人姓名及身份证代码）代表我单位全权办理上述项目的比选、签约等具体工作，并签署全部有关文件、协议及合同。</w:t>
      </w:r>
    </w:p>
    <w:p w14:paraId="2C02F736">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我单位对被授权人的</w:t>
      </w:r>
      <w:r>
        <w:rPr>
          <w:rFonts w:hint="eastAsia" w:ascii="宋体" w:hAnsi="宋体"/>
          <w:color w:val="000000"/>
          <w:sz w:val="24"/>
          <w:szCs w:val="28"/>
        </w:rPr>
        <w:t>签署</w:t>
      </w:r>
      <w:r>
        <w:rPr>
          <w:rFonts w:hint="eastAsia" w:ascii="宋体" w:hAnsi="宋体"/>
          <w:color w:val="000000"/>
          <w:sz w:val="24"/>
        </w:rPr>
        <w:t>负全部责任。</w:t>
      </w:r>
    </w:p>
    <w:p w14:paraId="1248FD5A">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在撤销授权的书面通知以前，本授权书一直有效。被授权人在授权书有效期内签署的所有文件不因授权的撤销而失效。</w:t>
      </w:r>
    </w:p>
    <w:p w14:paraId="06EF6BDE">
      <w:pPr>
        <w:tabs>
          <w:tab w:val="left" w:pos="6300"/>
        </w:tabs>
        <w:snapToGrid w:val="0"/>
        <w:spacing w:line="500" w:lineRule="exact"/>
        <w:ind w:firstLine="570"/>
        <w:rPr>
          <w:rFonts w:ascii="宋体" w:hAnsi="宋体"/>
          <w:color w:val="000000"/>
          <w:sz w:val="24"/>
        </w:rPr>
      </w:pPr>
    </w:p>
    <w:p w14:paraId="16A923B6">
      <w:pPr>
        <w:tabs>
          <w:tab w:val="left" w:pos="6300"/>
        </w:tabs>
        <w:snapToGrid w:val="0"/>
        <w:spacing w:line="500" w:lineRule="exact"/>
        <w:ind w:firstLine="570"/>
        <w:rPr>
          <w:rFonts w:ascii="宋体" w:hAnsi="宋体"/>
          <w:color w:val="000000"/>
          <w:sz w:val="24"/>
        </w:rPr>
      </w:pPr>
    </w:p>
    <w:p w14:paraId="6DAA3462">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被授权人：                                 供应商法定代表人：</w:t>
      </w:r>
    </w:p>
    <w:p w14:paraId="01F1E0F9">
      <w:pPr>
        <w:tabs>
          <w:tab w:val="left" w:pos="6300"/>
        </w:tabs>
        <w:snapToGrid w:val="0"/>
        <w:spacing w:line="500" w:lineRule="exact"/>
        <w:ind w:firstLine="570"/>
        <w:rPr>
          <w:rFonts w:ascii="宋体" w:hAnsi="宋体"/>
          <w:color w:val="000000"/>
          <w:sz w:val="24"/>
          <w:szCs w:val="28"/>
        </w:rPr>
      </w:pPr>
      <w:r>
        <w:rPr>
          <w:rFonts w:hint="eastAsia" w:ascii="宋体" w:hAnsi="宋体"/>
          <w:color w:val="000000"/>
          <w:sz w:val="24"/>
          <w:szCs w:val="28"/>
        </w:rPr>
        <w:t>（签署或盖章）                                （签署或盖章）</w:t>
      </w:r>
    </w:p>
    <w:p w14:paraId="4E5EF62B">
      <w:pPr>
        <w:tabs>
          <w:tab w:val="left" w:pos="6300"/>
        </w:tabs>
        <w:snapToGrid w:val="0"/>
        <w:spacing w:line="500" w:lineRule="exact"/>
        <w:ind w:firstLine="570"/>
        <w:rPr>
          <w:rFonts w:ascii="宋体" w:hAnsi="宋体"/>
          <w:color w:val="000000"/>
          <w:sz w:val="24"/>
          <w:szCs w:val="28"/>
        </w:rPr>
      </w:pPr>
    </w:p>
    <w:p w14:paraId="6FFF26E3">
      <w:pPr>
        <w:tabs>
          <w:tab w:val="left" w:pos="6300"/>
        </w:tabs>
        <w:snapToGrid w:val="0"/>
        <w:spacing w:line="500" w:lineRule="exact"/>
        <w:ind w:firstLine="570"/>
        <w:rPr>
          <w:rFonts w:ascii="宋体" w:hAnsi="宋体"/>
          <w:color w:val="000000"/>
          <w:sz w:val="24"/>
        </w:rPr>
      </w:pPr>
    </w:p>
    <w:p w14:paraId="37A46B78">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（附：被授权人身份证正反面复印件）</w:t>
      </w:r>
    </w:p>
    <w:p w14:paraId="2F0742C1">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w:t>
      </w:r>
    </w:p>
    <w:p w14:paraId="25C7F705">
      <w:pPr>
        <w:tabs>
          <w:tab w:val="left" w:pos="6300"/>
        </w:tabs>
        <w:snapToGrid w:val="0"/>
        <w:spacing w:line="500" w:lineRule="exact"/>
        <w:ind w:firstLine="570"/>
        <w:rPr>
          <w:rFonts w:ascii="宋体" w:hAnsi="宋体"/>
          <w:color w:val="000000"/>
          <w:sz w:val="24"/>
        </w:rPr>
      </w:pPr>
    </w:p>
    <w:p w14:paraId="2AF1CB2D">
      <w:pPr>
        <w:tabs>
          <w:tab w:val="left" w:pos="6300"/>
        </w:tabs>
        <w:snapToGrid w:val="0"/>
        <w:spacing w:line="500" w:lineRule="exact"/>
        <w:ind w:firstLine="570"/>
        <w:rPr>
          <w:rFonts w:ascii="宋体" w:hAnsi="宋体"/>
          <w:color w:val="000000"/>
          <w:sz w:val="24"/>
        </w:rPr>
      </w:pPr>
    </w:p>
    <w:p w14:paraId="366065C3">
      <w:pPr>
        <w:tabs>
          <w:tab w:val="left" w:pos="6300"/>
        </w:tabs>
        <w:snapToGrid w:val="0"/>
        <w:spacing w:line="500" w:lineRule="exact"/>
        <w:ind w:right="480" w:firstLine="570"/>
        <w:jc w:val="right"/>
        <w:rPr>
          <w:rFonts w:ascii="宋体" w:hAnsi="宋体"/>
          <w:color w:val="000000"/>
          <w:sz w:val="24"/>
        </w:rPr>
      </w:pPr>
      <w:r>
        <w:rPr>
          <w:rFonts w:hint="eastAsia" w:ascii="宋体" w:hAnsi="宋体"/>
          <w:color w:val="000000"/>
          <w:sz w:val="24"/>
        </w:rPr>
        <w:t>（供应商公章）</w:t>
      </w:r>
    </w:p>
    <w:p w14:paraId="00660894">
      <w:pPr>
        <w:tabs>
          <w:tab w:val="left" w:pos="6300"/>
        </w:tabs>
        <w:snapToGrid w:val="0"/>
        <w:spacing w:line="500" w:lineRule="exact"/>
        <w:ind w:right="480" w:firstLine="570"/>
        <w:jc w:val="right"/>
        <w:rPr>
          <w:rFonts w:ascii="宋体" w:hAnsi="宋体"/>
          <w:color w:val="000000"/>
          <w:sz w:val="24"/>
        </w:rPr>
      </w:pPr>
      <w:r>
        <w:rPr>
          <w:rFonts w:hint="eastAsia" w:ascii="宋体" w:hAnsi="宋体"/>
          <w:color w:val="000000"/>
          <w:sz w:val="24"/>
        </w:rPr>
        <w:t>年   月   日</w:t>
      </w:r>
    </w:p>
    <w:p w14:paraId="7B8A1B0B">
      <w:pPr>
        <w:tabs>
          <w:tab w:val="left" w:pos="6300"/>
        </w:tabs>
        <w:snapToGrid w:val="0"/>
        <w:spacing w:line="500" w:lineRule="exact"/>
        <w:ind w:right="480" w:firstLine="570"/>
        <w:jc w:val="left"/>
        <w:rPr>
          <w:rFonts w:ascii="宋体" w:hAnsi="宋体"/>
          <w:color w:val="000000"/>
          <w:sz w:val="24"/>
        </w:rPr>
      </w:pPr>
      <w:r>
        <w:rPr>
          <w:rFonts w:hint="eastAsia" w:ascii="宋体" w:hAnsi="宋体"/>
          <w:color w:val="000000"/>
          <w:sz w:val="24"/>
        </w:rPr>
        <w:t>被授权人电话：XXXXXXX     电子邮箱：XXXXXX@XXXXX（若法定代表人办理并签署响应文件的可不填写）</w:t>
      </w:r>
    </w:p>
    <w:p w14:paraId="0E252309">
      <w:pPr>
        <w:tabs>
          <w:tab w:val="left" w:pos="6300"/>
        </w:tabs>
        <w:snapToGrid w:val="0"/>
        <w:spacing w:line="500" w:lineRule="exact"/>
        <w:ind w:right="480" w:firstLine="570"/>
        <w:jc w:val="left"/>
        <w:rPr>
          <w:rFonts w:ascii="宋体" w:hAnsi="宋体"/>
          <w:color w:val="000000"/>
          <w:sz w:val="24"/>
        </w:rPr>
      </w:pPr>
      <w:r>
        <w:rPr>
          <w:rFonts w:hint="eastAsia" w:ascii="宋体" w:hAnsi="宋体"/>
          <w:color w:val="000000"/>
          <w:sz w:val="24"/>
        </w:rPr>
        <w:t>注：1.若为法定代表人办理并签署响应文件的，不提供此文件。</w:t>
      </w:r>
    </w:p>
    <w:p w14:paraId="02A4CD18">
      <w:pPr>
        <w:tabs>
          <w:tab w:val="left" w:pos="6300"/>
        </w:tabs>
        <w:snapToGrid w:val="0"/>
        <w:spacing w:line="500" w:lineRule="exact"/>
        <w:ind w:firstLine="570"/>
        <w:rPr>
          <w:rFonts w:ascii="宋体" w:hAnsi="宋体"/>
          <w:color w:val="000000"/>
          <w:sz w:val="24"/>
          <w:szCs w:val="24"/>
        </w:rPr>
      </w:pPr>
      <w:r>
        <w:rPr>
          <w:rFonts w:ascii="宋体" w:hAnsi="宋体"/>
          <w:color w:val="000000"/>
        </w:rPr>
        <w:br w:type="column"/>
      </w:r>
      <w:r>
        <w:rPr>
          <w:rFonts w:hint="eastAsia" w:ascii="宋体" w:hAnsi="宋体"/>
          <w:color w:val="000000"/>
          <w:sz w:val="24"/>
          <w:szCs w:val="24"/>
        </w:rPr>
        <w:t>（四）基本资格条件承诺函（格式）</w:t>
      </w:r>
    </w:p>
    <w:p w14:paraId="4A817A31">
      <w:pPr>
        <w:tabs>
          <w:tab w:val="left" w:pos="6300"/>
        </w:tabs>
        <w:snapToGrid w:val="0"/>
        <w:spacing w:line="500" w:lineRule="exact"/>
        <w:jc w:val="center"/>
        <w:rPr>
          <w:rFonts w:ascii="宋体" w:hAnsi="宋体"/>
          <w:b/>
          <w:color w:val="000000"/>
          <w:sz w:val="24"/>
          <w:szCs w:val="24"/>
        </w:rPr>
      </w:pPr>
      <w:r>
        <w:rPr>
          <w:rFonts w:hint="eastAsia" w:ascii="宋体" w:hAnsi="宋体"/>
          <w:b/>
          <w:color w:val="000000"/>
          <w:sz w:val="24"/>
          <w:szCs w:val="24"/>
        </w:rPr>
        <w:t>基本资格条件承诺函</w:t>
      </w:r>
    </w:p>
    <w:p w14:paraId="30B326BC">
      <w:pPr>
        <w:tabs>
          <w:tab w:val="left" w:pos="6300"/>
        </w:tabs>
        <w:snapToGrid w:val="0"/>
        <w:spacing w:line="500" w:lineRule="exact"/>
        <w:rPr>
          <w:rFonts w:ascii="宋体" w:hAnsi="宋体"/>
          <w:color w:val="000000"/>
          <w:sz w:val="24"/>
          <w:szCs w:val="24"/>
        </w:rPr>
      </w:pPr>
      <w:r>
        <w:rPr>
          <w:rFonts w:hint="eastAsia" w:ascii="宋体" w:hAnsi="宋体"/>
          <w:color w:val="000000"/>
          <w:sz w:val="24"/>
          <w:szCs w:val="24"/>
        </w:rPr>
        <w:t>致</w:t>
      </w:r>
      <w:r>
        <w:rPr>
          <w:rFonts w:hint="eastAsia" w:ascii="宋体" w:hAnsi="宋体"/>
          <w:color w:val="000000"/>
          <w:sz w:val="24"/>
          <w:szCs w:val="24"/>
          <w:u w:val="single"/>
        </w:rPr>
        <w:t xml:space="preserve">               </w:t>
      </w:r>
      <w:r>
        <w:rPr>
          <w:rFonts w:hint="eastAsia" w:ascii="宋体" w:hAnsi="宋体"/>
          <w:color w:val="000000"/>
          <w:sz w:val="24"/>
          <w:szCs w:val="24"/>
        </w:rPr>
        <w:t>（采购人名称）：</w:t>
      </w:r>
    </w:p>
    <w:p w14:paraId="2012EBD3">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u w:val="single"/>
        </w:rPr>
        <w:t xml:space="preserve">               </w:t>
      </w:r>
      <w:r>
        <w:rPr>
          <w:rFonts w:hint="eastAsia" w:ascii="宋体" w:hAnsi="宋体"/>
          <w:color w:val="000000"/>
          <w:sz w:val="24"/>
          <w:szCs w:val="24"/>
        </w:rPr>
        <w:t>（供应商名称）郑重承诺：</w:t>
      </w:r>
    </w:p>
    <w:p w14:paraId="192529A9">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3D8939DA">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2.我方未列入在信用中国网站（www.creditchina.gov.cn）“失信被执行人”、“重大税收违法案件当事人名单”中，也未列入中国政府采购网（www.ccgp.gov.cn）“政府采购严重违法失信行为记录名单”中。</w:t>
      </w:r>
    </w:p>
    <w:p w14:paraId="5BE71A0F">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3.我方在采购项目评审（评标）环节结束后，随时接受采购人的检查验证，配合提供相关证明材料，证明符合《中华人民共和国政府采购法》规定的供应商基本资格条件。</w:t>
      </w:r>
    </w:p>
    <w:p w14:paraId="7A7ED511">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我方对以上承诺负全部法律责任。</w:t>
      </w:r>
    </w:p>
    <w:p w14:paraId="1B8034D0">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特此承诺。</w:t>
      </w:r>
    </w:p>
    <w:p w14:paraId="56F8BB92">
      <w:pPr>
        <w:tabs>
          <w:tab w:val="left" w:pos="6300"/>
        </w:tabs>
        <w:snapToGrid w:val="0"/>
        <w:spacing w:line="500" w:lineRule="exact"/>
        <w:ind w:firstLine="480" w:firstLineChars="200"/>
        <w:rPr>
          <w:rFonts w:ascii="宋体" w:hAnsi="宋体"/>
          <w:color w:val="000000"/>
          <w:sz w:val="24"/>
          <w:szCs w:val="24"/>
        </w:rPr>
      </w:pPr>
    </w:p>
    <w:p w14:paraId="1AF6BA22">
      <w:pPr>
        <w:tabs>
          <w:tab w:val="left" w:pos="6300"/>
        </w:tabs>
        <w:snapToGrid w:val="0"/>
        <w:spacing w:line="500" w:lineRule="exact"/>
        <w:jc w:val="right"/>
        <w:rPr>
          <w:rFonts w:ascii="宋体" w:hAnsi="宋体"/>
          <w:color w:val="000000"/>
          <w:sz w:val="24"/>
          <w:szCs w:val="24"/>
        </w:rPr>
      </w:pPr>
      <w:r>
        <w:rPr>
          <w:rFonts w:hint="eastAsia" w:ascii="宋体" w:hAnsi="宋体"/>
          <w:color w:val="000000"/>
          <w:sz w:val="24"/>
          <w:szCs w:val="24"/>
        </w:rPr>
        <w:t>（供应商公章）</w:t>
      </w:r>
    </w:p>
    <w:p w14:paraId="1E577F35">
      <w:pPr>
        <w:tabs>
          <w:tab w:val="left" w:pos="6300"/>
        </w:tabs>
        <w:wordWrap w:val="0"/>
        <w:snapToGrid w:val="0"/>
        <w:spacing w:line="500" w:lineRule="exact"/>
        <w:jc w:val="right"/>
        <w:rPr>
          <w:rFonts w:ascii="宋体" w:hAnsi="宋体"/>
          <w:color w:val="000000"/>
          <w:sz w:val="24"/>
          <w:szCs w:val="24"/>
        </w:rPr>
      </w:pPr>
      <w:r>
        <w:rPr>
          <w:rFonts w:hint="eastAsia" w:ascii="宋体" w:hAnsi="宋体"/>
          <w:color w:val="000000"/>
          <w:sz w:val="24"/>
          <w:szCs w:val="24"/>
        </w:rPr>
        <w:t>年  月  日</w:t>
      </w:r>
    </w:p>
    <w:p w14:paraId="7AA570D4">
      <w:pPr>
        <w:tabs>
          <w:tab w:val="left" w:pos="6300"/>
        </w:tabs>
        <w:snapToGrid w:val="0"/>
        <w:spacing w:line="500" w:lineRule="exact"/>
        <w:jc w:val="left"/>
        <w:rPr>
          <w:rFonts w:ascii="宋体" w:hAnsi="宋体"/>
          <w:color w:val="000000"/>
          <w:sz w:val="24"/>
          <w:szCs w:val="24"/>
        </w:rPr>
      </w:pPr>
      <w:r>
        <w:rPr>
          <w:rFonts w:ascii="宋体" w:hAnsi="宋体"/>
          <w:color w:val="000000"/>
          <w:sz w:val="24"/>
          <w:szCs w:val="24"/>
        </w:rPr>
        <w:br w:type="page"/>
      </w:r>
      <w:r>
        <w:rPr>
          <w:rFonts w:hint="eastAsia" w:ascii="宋体" w:hAnsi="宋体"/>
          <w:color w:val="000000"/>
          <w:sz w:val="24"/>
          <w:szCs w:val="24"/>
        </w:rPr>
        <w:t>（五）特定资格条件证书或证明文件（如果有）</w:t>
      </w:r>
    </w:p>
    <w:p w14:paraId="5B13A54B">
      <w:pPr>
        <w:snapToGrid w:val="0"/>
        <w:spacing w:line="400" w:lineRule="exact"/>
        <w:rPr>
          <w:rFonts w:ascii="宋体" w:hAnsi="宋体"/>
          <w:color w:val="000000"/>
          <w:sz w:val="24"/>
          <w:szCs w:val="24"/>
        </w:rPr>
      </w:pPr>
    </w:p>
    <w:p w14:paraId="46CF6C00">
      <w:pPr>
        <w:adjustRightInd w:val="0"/>
        <w:snapToGrid w:val="0"/>
        <w:spacing w:line="400" w:lineRule="exact"/>
        <w:ind w:firstLine="482" w:firstLineChars="200"/>
        <w:rPr>
          <w:rFonts w:ascii="宋体" w:hAnsi="宋体"/>
          <w:color w:val="000000"/>
          <w:sz w:val="24"/>
        </w:rPr>
      </w:pPr>
      <w:bookmarkStart w:id="92" w:name="_Toc14422"/>
      <w:r>
        <w:rPr>
          <w:rFonts w:ascii="宋体" w:hAnsi="宋体"/>
          <w:b/>
          <w:color w:val="000000"/>
          <w:sz w:val="24"/>
          <w:szCs w:val="24"/>
        </w:rPr>
        <w:br w:type="page"/>
      </w:r>
      <w:bookmarkStart w:id="93" w:name="_Toc27930"/>
      <w:r>
        <w:rPr>
          <w:rFonts w:hint="eastAsia" w:ascii="宋体" w:hAnsi="宋体"/>
          <w:color w:val="000000"/>
          <w:sz w:val="24"/>
        </w:rPr>
        <w:t>五、其他资料</w:t>
      </w:r>
      <w:bookmarkEnd w:id="92"/>
      <w:bookmarkEnd w:id="93"/>
    </w:p>
    <w:p w14:paraId="0096412D">
      <w:pPr>
        <w:tabs>
          <w:tab w:val="left" w:pos="6300"/>
        </w:tabs>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（一）中小企业声明函、监狱企业证明文件、残疾人福利性单位声明函</w:t>
      </w:r>
    </w:p>
    <w:p w14:paraId="0EFD9577">
      <w:pPr>
        <w:tabs>
          <w:tab w:val="left" w:pos="6300"/>
        </w:tabs>
        <w:snapToGrid w:val="0"/>
        <w:spacing w:line="500" w:lineRule="exact"/>
        <w:ind w:firstLine="560" w:firstLineChars="200"/>
        <w:jc w:val="center"/>
        <w:rPr>
          <w:rFonts w:ascii="宋体" w:hAnsi="宋体"/>
          <w:color w:val="000000"/>
        </w:rPr>
      </w:pPr>
      <w:r>
        <w:rPr>
          <w:rFonts w:hint="eastAsia" w:ascii="宋体" w:hAnsi="宋体"/>
          <w:color w:val="000000"/>
        </w:rPr>
        <w:t>中小企业声明函</w:t>
      </w:r>
    </w:p>
    <w:p w14:paraId="347A997D">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本公司（联合体）郑重声明，根据《政府采购促进中小企业发展管理办法》（</w:t>
      </w:r>
      <w:r>
        <w:rPr>
          <w:rFonts w:hint="eastAsia" w:ascii="宋体" w:hAnsi="宋体"/>
          <w:color w:val="000000"/>
          <w:sz w:val="24"/>
          <w:szCs w:val="24"/>
        </w:rPr>
        <w:t>财库〔2020〕46号</w:t>
      </w:r>
      <w:r>
        <w:rPr>
          <w:rFonts w:hint="eastAsia" w:ascii="宋体" w:hAnsi="宋体"/>
          <w:color w:val="000000"/>
          <w:sz w:val="24"/>
          <w:szCs w:val="28"/>
        </w:rPr>
        <w:t>）的规定，本公司（联合体）参加</w:t>
      </w:r>
      <w:r>
        <w:rPr>
          <w:rFonts w:hint="eastAsia" w:ascii="宋体" w:hAnsi="宋体"/>
          <w:i/>
          <w:color w:val="000000"/>
          <w:sz w:val="24"/>
          <w:szCs w:val="28"/>
          <w:u w:val="single"/>
        </w:rPr>
        <w:t>（单位名称）</w:t>
      </w:r>
      <w:r>
        <w:rPr>
          <w:rFonts w:hint="eastAsia" w:ascii="宋体" w:hAnsi="宋体"/>
          <w:color w:val="000000"/>
          <w:sz w:val="24"/>
          <w:szCs w:val="28"/>
        </w:rPr>
        <w:t>的</w:t>
      </w:r>
      <w:r>
        <w:rPr>
          <w:rFonts w:hint="eastAsia" w:ascii="宋体" w:hAnsi="宋体"/>
          <w:i/>
          <w:color w:val="000000"/>
          <w:sz w:val="24"/>
          <w:szCs w:val="28"/>
          <w:u w:val="single"/>
        </w:rPr>
        <w:t>（项目名称）</w:t>
      </w:r>
      <w:r>
        <w:rPr>
          <w:rFonts w:hint="eastAsia" w:ascii="宋体" w:hAnsi="宋体"/>
          <w:color w:val="000000"/>
          <w:sz w:val="24"/>
          <w:szCs w:val="28"/>
        </w:rPr>
        <w:t>采购活动，服务全部由符合政策要求的中小企业承接。相关企业（含联合体中的中小企业、签订分包意向协议的中小企业）的具体情况如下：</w:t>
      </w:r>
    </w:p>
    <w:p w14:paraId="24AF5373">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1.</w:t>
      </w:r>
      <w:r>
        <w:rPr>
          <w:rFonts w:hint="eastAsia" w:ascii="宋体" w:hAnsi="宋体"/>
          <w:i/>
          <w:color w:val="000000"/>
          <w:sz w:val="24"/>
          <w:szCs w:val="28"/>
          <w:u w:val="single"/>
        </w:rPr>
        <w:t>（标的名称）</w:t>
      </w:r>
      <w:r>
        <w:rPr>
          <w:rFonts w:hint="eastAsia" w:ascii="宋体" w:hAnsi="宋体"/>
          <w:color w:val="000000"/>
          <w:sz w:val="24"/>
          <w:szCs w:val="28"/>
        </w:rPr>
        <w:t>，属于</w:t>
      </w:r>
      <w:r>
        <w:rPr>
          <w:rFonts w:hint="eastAsia" w:ascii="宋体" w:hAnsi="宋体"/>
          <w:i/>
          <w:color w:val="000000"/>
          <w:sz w:val="24"/>
          <w:szCs w:val="28"/>
          <w:u w:val="single"/>
        </w:rPr>
        <w:t>（采购文件中明确的所属行业）</w:t>
      </w:r>
      <w:r>
        <w:rPr>
          <w:rFonts w:hint="eastAsia" w:ascii="宋体" w:hAnsi="宋体"/>
          <w:color w:val="000000"/>
          <w:sz w:val="24"/>
          <w:szCs w:val="28"/>
        </w:rPr>
        <w:t>；承接企业为</w:t>
      </w:r>
      <w:r>
        <w:rPr>
          <w:rFonts w:hint="eastAsia" w:ascii="宋体" w:hAnsi="宋体"/>
          <w:i/>
          <w:color w:val="000000"/>
          <w:sz w:val="24"/>
          <w:szCs w:val="28"/>
          <w:u w:val="single"/>
        </w:rPr>
        <w:t>（企业名称）</w:t>
      </w:r>
      <w:r>
        <w:rPr>
          <w:rFonts w:hint="eastAsia" w:ascii="宋体" w:hAnsi="宋体"/>
          <w:color w:val="000000"/>
          <w:sz w:val="24"/>
          <w:szCs w:val="28"/>
        </w:rPr>
        <w:t>，从业人员</w:t>
      </w:r>
      <w:r>
        <w:rPr>
          <w:rFonts w:hint="eastAsia" w:ascii="宋体" w:hAnsi="宋体"/>
          <w:color w:val="000000"/>
          <w:sz w:val="24"/>
          <w:szCs w:val="28"/>
          <w:u w:val="single"/>
        </w:rPr>
        <w:t xml:space="preserve">      </w:t>
      </w:r>
      <w:r>
        <w:rPr>
          <w:rFonts w:hint="eastAsia" w:ascii="宋体" w:hAnsi="宋体"/>
          <w:color w:val="000000"/>
          <w:sz w:val="24"/>
          <w:szCs w:val="28"/>
        </w:rPr>
        <w:t>人，营业收入为</w:t>
      </w:r>
      <w:r>
        <w:rPr>
          <w:rFonts w:hint="eastAsia" w:ascii="宋体" w:hAnsi="宋体"/>
          <w:color w:val="000000"/>
          <w:sz w:val="24"/>
          <w:szCs w:val="28"/>
          <w:u w:val="single"/>
        </w:rPr>
        <w:t xml:space="preserve">    </w:t>
      </w:r>
      <w:r>
        <w:rPr>
          <w:rFonts w:hint="eastAsia" w:ascii="宋体" w:hAnsi="宋体"/>
          <w:color w:val="000000"/>
          <w:sz w:val="24"/>
          <w:szCs w:val="28"/>
        </w:rPr>
        <w:t>万元，资产总额为</w:t>
      </w:r>
      <w:r>
        <w:rPr>
          <w:rFonts w:hint="eastAsia" w:ascii="宋体" w:hAnsi="宋体"/>
          <w:color w:val="000000"/>
          <w:sz w:val="24"/>
          <w:szCs w:val="28"/>
          <w:u w:val="single"/>
        </w:rPr>
        <w:t xml:space="preserve">    </w:t>
      </w:r>
      <w:r>
        <w:rPr>
          <w:rFonts w:hint="eastAsia" w:ascii="宋体" w:hAnsi="宋体"/>
          <w:color w:val="000000"/>
          <w:sz w:val="24"/>
          <w:szCs w:val="28"/>
        </w:rPr>
        <w:t>万元，属于</w:t>
      </w:r>
      <w:r>
        <w:rPr>
          <w:rFonts w:hint="eastAsia" w:ascii="宋体" w:hAnsi="宋体"/>
          <w:i/>
          <w:color w:val="000000"/>
          <w:sz w:val="24"/>
          <w:szCs w:val="28"/>
          <w:u w:val="single"/>
        </w:rPr>
        <w:t>（中型企业、小型企业、微型企业）</w:t>
      </w:r>
      <w:r>
        <w:rPr>
          <w:rFonts w:hint="eastAsia" w:ascii="宋体" w:hAnsi="宋体"/>
          <w:color w:val="000000"/>
          <w:sz w:val="24"/>
          <w:szCs w:val="28"/>
        </w:rPr>
        <w:t>；</w:t>
      </w:r>
    </w:p>
    <w:p w14:paraId="28188BA9">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为本标的提供的服务人员</w:t>
      </w:r>
      <w:r>
        <w:rPr>
          <w:rFonts w:hint="eastAsia" w:ascii="宋体" w:hAnsi="宋体"/>
          <w:color w:val="000000"/>
          <w:sz w:val="24"/>
          <w:szCs w:val="28"/>
          <w:u w:val="single"/>
        </w:rPr>
        <w:t xml:space="preserve">   </w:t>
      </w:r>
      <w:r>
        <w:rPr>
          <w:rFonts w:hint="eastAsia" w:ascii="宋体" w:hAnsi="宋体"/>
          <w:color w:val="000000"/>
          <w:sz w:val="24"/>
          <w:szCs w:val="28"/>
        </w:rPr>
        <w:t>人，其中与本企业签订劳动合同</w:t>
      </w:r>
      <w:r>
        <w:rPr>
          <w:rFonts w:hint="eastAsia" w:ascii="宋体" w:hAnsi="宋体"/>
          <w:color w:val="000000"/>
          <w:sz w:val="24"/>
          <w:szCs w:val="28"/>
          <w:u w:val="single"/>
        </w:rPr>
        <w:t xml:space="preserve">   </w:t>
      </w:r>
      <w:r>
        <w:rPr>
          <w:rFonts w:hint="eastAsia" w:ascii="宋体" w:hAnsi="宋体"/>
          <w:color w:val="000000"/>
          <w:sz w:val="24"/>
          <w:szCs w:val="28"/>
        </w:rPr>
        <w:t>人，其他人员</w:t>
      </w:r>
      <w:r>
        <w:rPr>
          <w:rFonts w:hint="eastAsia" w:ascii="宋体" w:hAnsi="宋体"/>
          <w:color w:val="000000"/>
          <w:sz w:val="24"/>
          <w:szCs w:val="28"/>
          <w:u w:val="single"/>
        </w:rPr>
        <w:t xml:space="preserve">   </w:t>
      </w:r>
      <w:r>
        <w:rPr>
          <w:rFonts w:hint="eastAsia" w:ascii="宋体" w:hAnsi="宋体"/>
          <w:color w:val="000000"/>
          <w:sz w:val="24"/>
          <w:szCs w:val="28"/>
        </w:rPr>
        <w:t>人。有其他人员的不符合中小企业扶持政策（适用于服务采购项目）;</w:t>
      </w:r>
    </w:p>
    <w:p w14:paraId="181F9568">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2.</w:t>
      </w:r>
      <w:r>
        <w:rPr>
          <w:rFonts w:hint="eastAsia" w:ascii="宋体" w:hAnsi="宋体"/>
          <w:i/>
          <w:color w:val="000000"/>
          <w:sz w:val="24"/>
          <w:szCs w:val="28"/>
          <w:u w:val="single"/>
        </w:rPr>
        <w:t xml:space="preserve"> （标的名称）</w:t>
      </w:r>
      <w:r>
        <w:rPr>
          <w:rFonts w:hint="eastAsia" w:ascii="宋体" w:hAnsi="宋体"/>
          <w:color w:val="000000"/>
          <w:sz w:val="24"/>
          <w:szCs w:val="28"/>
        </w:rPr>
        <w:t>，属于</w:t>
      </w:r>
      <w:r>
        <w:rPr>
          <w:rFonts w:hint="eastAsia" w:ascii="宋体" w:hAnsi="宋体"/>
          <w:i/>
          <w:color w:val="000000"/>
          <w:sz w:val="24"/>
          <w:szCs w:val="28"/>
          <w:u w:val="single"/>
        </w:rPr>
        <w:t>（采购文件中明确的所属行业）</w:t>
      </w:r>
      <w:r>
        <w:rPr>
          <w:rFonts w:hint="eastAsia" w:ascii="宋体" w:hAnsi="宋体"/>
          <w:color w:val="000000"/>
          <w:sz w:val="24"/>
          <w:szCs w:val="28"/>
        </w:rPr>
        <w:t>；承接企业为</w:t>
      </w:r>
      <w:r>
        <w:rPr>
          <w:rFonts w:hint="eastAsia" w:ascii="宋体" w:hAnsi="宋体"/>
          <w:i/>
          <w:color w:val="000000"/>
          <w:sz w:val="24"/>
          <w:szCs w:val="28"/>
          <w:u w:val="single"/>
        </w:rPr>
        <w:t>（企业名称）</w:t>
      </w:r>
      <w:r>
        <w:rPr>
          <w:rFonts w:hint="eastAsia" w:ascii="宋体" w:hAnsi="宋体"/>
          <w:color w:val="000000"/>
          <w:sz w:val="24"/>
          <w:szCs w:val="28"/>
        </w:rPr>
        <w:t>，从业人员</w:t>
      </w:r>
      <w:r>
        <w:rPr>
          <w:rFonts w:hint="eastAsia" w:ascii="宋体" w:hAnsi="宋体"/>
          <w:color w:val="000000"/>
          <w:sz w:val="24"/>
          <w:szCs w:val="28"/>
          <w:u w:val="single"/>
        </w:rPr>
        <w:t xml:space="preserve">      </w:t>
      </w:r>
      <w:r>
        <w:rPr>
          <w:rFonts w:hint="eastAsia" w:ascii="宋体" w:hAnsi="宋体"/>
          <w:color w:val="000000"/>
          <w:sz w:val="24"/>
          <w:szCs w:val="28"/>
        </w:rPr>
        <w:t>人，营业收入为</w:t>
      </w:r>
      <w:r>
        <w:rPr>
          <w:rFonts w:hint="eastAsia" w:ascii="宋体" w:hAnsi="宋体"/>
          <w:color w:val="000000"/>
          <w:sz w:val="24"/>
          <w:szCs w:val="28"/>
          <w:u w:val="single"/>
        </w:rPr>
        <w:t xml:space="preserve">    </w:t>
      </w:r>
      <w:r>
        <w:rPr>
          <w:rFonts w:hint="eastAsia" w:ascii="宋体" w:hAnsi="宋体"/>
          <w:color w:val="000000"/>
          <w:sz w:val="24"/>
          <w:szCs w:val="28"/>
        </w:rPr>
        <w:t>万元，资产总额为</w:t>
      </w:r>
      <w:r>
        <w:rPr>
          <w:rFonts w:hint="eastAsia" w:ascii="宋体" w:hAnsi="宋体"/>
          <w:color w:val="000000"/>
          <w:sz w:val="24"/>
          <w:szCs w:val="28"/>
          <w:u w:val="single"/>
        </w:rPr>
        <w:t xml:space="preserve">    </w:t>
      </w:r>
      <w:r>
        <w:rPr>
          <w:rFonts w:hint="eastAsia" w:ascii="宋体" w:hAnsi="宋体"/>
          <w:color w:val="000000"/>
          <w:sz w:val="24"/>
          <w:szCs w:val="28"/>
        </w:rPr>
        <w:t>万元，属于</w:t>
      </w:r>
      <w:r>
        <w:rPr>
          <w:rFonts w:hint="eastAsia" w:ascii="宋体" w:hAnsi="宋体"/>
          <w:i/>
          <w:color w:val="000000"/>
          <w:sz w:val="24"/>
          <w:szCs w:val="28"/>
          <w:u w:val="single"/>
        </w:rPr>
        <w:t>（中型企业、小型企业、微型企业）</w:t>
      </w:r>
      <w:r>
        <w:rPr>
          <w:rFonts w:hint="eastAsia" w:ascii="宋体" w:hAnsi="宋体"/>
          <w:color w:val="000000"/>
          <w:sz w:val="24"/>
          <w:szCs w:val="28"/>
        </w:rPr>
        <w:t>；</w:t>
      </w:r>
    </w:p>
    <w:p w14:paraId="5A081CA1">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为本标的提供的服务人员</w:t>
      </w:r>
      <w:r>
        <w:rPr>
          <w:rFonts w:hint="eastAsia" w:ascii="宋体" w:hAnsi="宋体"/>
          <w:color w:val="000000"/>
          <w:sz w:val="24"/>
          <w:szCs w:val="28"/>
          <w:u w:val="single"/>
        </w:rPr>
        <w:t xml:space="preserve">   </w:t>
      </w:r>
      <w:r>
        <w:rPr>
          <w:rFonts w:hint="eastAsia" w:ascii="宋体" w:hAnsi="宋体"/>
          <w:color w:val="000000"/>
          <w:sz w:val="24"/>
          <w:szCs w:val="28"/>
        </w:rPr>
        <w:t>人，其中与本企业签订劳动合同</w:t>
      </w:r>
      <w:r>
        <w:rPr>
          <w:rFonts w:hint="eastAsia" w:ascii="宋体" w:hAnsi="宋体"/>
          <w:color w:val="000000"/>
          <w:sz w:val="24"/>
          <w:szCs w:val="28"/>
          <w:u w:val="single"/>
        </w:rPr>
        <w:t xml:space="preserve">   </w:t>
      </w:r>
      <w:r>
        <w:rPr>
          <w:rFonts w:hint="eastAsia" w:ascii="宋体" w:hAnsi="宋体"/>
          <w:color w:val="000000"/>
          <w:sz w:val="24"/>
          <w:szCs w:val="28"/>
        </w:rPr>
        <w:t>人，其他人员</w:t>
      </w:r>
      <w:r>
        <w:rPr>
          <w:rFonts w:hint="eastAsia" w:ascii="宋体" w:hAnsi="宋体"/>
          <w:color w:val="000000"/>
          <w:sz w:val="24"/>
          <w:szCs w:val="28"/>
          <w:u w:val="single"/>
        </w:rPr>
        <w:t xml:space="preserve">   </w:t>
      </w:r>
      <w:r>
        <w:rPr>
          <w:rFonts w:hint="eastAsia" w:ascii="宋体" w:hAnsi="宋体"/>
          <w:color w:val="000000"/>
          <w:sz w:val="24"/>
          <w:szCs w:val="28"/>
        </w:rPr>
        <w:t>人。有其他人员的不符合中小企业扶持政策（适用于服务采购项目）;</w:t>
      </w:r>
    </w:p>
    <w:p w14:paraId="17964350">
      <w:pPr>
        <w:tabs>
          <w:tab w:val="left" w:pos="6300"/>
        </w:tabs>
        <w:snapToGrid w:val="0"/>
        <w:spacing w:line="500" w:lineRule="exact"/>
        <w:ind w:firstLine="480" w:firstLineChars="200"/>
        <w:rPr>
          <w:rFonts w:ascii="宋体" w:hAnsi="宋体"/>
          <w:color w:val="000000"/>
          <w:sz w:val="24"/>
          <w:szCs w:val="28"/>
        </w:rPr>
      </w:pPr>
      <w:r>
        <w:rPr>
          <w:rFonts w:ascii="宋体" w:hAnsi="宋体"/>
          <w:color w:val="000000"/>
          <w:sz w:val="24"/>
          <w:szCs w:val="28"/>
        </w:rPr>
        <w:t>……</w:t>
      </w:r>
    </w:p>
    <w:p w14:paraId="4729AAC1">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以上企业，不属于大企业的分支机构，不存在控股股东为大企业的情形，也不存在与大企业的负责人为同一人的情形。</w:t>
      </w:r>
    </w:p>
    <w:p w14:paraId="421C1DB4">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本企业对上述声明内容的真实性负责。如有虚假，将依法承担相应责任。</w:t>
      </w:r>
    </w:p>
    <w:p w14:paraId="722D9930">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 xml:space="preserve">                                                    </w:t>
      </w:r>
    </w:p>
    <w:p w14:paraId="31D5AE90">
      <w:pPr>
        <w:tabs>
          <w:tab w:val="left" w:pos="6300"/>
        </w:tabs>
        <w:snapToGrid w:val="0"/>
        <w:spacing w:line="500" w:lineRule="exact"/>
        <w:ind w:firstLine="6120" w:firstLineChars="2550"/>
        <w:rPr>
          <w:rFonts w:ascii="宋体" w:hAnsi="宋体"/>
          <w:color w:val="000000"/>
          <w:sz w:val="24"/>
          <w:szCs w:val="28"/>
        </w:rPr>
      </w:pPr>
      <w:r>
        <w:rPr>
          <w:rFonts w:hint="eastAsia" w:ascii="宋体" w:hAnsi="宋体"/>
          <w:color w:val="000000"/>
          <w:sz w:val="24"/>
          <w:szCs w:val="28"/>
        </w:rPr>
        <w:t xml:space="preserve">企业名称（盖章）： </w:t>
      </w:r>
    </w:p>
    <w:p w14:paraId="40CE4BC5">
      <w:pPr>
        <w:tabs>
          <w:tab w:val="left" w:pos="6300"/>
        </w:tabs>
        <w:snapToGrid w:val="0"/>
        <w:spacing w:line="500" w:lineRule="exact"/>
        <w:ind w:right="784" w:firstLine="6120" w:firstLineChars="2550"/>
        <w:rPr>
          <w:rFonts w:ascii="宋体" w:hAnsi="宋体"/>
          <w:color w:val="000000"/>
          <w:sz w:val="24"/>
        </w:rPr>
      </w:pPr>
      <w:r>
        <w:rPr>
          <w:rFonts w:hint="eastAsia" w:ascii="宋体" w:hAnsi="宋体"/>
          <w:color w:val="000000"/>
          <w:sz w:val="24"/>
          <w:szCs w:val="28"/>
        </w:rPr>
        <w:t>日期：</w:t>
      </w:r>
    </w:p>
    <w:p w14:paraId="27678AF0">
      <w:pPr>
        <w:tabs>
          <w:tab w:val="left" w:pos="6300"/>
        </w:tabs>
        <w:snapToGrid w:val="0"/>
        <w:rPr>
          <w:rFonts w:ascii="宋体" w:hAnsi="宋体" w:cs="宋体"/>
          <w:color w:val="000000"/>
          <w:kern w:val="0"/>
          <w:sz w:val="21"/>
          <w:szCs w:val="21"/>
        </w:rPr>
      </w:pPr>
      <w:r>
        <w:rPr>
          <w:rFonts w:hint="eastAsia" w:ascii="宋体" w:hAnsi="宋体" w:cs="宋体"/>
          <w:color w:val="000000"/>
          <w:kern w:val="0"/>
          <w:sz w:val="21"/>
          <w:szCs w:val="21"/>
        </w:rPr>
        <w:t>填写时应注意以下事项：</w:t>
      </w:r>
    </w:p>
    <w:p w14:paraId="42F06FC2">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1.从业人员、营业收入、资产总额填报上一年度数据，无上一年度数据的新成立企业可不填报。</w:t>
      </w:r>
    </w:p>
    <w:p w14:paraId="70BA3818">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2.中小企业应当按照《中小企业划型标准规定》（工信部联企业〔2011〕300号），如实填写并提交《中小企业声明函》。</w:t>
      </w:r>
    </w:p>
    <w:p w14:paraId="6EB51B71">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3.供应商填写《中小企业声明函》中所属行业时，应与采购文件第一篇“采购标的对应的中小企业划分标准所属行业”中填写的所属行业一致。</w:t>
      </w:r>
    </w:p>
    <w:p w14:paraId="115E5465">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4.本声明函“企业名称（盖章）”处为供应商盖章。</w:t>
      </w:r>
    </w:p>
    <w:p w14:paraId="29D9EB4D">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注：各行业划型标准：</w:t>
      </w:r>
    </w:p>
    <w:p w14:paraId="057B8AA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42AC9051">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67FBEB">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CDAF836">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38AD54F">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018FC04">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49C43FB">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46AD682">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CC2ADCE">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371B15D">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87C386">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BDDF32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7F3D6E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00CBAAE">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8035F2F">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243EB9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14:paraId="536C08F8">
      <w:pPr>
        <w:tabs>
          <w:tab w:val="left" w:pos="6300"/>
        </w:tabs>
        <w:snapToGrid w:val="0"/>
        <w:spacing w:line="500" w:lineRule="exact"/>
        <w:ind w:firstLine="480" w:firstLineChars="200"/>
        <w:jc w:val="center"/>
        <w:rPr>
          <w:rFonts w:ascii="宋体" w:hAnsi="宋体"/>
          <w:color w:val="000000"/>
        </w:rPr>
      </w:pPr>
      <w:r>
        <w:rPr>
          <w:rFonts w:ascii="宋体" w:hAnsi="宋体"/>
          <w:color w:val="000000"/>
          <w:sz w:val="24"/>
          <w:szCs w:val="24"/>
        </w:rPr>
        <w:br w:type="page"/>
      </w:r>
      <w:r>
        <w:rPr>
          <w:rFonts w:hint="eastAsia" w:ascii="宋体" w:hAnsi="宋体"/>
          <w:color w:val="000000"/>
        </w:rPr>
        <w:t>监狱企业证明文件</w:t>
      </w:r>
    </w:p>
    <w:p w14:paraId="7F389740">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rPr>
        <w:t>以省级以上监狱管理局、戒毒管理局（含新疆生产建设兵团）出具的属于监狱企业的证明文件为准。</w:t>
      </w:r>
    </w:p>
    <w:p w14:paraId="04E22F98">
      <w:pPr>
        <w:tabs>
          <w:tab w:val="left" w:pos="6300"/>
        </w:tabs>
        <w:snapToGrid w:val="0"/>
        <w:spacing w:line="500" w:lineRule="exact"/>
        <w:ind w:firstLine="480" w:firstLineChars="200"/>
        <w:jc w:val="center"/>
        <w:rPr>
          <w:rFonts w:ascii="宋体" w:hAnsi="宋体"/>
          <w:color w:val="000000"/>
        </w:rPr>
      </w:pPr>
      <w:r>
        <w:rPr>
          <w:rFonts w:ascii="宋体" w:hAnsi="宋体"/>
          <w:color w:val="000000"/>
          <w:sz w:val="24"/>
        </w:rPr>
        <w:br w:type="page"/>
      </w:r>
      <w:r>
        <w:rPr>
          <w:rFonts w:hint="eastAsia" w:ascii="宋体" w:hAnsi="宋体"/>
          <w:color w:val="000000"/>
        </w:rPr>
        <w:t>残疾人福利性单位声明函</w:t>
      </w:r>
    </w:p>
    <w:p w14:paraId="24E33F8A">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749AFBF">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本单位对上述声明的真实性负责。如有虚假，将依法承担相应责任。</w:t>
      </w:r>
    </w:p>
    <w:p w14:paraId="74C01439">
      <w:pPr>
        <w:tabs>
          <w:tab w:val="left" w:pos="6300"/>
        </w:tabs>
        <w:snapToGrid w:val="0"/>
        <w:spacing w:line="500" w:lineRule="exact"/>
        <w:ind w:firstLine="480" w:firstLineChars="200"/>
        <w:rPr>
          <w:rFonts w:ascii="宋体" w:hAnsi="宋体"/>
          <w:color w:val="000000"/>
          <w:sz w:val="24"/>
        </w:rPr>
      </w:pPr>
    </w:p>
    <w:p w14:paraId="2A64346A">
      <w:pPr>
        <w:tabs>
          <w:tab w:val="left" w:pos="6300"/>
        </w:tabs>
        <w:snapToGrid w:val="0"/>
        <w:spacing w:line="500" w:lineRule="exact"/>
        <w:ind w:firstLine="480" w:firstLineChars="200"/>
        <w:rPr>
          <w:rFonts w:ascii="宋体" w:hAnsi="宋体"/>
          <w:color w:val="000000"/>
          <w:sz w:val="24"/>
        </w:rPr>
      </w:pPr>
    </w:p>
    <w:p w14:paraId="174E7C9F">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 xml:space="preserve">                                                 供应商名称（盖章）：</w:t>
      </w:r>
    </w:p>
    <w:p w14:paraId="58141980">
      <w:pPr>
        <w:snapToGrid w:val="0"/>
        <w:spacing w:line="440" w:lineRule="exact"/>
        <w:ind w:firstLine="480" w:firstLineChars="200"/>
        <w:rPr>
          <w:rFonts w:ascii="宋体" w:hAnsi="宋体"/>
          <w:color w:val="000000"/>
          <w:sz w:val="24"/>
        </w:rPr>
      </w:pPr>
      <w:r>
        <w:rPr>
          <w:rFonts w:hint="eastAsia" w:ascii="宋体" w:hAnsi="宋体"/>
          <w:color w:val="000000"/>
          <w:sz w:val="24"/>
        </w:rPr>
        <w:t xml:space="preserve">                                                  日  期：</w:t>
      </w:r>
    </w:p>
    <w:p w14:paraId="0E889BD9">
      <w:pPr>
        <w:snapToGrid w:val="0"/>
        <w:spacing w:line="440" w:lineRule="exact"/>
        <w:ind w:firstLine="480" w:firstLineChars="200"/>
        <w:rPr>
          <w:rFonts w:ascii="宋体" w:hAnsi="宋体"/>
          <w:color w:val="000000"/>
          <w:sz w:val="24"/>
        </w:rPr>
      </w:pPr>
    </w:p>
    <w:p w14:paraId="7EAB73D2">
      <w:pPr>
        <w:snapToGrid w:val="0"/>
        <w:spacing w:line="440" w:lineRule="exact"/>
        <w:ind w:firstLine="480" w:firstLineChars="200"/>
        <w:rPr>
          <w:rFonts w:ascii="宋体" w:hAnsi="宋体"/>
          <w:color w:val="000000"/>
          <w:sz w:val="24"/>
        </w:rPr>
      </w:pPr>
    </w:p>
    <w:p w14:paraId="569BADF4">
      <w:pPr>
        <w:snapToGrid w:val="0"/>
        <w:spacing w:line="440" w:lineRule="exact"/>
        <w:ind w:firstLine="480" w:firstLineChars="200"/>
        <w:rPr>
          <w:rFonts w:ascii="宋体" w:hAnsi="宋体"/>
          <w:color w:val="000000"/>
          <w:sz w:val="24"/>
        </w:rPr>
      </w:pPr>
    </w:p>
    <w:p w14:paraId="14643EB7">
      <w:pPr>
        <w:snapToGrid w:val="0"/>
        <w:spacing w:line="440" w:lineRule="exact"/>
        <w:ind w:firstLine="480" w:firstLineChars="200"/>
        <w:rPr>
          <w:rFonts w:ascii="宋体" w:hAnsi="宋体"/>
          <w:color w:val="000000"/>
          <w:sz w:val="24"/>
        </w:rPr>
      </w:pPr>
    </w:p>
    <w:p w14:paraId="53D8F442">
      <w:pPr>
        <w:snapToGrid w:val="0"/>
        <w:spacing w:line="440" w:lineRule="exact"/>
        <w:ind w:firstLine="480" w:firstLineChars="200"/>
        <w:rPr>
          <w:rFonts w:ascii="宋体" w:hAnsi="宋体"/>
          <w:color w:val="000000"/>
          <w:sz w:val="24"/>
        </w:rPr>
      </w:pPr>
    </w:p>
    <w:p w14:paraId="37BF141C">
      <w:pPr>
        <w:snapToGrid w:val="0"/>
        <w:spacing w:line="440" w:lineRule="exact"/>
        <w:ind w:firstLine="480" w:firstLineChars="200"/>
        <w:rPr>
          <w:rFonts w:ascii="宋体" w:hAnsi="宋体"/>
          <w:color w:val="000000"/>
          <w:sz w:val="24"/>
        </w:rPr>
      </w:pPr>
    </w:p>
    <w:p w14:paraId="40D44009">
      <w:pPr>
        <w:snapToGrid w:val="0"/>
        <w:spacing w:line="440" w:lineRule="exact"/>
        <w:ind w:firstLine="480" w:firstLineChars="200"/>
        <w:rPr>
          <w:rFonts w:ascii="宋体" w:hAnsi="宋体"/>
          <w:color w:val="000000"/>
          <w:sz w:val="24"/>
        </w:rPr>
      </w:pPr>
    </w:p>
    <w:p w14:paraId="45CD7A67">
      <w:pPr>
        <w:snapToGrid w:val="0"/>
        <w:spacing w:line="440" w:lineRule="exact"/>
        <w:ind w:firstLine="480" w:firstLineChars="200"/>
        <w:rPr>
          <w:rFonts w:ascii="宋体" w:hAnsi="宋体"/>
          <w:color w:val="000000"/>
          <w:sz w:val="24"/>
        </w:rPr>
      </w:pPr>
    </w:p>
    <w:p w14:paraId="491BD35F">
      <w:pPr>
        <w:snapToGrid w:val="0"/>
        <w:spacing w:line="440" w:lineRule="exact"/>
        <w:ind w:firstLine="480" w:firstLineChars="200"/>
        <w:rPr>
          <w:rFonts w:ascii="宋体" w:hAnsi="宋体"/>
          <w:color w:val="000000"/>
          <w:sz w:val="24"/>
        </w:rPr>
      </w:pPr>
    </w:p>
    <w:p w14:paraId="20FC484B">
      <w:pPr>
        <w:snapToGrid w:val="0"/>
        <w:spacing w:line="440" w:lineRule="exact"/>
        <w:ind w:firstLine="480" w:firstLineChars="200"/>
        <w:rPr>
          <w:rFonts w:ascii="宋体" w:hAnsi="宋体"/>
          <w:color w:val="000000"/>
          <w:sz w:val="24"/>
        </w:rPr>
      </w:pPr>
    </w:p>
    <w:p w14:paraId="7D375740">
      <w:pPr>
        <w:snapToGrid w:val="0"/>
        <w:spacing w:line="440" w:lineRule="exact"/>
        <w:ind w:firstLine="480" w:firstLineChars="200"/>
        <w:rPr>
          <w:rFonts w:ascii="宋体" w:hAnsi="宋体"/>
          <w:color w:val="000000"/>
          <w:sz w:val="24"/>
        </w:rPr>
      </w:pPr>
    </w:p>
    <w:p w14:paraId="00CA8328">
      <w:pPr>
        <w:snapToGrid w:val="0"/>
        <w:spacing w:line="440" w:lineRule="exact"/>
        <w:ind w:firstLine="480" w:firstLineChars="200"/>
        <w:rPr>
          <w:rFonts w:ascii="宋体" w:hAnsi="宋体"/>
          <w:color w:val="000000"/>
          <w:sz w:val="24"/>
        </w:rPr>
      </w:pPr>
    </w:p>
    <w:p w14:paraId="1F1432E0">
      <w:pPr>
        <w:snapToGrid w:val="0"/>
        <w:spacing w:line="440" w:lineRule="exact"/>
        <w:ind w:firstLine="480" w:firstLineChars="200"/>
        <w:rPr>
          <w:rFonts w:ascii="宋体" w:hAnsi="宋体" w:cs="宋体"/>
          <w:color w:val="000000"/>
          <w:kern w:val="0"/>
          <w:sz w:val="24"/>
        </w:rPr>
      </w:pPr>
      <w:r>
        <w:rPr>
          <w:rFonts w:hint="eastAsia" w:ascii="宋体" w:hAnsi="宋体" w:cs="宋体"/>
          <w:color w:val="000000"/>
          <w:kern w:val="0"/>
          <w:sz w:val="24"/>
        </w:rPr>
        <w:t>若成交供应商为残疾人福利性单位的，将在结果公告时公告其《残疾人福利性单位声明函》。</w:t>
      </w:r>
    </w:p>
    <w:p w14:paraId="5C230A44">
      <w:pPr>
        <w:snapToGrid w:val="0"/>
        <w:spacing w:line="440" w:lineRule="exact"/>
        <w:ind w:firstLine="480" w:firstLineChars="200"/>
        <w:rPr>
          <w:rFonts w:ascii="方正仿宋_GBK" w:hAnsi="仿宋" w:eastAsia="方正仿宋_GBK"/>
          <w:color w:val="000000"/>
          <w:sz w:val="24"/>
        </w:rPr>
      </w:pPr>
    </w:p>
    <w:p w14:paraId="0147924D">
      <w:pPr>
        <w:snapToGrid w:val="0"/>
        <w:spacing w:line="440" w:lineRule="exact"/>
        <w:ind w:firstLine="480" w:firstLineChars="200"/>
        <w:rPr>
          <w:rFonts w:ascii="方正仿宋_GBK" w:hAnsi="仿宋" w:eastAsia="方正仿宋_GBK"/>
          <w:color w:val="000000"/>
          <w:sz w:val="24"/>
        </w:rPr>
      </w:pPr>
    </w:p>
    <w:p w14:paraId="615E5785">
      <w:pPr>
        <w:snapToGrid w:val="0"/>
        <w:spacing w:line="440" w:lineRule="exact"/>
        <w:ind w:firstLine="480" w:firstLineChars="200"/>
        <w:rPr>
          <w:rFonts w:ascii="方正仿宋_GBK" w:hAnsi="仿宋" w:eastAsia="方正仿宋_GBK"/>
          <w:color w:val="000000"/>
          <w:sz w:val="24"/>
        </w:rPr>
      </w:pPr>
    </w:p>
    <w:p w14:paraId="004C1014">
      <w:pPr>
        <w:snapToGrid w:val="0"/>
        <w:spacing w:line="440" w:lineRule="exact"/>
        <w:ind w:firstLine="480" w:firstLineChars="200"/>
        <w:rPr>
          <w:rFonts w:ascii="方正仿宋_GBK" w:hAnsi="仿宋" w:eastAsia="方正仿宋_GBK"/>
          <w:color w:val="000000"/>
          <w:sz w:val="24"/>
        </w:rPr>
      </w:pPr>
    </w:p>
    <w:p w14:paraId="2EDDADCD">
      <w:pPr>
        <w:snapToGrid w:val="0"/>
        <w:spacing w:line="440" w:lineRule="exact"/>
        <w:ind w:firstLine="480" w:firstLineChars="200"/>
        <w:rPr>
          <w:rFonts w:ascii="方正仿宋_GBK" w:hAnsi="仿宋" w:eastAsia="方正仿宋_GBK"/>
          <w:color w:val="000000"/>
          <w:sz w:val="24"/>
        </w:rPr>
      </w:pPr>
    </w:p>
    <w:p w14:paraId="25B3D932">
      <w:pPr>
        <w:spacing w:line="360" w:lineRule="auto"/>
        <w:ind w:firstLine="480" w:firstLineChars="200"/>
        <w:jc w:val="center"/>
        <w:rPr>
          <w:rFonts w:ascii="宋体" w:hAnsi="宋体"/>
          <w:color w:val="000000"/>
          <w:sz w:val="24"/>
          <w:szCs w:val="24"/>
        </w:rPr>
      </w:pPr>
    </w:p>
    <w:p w14:paraId="5A127E13">
      <w:pPr>
        <w:spacing w:line="360" w:lineRule="auto"/>
        <w:ind w:firstLine="480" w:firstLineChars="200"/>
        <w:jc w:val="left"/>
        <w:rPr>
          <w:rFonts w:ascii="宋体" w:hAnsi="宋体"/>
          <w:color w:val="000000"/>
          <w:sz w:val="24"/>
          <w:szCs w:val="24"/>
        </w:rPr>
      </w:pPr>
      <w:r>
        <w:rPr>
          <w:rFonts w:hint="eastAsia" w:ascii="宋体" w:hAnsi="宋体"/>
          <w:color w:val="000000"/>
          <w:sz w:val="24"/>
          <w:szCs w:val="24"/>
        </w:rPr>
        <w:t>（二）其他与项目有关的资料（自附）：供应商总体情况介绍、其他与本项目有关的资料等。</w:t>
      </w:r>
    </w:p>
    <w:p w14:paraId="23F13547">
      <w:pPr>
        <w:spacing w:line="360" w:lineRule="auto"/>
        <w:ind w:firstLine="480" w:firstLineChars="200"/>
        <w:jc w:val="center"/>
        <w:rPr>
          <w:rFonts w:ascii="宋体" w:hAnsi="宋体"/>
          <w:color w:val="000000"/>
          <w:sz w:val="24"/>
          <w:szCs w:val="24"/>
        </w:rPr>
      </w:pPr>
    </w:p>
    <w:p w14:paraId="78A72FB9">
      <w:pPr>
        <w:spacing w:line="360" w:lineRule="auto"/>
        <w:ind w:firstLine="480" w:firstLineChars="200"/>
        <w:jc w:val="center"/>
        <w:rPr>
          <w:rFonts w:ascii="宋体" w:hAnsi="宋体"/>
          <w:color w:val="000000"/>
          <w:sz w:val="24"/>
          <w:szCs w:val="24"/>
        </w:rPr>
      </w:pPr>
    </w:p>
    <w:p w14:paraId="15F29650">
      <w:pPr>
        <w:spacing w:line="360" w:lineRule="auto"/>
        <w:ind w:firstLine="480" w:firstLineChars="200"/>
        <w:jc w:val="center"/>
        <w:rPr>
          <w:rFonts w:ascii="宋体" w:hAnsi="宋体"/>
          <w:color w:val="000000"/>
          <w:sz w:val="24"/>
          <w:szCs w:val="24"/>
        </w:rPr>
      </w:pPr>
    </w:p>
    <w:p w14:paraId="69E59380">
      <w:pPr>
        <w:spacing w:line="360" w:lineRule="auto"/>
        <w:ind w:firstLine="480" w:firstLineChars="200"/>
        <w:jc w:val="center"/>
        <w:rPr>
          <w:rFonts w:ascii="宋体" w:hAnsi="宋体"/>
          <w:color w:val="000000"/>
          <w:sz w:val="24"/>
          <w:szCs w:val="24"/>
        </w:rPr>
      </w:pPr>
    </w:p>
    <w:p w14:paraId="26C17194">
      <w:pPr>
        <w:spacing w:line="360" w:lineRule="auto"/>
        <w:ind w:firstLine="480" w:firstLineChars="200"/>
        <w:jc w:val="center"/>
        <w:rPr>
          <w:rFonts w:ascii="宋体" w:hAnsi="宋体"/>
          <w:color w:val="000000"/>
          <w:sz w:val="24"/>
          <w:szCs w:val="24"/>
        </w:rPr>
      </w:pPr>
    </w:p>
    <w:p w14:paraId="3D0AD0EE">
      <w:pPr>
        <w:spacing w:line="360" w:lineRule="auto"/>
        <w:ind w:firstLine="480" w:firstLineChars="200"/>
        <w:jc w:val="center"/>
        <w:rPr>
          <w:rFonts w:ascii="宋体" w:hAnsi="宋体"/>
          <w:color w:val="000000"/>
          <w:sz w:val="24"/>
          <w:szCs w:val="24"/>
        </w:rPr>
      </w:pPr>
    </w:p>
    <w:p w14:paraId="354C7CAE">
      <w:pPr>
        <w:spacing w:line="360" w:lineRule="auto"/>
        <w:ind w:firstLine="480" w:firstLineChars="200"/>
        <w:jc w:val="center"/>
        <w:rPr>
          <w:rFonts w:ascii="宋体" w:hAnsi="宋体"/>
          <w:color w:val="000000"/>
          <w:sz w:val="24"/>
          <w:szCs w:val="24"/>
        </w:rPr>
      </w:pPr>
    </w:p>
    <w:p w14:paraId="3F17E0CC">
      <w:pPr>
        <w:spacing w:line="360" w:lineRule="auto"/>
        <w:ind w:firstLine="480" w:firstLineChars="200"/>
        <w:jc w:val="center"/>
        <w:rPr>
          <w:rFonts w:ascii="宋体" w:hAnsi="宋体"/>
          <w:color w:val="000000"/>
          <w:sz w:val="24"/>
          <w:szCs w:val="24"/>
        </w:rPr>
      </w:pPr>
    </w:p>
    <w:p w14:paraId="76D82C32">
      <w:pPr>
        <w:spacing w:line="360" w:lineRule="auto"/>
        <w:ind w:firstLine="480" w:firstLineChars="200"/>
        <w:jc w:val="center"/>
        <w:rPr>
          <w:rFonts w:ascii="宋体" w:hAnsi="宋体"/>
          <w:color w:val="000000"/>
          <w:sz w:val="24"/>
          <w:szCs w:val="24"/>
        </w:rPr>
      </w:pPr>
    </w:p>
    <w:p w14:paraId="06DF0CE8">
      <w:pPr>
        <w:rPr>
          <w:color w:val="000000"/>
        </w:rPr>
      </w:pPr>
    </w:p>
    <w:p w14:paraId="0C135753">
      <w:pPr>
        <w:rPr>
          <w:color w:val="000000"/>
        </w:rPr>
      </w:pPr>
    </w:p>
    <w:p w14:paraId="48BC2C3A">
      <w:pPr>
        <w:rPr>
          <w:color w:val="000000"/>
        </w:rPr>
      </w:pPr>
    </w:p>
    <w:p w14:paraId="6C8832A4">
      <w:pPr>
        <w:rPr>
          <w:color w:val="000000"/>
        </w:rPr>
      </w:pPr>
    </w:p>
    <w:p w14:paraId="78BB10A9">
      <w:pPr>
        <w:rPr>
          <w:color w:val="000000"/>
        </w:rPr>
      </w:pPr>
    </w:p>
    <w:p w14:paraId="182D0E29">
      <w:pPr>
        <w:rPr>
          <w:color w:val="000000"/>
        </w:rPr>
      </w:pPr>
    </w:p>
    <w:p w14:paraId="0FCAD8BB">
      <w:pPr>
        <w:rPr>
          <w:color w:val="000000"/>
        </w:rPr>
      </w:pPr>
    </w:p>
    <w:p w14:paraId="3CFC7F8C">
      <w:pPr>
        <w:rPr>
          <w:color w:val="000000"/>
        </w:rPr>
      </w:pPr>
    </w:p>
    <w:p w14:paraId="5C87E7B6">
      <w:pPr>
        <w:rPr>
          <w:color w:val="000000"/>
        </w:rPr>
      </w:pPr>
    </w:p>
    <w:p w14:paraId="5CE09CA0">
      <w:pPr>
        <w:rPr>
          <w:color w:val="000000"/>
        </w:rPr>
      </w:pPr>
    </w:p>
    <w:p w14:paraId="7EA45768">
      <w:pPr>
        <w:rPr>
          <w:color w:val="000000"/>
        </w:rPr>
      </w:pPr>
    </w:p>
    <w:p w14:paraId="2AA5F908">
      <w:pPr>
        <w:rPr>
          <w:color w:val="000000"/>
        </w:rPr>
      </w:pPr>
    </w:p>
    <w:p w14:paraId="74EF4DB8">
      <w:pPr>
        <w:spacing w:line="360" w:lineRule="auto"/>
        <w:ind w:firstLine="480" w:firstLineChars="200"/>
        <w:jc w:val="center"/>
        <w:rPr>
          <w:rFonts w:ascii="宋体" w:hAnsi="宋体"/>
          <w:color w:val="000000"/>
          <w:sz w:val="24"/>
          <w:szCs w:val="24"/>
        </w:rPr>
      </w:pPr>
      <w:r>
        <w:rPr>
          <w:rFonts w:hint="eastAsia" w:ascii="宋体" w:hAnsi="宋体"/>
          <w:color w:val="000000"/>
          <w:sz w:val="24"/>
          <w:szCs w:val="24"/>
        </w:rPr>
        <w:t>（结束）</w:t>
      </w:r>
    </w:p>
    <w:p w14:paraId="00DE42F1">
      <w:pPr>
        <w:spacing w:line="360" w:lineRule="auto"/>
        <w:ind w:firstLine="480" w:firstLineChars="200"/>
        <w:jc w:val="center"/>
        <w:rPr>
          <w:rFonts w:ascii="宋体" w:hAnsi="宋体"/>
          <w:color w:val="000000"/>
          <w:sz w:val="24"/>
          <w:szCs w:val="24"/>
        </w:rPr>
      </w:pPr>
    </w:p>
    <w:p w14:paraId="641B40A2">
      <w:pPr>
        <w:spacing w:line="360" w:lineRule="auto"/>
        <w:ind w:firstLine="480" w:firstLineChars="200"/>
        <w:jc w:val="center"/>
        <w:rPr>
          <w:rFonts w:ascii="宋体" w:hAnsi="宋体"/>
          <w:color w:val="000000"/>
          <w:sz w:val="24"/>
          <w:szCs w:val="24"/>
        </w:rPr>
      </w:pPr>
    </w:p>
    <w:p w14:paraId="46F390BA">
      <w:pPr>
        <w:spacing w:line="360" w:lineRule="auto"/>
        <w:ind w:firstLine="480" w:firstLineChars="200"/>
        <w:jc w:val="center"/>
        <w:rPr>
          <w:rFonts w:ascii="宋体" w:hAnsi="宋体"/>
          <w:color w:val="000000"/>
          <w:sz w:val="24"/>
          <w:szCs w:val="24"/>
        </w:rPr>
      </w:pPr>
    </w:p>
    <w:p w14:paraId="21741EC7">
      <w:pPr>
        <w:spacing w:line="360" w:lineRule="auto"/>
        <w:ind w:firstLine="480" w:firstLineChars="200"/>
        <w:jc w:val="center"/>
        <w:rPr>
          <w:rFonts w:ascii="宋体" w:hAnsi="宋体"/>
          <w:color w:val="000000"/>
          <w:sz w:val="24"/>
          <w:szCs w:val="24"/>
        </w:rPr>
      </w:pPr>
    </w:p>
    <w:p w14:paraId="6FEEEA4E">
      <w:pPr>
        <w:spacing w:line="360" w:lineRule="auto"/>
        <w:ind w:firstLine="480" w:firstLineChars="200"/>
        <w:jc w:val="center"/>
        <w:rPr>
          <w:rFonts w:ascii="宋体" w:hAnsi="宋体"/>
          <w:color w:val="000000"/>
          <w:sz w:val="24"/>
          <w:szCs w:val="24"/>
        </w:rPr>
      </w:pPr>
    </w:p>
    <w:p w14:paraId="41088172">
      <w:pPr>
        <w:spacing w:line="360" w:lineRule="auto"/>
        <w:ind w:firstLine="480" w:firstLineChars="200"/>
        <w:jc w:val="center"/>
        <w:rPr>
          <w:rFonts w:ascii="宋体" w:hAnsi="宋体"/>
          <w:color w:val="000000"/>
          <w:sz w:val="24"/>
          <w:szCs w:val="24"/>
        </w:rPr>
      </w:pPr>
    </w:p>
    <w:p w14:paraId="6490D123">
      <w:pPr>
        <w:spacing w:line="360" w:lineRule="auto"/>
        <w:ind w:firstLine="480" w:firstLineChars="200"/>
        <w:jc w:val="center"/>
        <w:rPr>
          <w:rFonts w:ascii="宋体" w:hAnsi="宋体"/>
          <w:color w:val="000000"/>
          <w:sz w:val="24"/>
          <w:szCs w:val="24"/>
        </w:rPr>
      </w:pPr>
    </w:p>
    <w:p w14:paraId="0DF843D6">
      <w:pPr>
        <w:spacing w:line="360" w:lineRule="auto"/>
        <w:ind w:firstLine="480" w:firstLineChars="200"/>
        <w:jc w:val="center"/>
        <w:rPr>
          <w:rFonts w:ascii="宋体" w:hAnsi="宋体"/>
          <w:color w:val="000000"/>
          <w:sz w:val="24"/>
          <w:szCs w:val="24"/>
        </w:rPr>
      </w:pPr>
    </w:p>
    <w:p w14:paraId="6BA4A35A">
      <w:pPr>
        <w:spacing w:line="360" w:lineRule="auto"/>
        <w:ind w:firstLine="480" w:firstLineChars="200"/>
        <w:jc w:val="center"/>
        <w:rPr>
          <w:rFonts w:ascii="宋体" w:hAnsi="宋体"/>
          <w:color w:val="000000"/>
          <w:sz w:val="24"/>
          <w:szCs w:val="24"/>
        </w:rPr>
      </w:pPr>
    </w:p>
    <w:p w14:paraId="5BFD9621">
      <w:pPr>
        <w:spacing w:line="360" w:lineRule="auto"/>
        <w:ind w:firstLine="480" w:firstLineChars="200"/>
        <w:jc w:val="center"/>
        <w:rPr>
          <w:rFonts w:ascii="宋体" w:hAnsi="宋体"/>
          <w:color w:val="000000"/>
          <w:sz w:val="24"/>
          <w:szCs w:val="24"/>
        </w:rPr>
      </w:pPr>
    </w:p>
    <w:p w14:paraId="01F9DAB2">
      <w:pPr>
        <w:spacing w:line="360" w:lineRule="auto"/>
        <w:ind w:firstLine="480" w:firstLineChars="200"/>
        <w:jc w:val="left"/>
        <w:rPr>
          <w:rFonts w:ascii="宋体" w:hAnsi="宋体"/>
          <w:color w:val="000000"/>
          <w:sz w:val="24"/>
          <w:szCs w:val="24"/>
        </w:rPr>
      </w:pPr>
      <w:r>
        <w:rPr>
          <w:rFonts w:hint="eastAsia" w:ascii="宋体" w:hAnsi="宋体"/>
          <w:color w:val="000000"/>
          <w:sz w:val="24"/>
          <w:szCs w:val="24"/>
        </w:rPr>
        <w:t>附：</w:t>
      </w:r>
    </w:p>
    <w:p w14:paraId="6F14CFEB">
      <w:pPr>
        <w:jc w:val="center"/>
        <w:rPr>
          <w:rFonts w:ascii="宋体" w:hAnsi="宋体" w:cs="宋体"/>
          <w:b/>
          <w:bCs/>
          <w:color w:val="000000"/>
          <w:sz w:val="44"/>
          <w:szCs w:val="44"/>
        </w:rPr>
      </w:pPr>
      <w:r>
        <w:rPr>
          <w:rFonts w:hint="eastAsia" w:ascii="宋体" w:hAnsi="宋体" w:cs="宋体"/>
          <w:b/>
          <w:bCs/>
          <w:color w:val="000000"/>
          <w:sz w:val="44"/>
          <w:szCs w:val="44"/>
        </w:rPr>
        <w:t>竞争性比选文件发售登记表</w:t>
      </w:r>
    </w:p>
    <w:tbl>
      <w:tblPr>
        <w:tblStyle w:val="59"/>
        <w:tblW w:w="872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2452"/>
        <w:gridCol w:w="1145"/>
        <w:gridCol w:w="3355"/>
      </w:tblGrid>
      <w:tr w14:paraId="0B9274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770" w:type="dxa"/>
            <w:vAlign w:val="center"/>
          </w:tcPr>
          <w:p w14:paraId="5620B783">
            <w:pPr>
              <w:jc w:val="center"/>
              <w:rPr>
                <w:rFonts w:ascii="宋体" w:hAnsi="宋体" w:cs="宋体"/>
                <w:color w:val="000000"/>
                <w:sz w:val="30"/>
                <w:szCs w:val="30"/>
              </w:rPr>
            </w:pPr>
            <w:r>
              <w:rPr>
                <w:rFonts w:hint="eastAsia" w:ascii="宋体" w:hAnsi="宋体" w:cs="宋体"/>
                <w:color w:val="000000"/>
                <w:sz w:val="30"/>
                <w:szCs w:val="30"/>
              </w:rPr>
              <w:t>项目编号</w:t>
            </w:r>
          </w:p>
        </w:tc>
        <w:tc>
          <w:tcPr>
            <w:tcW w:w="6952" w:type="dxa"/>
            <w:gridSpan w:val="3"/>
            <w:vAlign w:val="center"/>
          </w:tcPr>
          <w:p w14:paraId="7947E34A">
            <w:pPr>
              <w:jc w:val="center"/>
              <w:rPr>
                <w:rFonts w:ascii="宋体" w:hAnsi="宋体" w:cs="宋体"/>
                <w:color w:val="000000"/>
                <w:sz w:val="30"/>
                <w:szCs w:val="30"/>
              </w:rPr>
            </w:pPr>
          </w:p>
        </w:tc>
      </w:tr>
      <w:tr w14:paraId="31D1F3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1770" w:type="dxa"/>
            <w:vAlign w:val="center"/>
          </w:tcPr>
          <w:p w14:paraId="08B8CC48">
            <w:pPr>
              <w:jc w:val="center"/>
              <w:rPr>
                <w:rFonts w:ascii="宋体" w:hAnsi="宋体" w:cs="宋体"/>
                <w:color w:val="000000"/>
                <w:sz w:val="30"/>
                <w:szCs w:val="30"/>
              </w:rPr>
            </w:pPr>
            <w:r>
              <w:rPr>
                <w:rFonts w:hint="eastAsia" w:ascii="宋体" w:hAnsi="宋体" w:cs="宋体"/>
                <w:color w:val="000000"/>
                <w:sz w:val="30"/>
                <w:szCs w:val="30"/>
              </w:rPr>
              <w:t>项目名称</w:t>
            </w:r>
          </w:p>
        </w:tc>
        <w:tc>
          <w:tcPr>
            <w:tcW w:w="6952" w:type="dxa"/>
            <w:gridSpan w:val="3"/>
            <w:vAlign w:val="center"/>
          </w:tcPr>
          <w:p w14:paraId="1CD156B8">
            <w:pPr>
              <w:jc w:val="center"/>
              <w:rPr>
                <w:rFonts w:ascii="宋体" w:hAnsi="宋体" w:cs="宋体"/>
                <w:color w:val="000000"/>
                <w:sz w:val="30"/>
                <w:szCs w:val="30"/>
              </w:rPr>
            </w:pPr>
          </w:p>
        </w:tc>
      </w:tr>
      <w:tr w14:paraId="596D75B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770" w:type="dxa"/>
            <w:vAlign w:val="center"/>
          </w:tcPr>
          <w:p w14:paraId="7C2B5E95">
            <w:pPr>
              <w:jc w:val="center"/>
              <w:rPr>
                <w:rFonts w:ascii="宋体" w:hAnsi="宋体" w:cs="宋体"/>
                <w:color w:val="000000"/>
                <w:sz w:val="30"/>
                <w:szCs w:val="30"/>
              </w:rPr>
            </w:pPr>
            <w:r>
              <w:rPr>
                <w:rFonts w:hint="eastAsia" w:ascii="宋体" w:hAnsi="宋体" w:cs="宋体"/>
                <w:color w:val="000000"/>
                <w:sz w:val="30"/>
                <w:szCs w:val="30"/>
              </w:rPr>
              <w:t>供应商名称</w:t>
            </w:r>
          </w:p>
        </w:tc>
        <w:tc>
          <w:tcPr>
            <w:tcW w:w="6952" w:type="dxa"/>
            <w:gridSpan w:val="3"/>
            <w:vAlign w:val="bottom"/>
          </w:tcPr>
          <w:p w14:paraId="2AF91FF3">
            <w:pPr>
              <w:ind w:firstLine="4200" w:firstLineChars="1400"/>
              <w:jc w:val="left"/>
              <w:rPr>
                <w:rFonts w:ascii="宋体" w:hAnsi="宋体" w:cs="宋体"/>
                <w:color w:val="000000"/>
                <w:sz w:val="30"/>
                <w:szCs w:val="30"/>
              </w:rPr>
            </w:pPr>
            <w:r>
              <w:rPr>
                <w:rFonts w:hint="eastAsia" w:ascii="宋体" w:hAnsi="宋体" w:cs="宋体"/>
                <w:color w:val="000000"/>
                <w:sz w:val="30"/>
                <w:szCs w:val="30"/>
              </w:rPr>
              <w:t>（公章）</w:t>
            </w:r>
          </w:p>
        </w:tc>
      </w:tr>
      <w:tr w14:paraId="6E85E82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6CB1F729">
            <w:pPr>
              <w:jc w:val="center"/>
              <w:rPr>
                <w:rFonts w:ascii="宋体" w:hAnsi="宋体" w:cs="宋体"/>
                <w:color w:val="000000"/>
                <w:sz w:val="30"/>
                <w:szCs w:val="30"/>
              </w:rPr>
            </w:pPr>
            <w:r>
              <w:rPr>
                <w:rFonts w:hint="eastAsia" w:ascii="宋体" w:hAnsi="宋体" w:cs="宋体"/>
                <w:color w:val="000000"/>
                <w:sz w:val="30"/>
                <w:szCs w:val="30"/>
              </w:rPr>
              <w:t>联系人</w:t>
            </w:r>
          </w:p>
        </w:tc>
        <w:tc>
          <w:tcPr>
            <w:tcW w:w="2452" w:type="dxa"/>
            <w:vAlign w:val="center"/>
          </w:tcPr>
          <w:p w14:paraId="38BED5C0">
            <w:pPr>
              <w:jc w:val="left"/>
              <w:rPr>
                <w:rFonts w:ascii="宋体" w:hAnsi="宋体" w:cs="宋体"/>
                <w:color w:val="000000"/>
                <w:sz w:val="30"/>
                <w:szCs w:val="30"/>
              </w:rPr>
            </w:pPr>
          </w:p>
        </w:tc>
        <w:tc>
          <w:tcPr>
            <w:tcW w:w="1145" w:type="dxa"/>
            <w:vAlign w:val="center"/>
          </w:tcPr>
          <w:p w14:paraId="147E0309">
            <w:pPr>
              <w:ind w:firstLine="300" w:firstLineChars="100"/>
              <w:jc w:val="left"/>
              <w:rPr>
                <w:rFonts w:ascii="宋体" w:hAnsi="宋体" w:cs="宋体"/>
                <w:color w:val="000000"/>
                <w:sz w:val="30"/>
                <w:szCs w:val="30"/>
              </w:rPr>
            </w:pPr>
            <w:r>
              <w:rPr>
                <w:rFonts w:hint="eastAsia" w:ascii="宋体" w:hAnsi="宋体" w:cs="宋体"/>
                <w:color w:val="000000"/>
                <w:sz w:val="30"/>
                <w:szCs w:val="30"/>
              </w:rPr>
              <w:t>手机</w:t>
            </w:r>
          </w:p>
        </w:tc>
        <w:tc>
          <w:tcPr>
            <w:tcW w:w="3355" w:type="dxa"/>
            <w:vAlign w:val="center"/>
          </w:tcPr>
          <w:p w14:paraId="0D2F2576">
            <w:pPr>
              <w:jc w:val="left"/>
              <w:rPr>
                <w:rFonts w:ascii="宋体" w:hAnsi="宋体" w:cs="宋体"/>
                <w:color w:val="000000"/>
                <w:sz w:val="30"/>
                <w:szCs w:val="30"/>
              </w:rPr>
            </w:pPr>
          </w:p>
        </w:tc>
      </w:tr>
      <w:tr w14:paraId="2FD7C1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5DFA9EE8">
            <w:pPr>
              <w:jc w:val="center"/>
              <w:rPr>
                <w:rFonts w:ascii="宋体" w:hAnsi="宋体" w:cs="宋体"/>
                <w:color w:val="000000"/>
                <w:sz w:val="30"/>
                <w:szCs w:val="30"/>
              </w:rPr>
            </w:pPr>
            <w:r>
              <w:rPr>
                <w:rFonts w:hint="eastAsia" w:ascii="宋体" w:hAnsi="宋体" w:cs="宋体"/>
                <w:color w:val="000000"/>
                <w:sz w:val="30"/>
                <w:szCs w:val="30"/>
              </w:rPr>
              <w:t>办公电话</w:t>
            </w:r>
          </w:p>
        </w:tc>
        <w:tc>
          <w:tcPr>
            <w:tcW w:w="2452" w:type="dxa"/>
            <w:vAlign w:val="center"/>
          </w:tcPr>
          <w:p w14:paraId="29387359">
            <w:pPr>
              <w:jc w:val="left"/>
              <w:rPr>
                <w:rFonts w:ascii="宋体" w:hAnsi="宋体" w:cs="宋体"/>
                <w:color w:val="000000"/>
                <w:sz w:val="30"/>
                <w:szCs w:val="30"/>
              </w:rPr>
            </w:pPr>
          </w:p>
          <w:p w14:paraId="57029057">
            <w:pPr>
              <w:jc w:val="left"/>
              <w:rPr>
                <w:rFonts w:ascii="宋体" w:hAnsi="宋体" w:cs="宋体"/>
                <w:color w:val="000000"/>
                <w:sz w:val="30"/>
                <w:szCs w:val="30"/>
              </w:rPr>
            </w:pPr>
          </w:p>
        </w:tc>
        <w:tc>
          <w:tcPr>
            <w:tcW w:w="1145" w:type="dxa"/>
            <w:vAlign w:val="center"/>
          </w:tcPr>
          <w:p w14:paraId="3061F2F7">
            <w:pPr>
              <w:ind w:firstLine="300" w:firstLineChars="100"/>
              <w:jc w:val="left"/>
              <w:rPr>
                <w:rFonts w:ascii="宋体" w:hAnsi="宋体" w:cs="宋体"/>
                <w:color w:val="000000"/>
                <w:sz w:val="30"/>
                <w:szCs w:val="30"/>
              </w:rPr>
            </w:pPr>
            <w:r>
              <w:rPr>
                <w:rFonts w:hint="eastAsia" w:ascii="宋体" w:hAnsi="宋体" w:cs="宋体"/>
                <w:color w:val="000000"/>
                <w:sz w:val="30"/>
                <w:szCs w:val="30"/>
              </w:rPr>
              <w:t>传真</w:t>
            </w:r>
          </w:p>
        </w:tc>
        <w:tc>
          <w:tcPr>
            <w:tcW w:w="3355" w:type="dxa"/>
            <w:vAlign w:val="center"/>
          </w:tcPr>
          <w:p w14:paraId="26771665">
            <w:pPr>
              <w:jc w:val="left"/>
              <w:rPr>
                <w:rFonts w:ascii="宋体" w:hAnsi="宋体" w:cs="宋体"/>
                <w:color w:val="000000"/>
                <w:sz w:val="30"/>
                <w:szCs w:val="30"/>
              </w:rPr>
            </w:pPr>
          </w:p>
        </w:tc>
      </w:tr>
      <w:tr w14:paraId="2759D4A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770" w:type="dxa"/>
            <w:vAlign w:val="center"/>
          </w:tcPr>
          <w:p w14:paraId="351206C8">
            <w:pPr>
              <w:jc w:val="center"/>
              <w:rPr>
                <w:rFonts w:ascii="宋体" w:hAnsi="宋体" w:cs="宋体"/>
                <w:color w:val="000000"/>
                <w:sz w:val="30"/>
                <w:szCs w:val="30"/>
              </w:rPr>
            </w:pPr>
            <w:r>
              <w:rPr>
                <w:rFonts w:hint="eastAsia" w:ascii="宋体" w:hAnsi="宋体" w:cs="宋体"/>
                <w:color w:val="000000"/>
                <w:sz w:val="30"/>
                <w:szCs w:val="30"/>
              </w:rPr>
              <w:t>邮箱</w:t>
            </w:r>
          </w:p>
        </w:tc>
        <w:tc>
          <w:tcPr>
            <w:tcW w:w="6952" w:type="dxa"/>
            <w:gridSpan w:val="3"/>
            <w:vAlign w:val="center"/>
          </w:tcPr>
          <w:p w14:paraId="3CFD9843">
            <w:pPr>
              <w:jc w:val="left"/>
              <w:rPr>
                <w:rFonts w:ascii="宋体" w:hAnsi="宋体" w:cs="宋体"/>
                <w:color w:val="000000"/>
                <w:sz w:val="30"/>
                <w:szCs w:val="30"/>
              </w:rPr>
            </w:pPr>
          </w:p>
          <w:p w14:paraId="3A4F8AC3">
            <w:pPr>
              <w:jc w:val="left"/>
              <w:rPr>
                <w:rFonts w:ascii="宋体" w:hAnsi="宋体" w:cs="宋体"/>
                <w:color w:val="000000"/>
                <w:sz w:val="30"/>
                <w:szCs w:val="30"/>
              </w:rPr>
            </w:pPr>
          </w:p>
        </w:tc>
      </w:tr>
      <w:tr w14:paraId="0CFF8F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70" w:type="dxa"/>
            <w:vAlign w:val="center"/>
          </w:tcPr>
          <w:p w14:paraId="5001F1B1">
            <w:pPr>
              <w:jc w:val="center"/>
              <w:rPr>
                <w:rFonts w:ascii="宋体" w:hAnsi="宋体" w:cs="宋体"/>
                <w:color w:val="000000"/>
                <w:sz w:val="30"/>
                <w:szCs w:val="30"/>
              </w:rPr>
            </w:pPr>
            <w:r>
              <w:rPr>
                <w:rFonts w:hint="eastAsia" w:ascii="宋体" w:hAnsi="宋体" w:cs="宋体"/>
                <w:color w:val="000000"/>
                <w:sz w:val="30"/>
                <w:szCs w:val="30"/>
              </w:rPr>
              <w:t>单位地址</w:t>
            </w:r>
          </w:p>
        </w:tc>
        <w:tc>
          <w:tcPr>
            <w:tcW w:w="6952" w:type="dxa"/>
            <w:gridSpan w:val="3"/>
            <w:vAlign w:val="center"/>
          </w:tcPr>
          <w:p w14:paraId="427EE1C4">
            <w:pPr>
              <w:jc w:val="left"/>
              <w:rPr>
                <w:rFonts w:ascii="宋体" w:hAnsi="宋体" w:cs="宋体"/>
                <w:color w:val="000000"/>
                <w:sz w:val="30"/>
                <w:szCs w:val="30"/>
              </w:rPr>
            </w:pPr>
          </w:p>
        </w:tc>
      </w:tr>
      <w:tr w14:paraId="6355167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770" w:type="dxa"/>
            <w:vAlign w:val="center"/>
          </w:tcPr>
          <w:p w14:paraId="6DFD72AD">
            <w:pPr>
              <w:jc w:val="center"/>
              <w:rPr>
                <w:rFonts w:ascii="宋体" w:hAnsi="宋体" w:cs="宋体"/>
                <w:color w:val="000000"/>
                <w:sz w:val="30"/>
                <w:szCs w:val="30"/>
              </w:rPr>
            </w:pPr>
            <w:r>
              <w:rPr>
                <w:rFonts w:hint="eastAsia" w:ascii="宋体" w:hAnsi="宋体" w:cs="宋体"/>
                <w:color w:val="000000"/>
                <w:sz w:val="30"/>
                <w:szCs w:val="30"/>
              </w:rPr>
              <w:t>购买时间</w:t>
            </w:r>
          </w:p>
        </w:tc>
        <w:tc>
          <w:tcPr>
            <w:tcW w:w="6952" w:type="dxa"/>
            <w:gridSpan w:val="3"/>
            <w:vAlign w:val="center"/>
          </w:tcPr>
          <w:p w14:paraId="76D80C24">
            <w:pPr>
              <w:jc w:val="center"/>
              <w:rPr>
                <w:rFonts w:ascii="宋体" w:hAnsi="宋体" w:cs="宋体"/>
                <w:color w:val="000000"/>
                <w:sz w:val="30"/>
                <w:szCs w:val="30"/>
              </w:rPr>
            </w:pPr>
            <w:r>
              <w:rPr>
                <w:rFonts w:hint="eastAsia" w:ascii="宋体" w:hAnsi="宋体" w:cs="宋体"/>
                <w:color w:val="000000"/>
                <w:sz w:val="30"/>
                <w:szCs w:val="30"/>
              </w:rPr>
              <w:t>2024年   月   日</w:t>
            </w:r>
          </w:p>
        </w:tc>
      </w:tr>
      <w:tr w14:paraId="744C68B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770" w:type="dxa"/>
            <w:vAlign w:val="center"/>
          </w:tcPr>
          <w:p w14:paraId="0B28A460">
            <w:pPr>
              <w:jc w:val="center"/>
              <w:rPr>
                <w:rFonts w:ascii="宋体" w:hAnsi="宋体" w:cs="宋体"/>
                <w:color w:val="000000"/>
                <w:sz w:val="30"/>
                <w:szCs w:val="30"/>
              </w:rPr>
            </w:pPr>
            <w:r>
              <w:rPr>
                <w:rFonts w:hint="eastAsia" w:ascii="宋体" w:hAnsi="宋体" w:cs="宋体"/>
                <w:color w:val="000000"/>
                <w:sz w:val="30"/>
                <w:szCs w:val="30"/>
              </w:rPr>
              <w:t>竞争性比选文件售价</w:t>
            </w:r>
          </w:p>
        </w:tc>
        <w:tc>
          <w:tcPr>
            <w:tcW w:w="6952" w:type="dxa"/>
            <w:gridSpan w:val="3"/>
            <w:vAlign w:val="center"/>
          </w:tcPr>
          <w:p w14:paraId="1946DFCD">
            <w:pPr>
              <w:jc w:val="center"/>
              <w:rPr>
                <w:rFonts w:ascii="宋体" w:hAnsi="宋体" w:cs="宋体"/>
                <w:color w:val="000000"/>
                <w:sz w:val="30"/>
                <w:szCs w:val="30"/>
              </w:rPr>
            </w:pPr>
            <w:r>
              <w:rPr>
                <w:rFonts w:hint="eastAsia" w:ascii="宋体" w:hAnsi="宋体" w:cs="宋体"/>
                <w:color w:val="000000"/>
                <w:sz w:val="30"/>
                <w:szCs w:val="30"/>
              </w:rPr>
              <w:t>人民币：500元/份（售后不退）</w:t>
            </w:r>
          </w:p>
        </w:tc>
      </w:tr>
      <w:tr w14:paraId="07B574D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trPr>
        <w:tc>
          <w:tcPr>
            <w:tcW w:w="1770" w:type="dxa"/>
            <w:vAlign w:val="center"/>
          </w:tcPr>
          <w:p w14:paraId="00DEACB2">
            <w:pPr>
              <w:jc w:val="center"/>
              <w:rPr>
                <w:rFonts w:ascii="宋体" w:hAnsi="宋体" w:cs="宋体"/>
                <w:color w:val="000000"/>
                <w:szCs w:val="28"/>
              </w:rPr>
            </w:pPr>
            <w:r>
              <w:rPr>
                <w:rFonts w:hint="eastAsia" w:ascii="宋体" w:hAnsi="宋体" w:cs="宋体"/>
                <w:color w:val="000000"/>
                <w:sz w:val="30"/>
                <w:szCs w:val="30"/>
              </w:rPr>
              <w:t>付款二维码</w:t>
            </w:r>
          </w:p>
        </w:tc>
        <w:tc>
          <w:tcPr>
            <w:tcW w:w="6952" w:type="dxa"/>
            <w:gridSpan w:val="3"/>
            <w:vAlign w:val="center"/>
          </w:tcPr>
          <w:p w14:paraId="344999E1">
            <w:pPr>
              <w:jc w:val="center"/>
              <w:rPr>
                <w:rFonts w:ascii="宋体" w:hAnsi="宋体" w:cs="宋体"/>
                <w:color w:val="000000"/>
                <w:sz w:val="30"/>
                <w:szCs w:val="30"/>
              </w:rPr>
            </w:pPr>
          </w:p>
          <w:p w14:paraId="42C32309">
            <w:pPr>
              <w:jc w:val="left"/>
              <w:rPr>
                <w:rFonts w:ascii="宋体" w:hAnsi="宋体" w:cs="宋体"/>
                <w:color w:val="000000"/>
                <w:sz w:val="30"/>
                <w:szCs w:val="30"/>
              </w:rPr>
            </w:pPr>
            <w:r>
              <w:rPr>
                <w:rFonts w:hint="eastAsia" w:ascii="宋体" w:hAnsi="宋体" w:cs="宋体"/>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5"/>
                          <a:stretch>
                            <a:fillRect/>
                          </a:stretch>
                        </pic:blipFill>
                        <pic:spPr>
                          <a:xfrm>
                            <a:off x="0" y="0"/>
                            <a:ext cx="2023745" cy="1995805"/>
                          </a:xfrm>
                          <a:prstGeom prst="rect">
                            <a:avLst/>
                          </a:prstGeom>
                          <a:noFill/>
                          <a:ln>
                            <a:noFill/>
                          </a:ln>
                        </pic:spPr>
                      </pic:pic>
                    </a:graphicData>
                  </a:graphic>
                </wp:inline>
              </w:drawing>
            </w:r>
          </w:p>
        </w:tc>
      </w:tr>
    </w:tbl>
    <w:p w14:paraId="48653242">
      <w:pPr>
        <w:spacing w:line="360" w:lineRule="auto"/>
        <w:ind w:firstLine="480" w:firstLineChars="200"/>
        <w:jc w:val="center"/>
        <w:rPr>
          <w:rFonts w:ascii="宋体" w:hAnsi="宋体"/>
          <w:color w:val="000000"/>
          <w:sz w:val="24"/>
          <w:szCs w:val="24"/>
        </w:rPr>
      </w:pPr>
    </w:p>
    <w:p w14:paraId="27389ADB">
      <w:pPr>
        <w:spacing w:line="360" w:lineRule="auto"/>
        <w:ind w:firstLine="480" w:firstLineChars="200"/>
        <w:jc w:val="center"/>
        <w:rPr>
          <w:rFonts w:ascii="宋体" w:hAnsi="宋体"/>
          <w:color w:val="000000"/>
          <w:sz w:val="24"/>
          <w:szCs w:val="24"/>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Microsoft JhengHei UI"/>
    <w:panose1 w:val="02010601000101010101"/>
    <w:charset w:val="88"/>
    <w:family w:val="roman"/>
    <w:pitch w:val="default"/>
    <w:sig w:usb0="00000000" w:usb1="00000000" w:usb2="00000016" w:usb3="00000000" w:csb0="00100001"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_x000B__x000C_">
    <w:altName w:val="Segoe Print"/>
    <w:panose1 w:val="00000000000000000000"/>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昆仑楷体">
    <w:altName w:val="楷体_GB2312"/>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A80A1E">
    <w:pPr>
      <w:pStyle w:val="37"/>
      <w:framePr w:wrap="around" w:vAnchor="text" w:hAnchor="margin" w:xAlign="center" w:y="1"/>
      <w:jc w:val="center"/>
      <w:rPr>
        <w:rStyle w:val="63"/>
        <w:rFonts w:ascii="宋体"/>
        <w:sz w:val="21"/>
        <w:szCs w:val="21"/>
      </w:rPr>
    </w:pPr>
    <w:r>
      <w:rPr>
        <w:rFonts w:ascii="宋体"/>
        <w:sz w:val="21"/>
        <w:szCs w:val="21"/>
      </w:rPr>
      <w:fldChar w:fldCharType="begin"/>
    </w:r>
    <w:r>
      <w:rPr>
        <w:rStyle w:val="63"/>
        <w:rFonts w:ascii="宋体"/>
        <w:sz w:val="21"/>
        <w:szCs w:val="21"/>
      </w:rPr>
      <w:instrText xml:space="preserve">PAGE  </w:instrText>
    </w:r>
    <w:r>
      <w:rPr>
        <w:rFonts w:ascii="宋体"/>
        <w:sz w:val="21"/>
        <w:szCs w:val="21"/>
      </w:rPr>
      <w:fldChar w:fldCharType="separate"/>
    </w:r>
    <w:r>
      <w:rPr>
        <w:rStyle w:val="63"/>
        <w:rFonts w:ascii="宋体"/>
        <w:sz w:val="21"/>
        <w:szCs w:val="21"/>
      </w:rPr>
      <w:t>- 3 -</w:t>
    </w:r>
    <w:r>
      <w:rPr>
        <w:rFonts w:ascii="宋体"/>
        <w:sz w:val="21"/>
        <w:szCs w:val="21"/>
      </w:rPr>
      <w:fldChar w:fldCharType="end"/>
    </w:r>
  </w:p>
  <w:p w14:paraId="334854E2">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EC416">
    <w:pPr>
      <w:pStyle w:val="37"/>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3F0E7CEA">
    <w:pPr>
      <w:pStyle w:val="3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65A26">
    <w:pPr>
      <w:pStyle w:val="37"/>
      <w:framePr w:wrap="around" w:vAnchor="text" w:hAnchor="margin" w:xAlign="center" w:y="1"/>
      <w:rPr>
        <w:rStyle w:val="63"/>
      </w:rPr>
    </w:pPr>
  </w:p>
  <w:p w14:paraId="37AA923A">
    <w:pPr>
      <w:pStyle w:val="37"/>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5CD1B">
    <w:pPr>
      <w:pStyle w:val="37"/>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EA272">
    <w:pPr>
      <w:pStyle w:val="37"/>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4A6B3A2E">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7E92B">
    <w:pPr>
      <w:pStyle w:val="37"/>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- 27 -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908A7">
    <w:pPr>
      <w:pStyle w:val="37"/>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2A3367A5">
    <w:pPr>
      <w:pStyle w:val="37"/>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7EE36">
    <w:pPr>
      <w:pStyle w:val="37"/>
      <w:jc w:val="center"/>
      <w:rPr>
        <w:rFonts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- 27 -</w:t>
    </w:r>
    <w:r>
      <w:rPr>
        <w:rFonts w:ascii="宋体" w:hAnsi="宋体"/>
        <w:sz w:val="21"/>
        <w:szCs w:val="21"/>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62733">
    <w:pPr>
      <w:pStyle w:val="37"/>
      <w:framePr w:wrap="around" w:vAnchor="text" w:hAnchor="margin" w:xAlign="center" w:y="1"/>
      <w:rPr>
        <w:rStyle w:val="63"/>
      </w:rPr>
    </w:pPr>
    <w:r>
      <w:fldChar w:fldCharType="begin"/>
    </w:r>
    <w:r>
      <w:rPr>
        <w:rStyle w:val="63"/>
      </w:rPr>
      <w:instrText xml:space="preserve">PAGE  </w:instrText>
    </w:r>
    <w:r>
      <w:fldChar w:fldCharType="separate"/>
    </w:r>
    <w:r>
      <w:fldChar w:fldCharType="end"/>
    </w:r>
  </w:p>
  <w:p w14:paraId="63C78028">
    <w:pPr>
      <w:pStyle w:val="3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D26D1">
    <w:pPr>
      <w:pStyle w:val="38"/>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70F84">
    <w:pPr>
      <w:pStyle w:val="3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NDY0NDVmNWJiZjdjMzJjMWY0OTRjZDI1MjlkNm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1A7A3E"/>
    <w:rsid w:val="014E0DA6"/>
    <w:rsid w:val="022C24DE"/>
    <w:rsid w:val="028264D2"/>
    <w:rsid w:val="02E96621"/>
    <w:rsid w:val="03396C13"/>
    <w:rsid w:val="039762BC"/>
    <w:rsid w:val="04750437"/>
    <w:rsid w:val="05062F2F"/>
    <w:rsid w:val="056A3A4A"/>
    <w:rsid w:val="056F4EFC"/>
    <w:rsid w:val="05BF36CD"/>
    <w:rsid w:val="0689616B"/>
    <w:rsid w:val="06F96B62"/>
    <w:rsid w:val="070954E4"/>
    <w:rsid w:val="07FF04EE"/>
    <w:rsid w:val="0851622D"/>
    <w:rsid w:val="0858402D"/>
    <w:rsid w:val="09004BAE"/>
    <w:rsid w:val="0A054A20"/>
    <w:rsid w:val="0AFE6B72"/>
    <w:rsid w:val="0B1E4ED1"/>
    <w:rsid w:val="0CF63E15"/>
    <w:rsid w:val="0E5C1B04"/>
    <w:rsid w:val="0E611AD0"/>
    <w:rsid w:val="0F7F650A"/>
    <w:rsid w:val="12695089"/>
    <w:rsid w:val="13A64DD3"/>
    <w:rsid w:val="146F59D9"/>
    <w:rsid w:val="147C72F5"/>
    <w:rsid w:val="15E91B84"/>
    <w:rsid w:val="16D440E3"/>
    <w:rsid w:val="171A1E76"/>
    <w:rsid w:val="17345C65"/>
    <w:rsid w:val="18422604"/>
    <w:rsid w:val="193E2EFD"/>
    <w:rsid w:val="19E82B4E"/>
    <w:rsid w:val="1A394006"/>
    <w:rsid w:val="1A8B54F9"/>
    <w:rsid w:val="1ADC289C"/>
    <w:rsid w:val="1B687433"/>
    <w:rsid w:val="1C71301E"/>
    <w:rsid w:val="1E2C5D7D"/>
    <w:rsid w:val="1F9828F0"/>
    <w:rsid w:val="1F9D3050"/>
    <w:rsid w:val="210F504D"/>
    <w:rsid w:val="219C2D85"/>
    <w:rsid w:val="22F15352"/>
    <w:rsid w:val="24127EF7"/>
    <w:rsid w:val="24F41C97"/>
    <w:rsid w:val="25031F90"/>
    <w:rsid w:val="25996526"/>
    <w:rsid w:val="263F78E3"/>
    <w:rsid w:val="266E3D77"/>
    <w:rsid w:val="27B12732"/>
    <w:rsid w:val="28920A3E"/>
    <w:rsid w:val="28AF3479"/>
    <w:rsid w:val="29951BE3"/>
    <w:rsid w:val="299A1C85"/>
    <w:rsid w:val="29CF0826"/>
    <w:rsid w:val="2A595F18"/>
    <w:rsid w:val="2AD15A4E"/>
    <w:rsid w:val="2B9E21DA"/>
    <w:rsid w:val="2C5E2D72"/>
    <w:rsid w:val="2CF12F33"/>
    <w:rsid w:val="2D77711D"/>
    <w:rsid w:val="2D91668F"/>
    <w:rsid w:val="2E817FF1"/>
    <w:rsid w:val="2ECE53C8"/>
    <w:rsid w:val="2EF03E21"/>
    <w:rsid w:val="2F9C03F4"/>
    <w:rsid w:val="2FFD70E5"/>
    <w:rsid w:val="30680DCF"/>
    <w:rsid w:val="31056DC5"/>
    <w:rsid w:val="32C20171"/>
    <w:rsid w:val="330F5DEE"/>
    <w:rsid w:val="331F7A58"/>
    <w:rsid w:val="33293142"/>
    <w:rsid w:val="33D447D3"/>
    <w:rsid w:val="34A91F03"/>
    <w:rsid w:val="35AA1D12"/>
    <w:rsid w:val="365B5E2B"/>
    <w:rsid w:val="367D04D6"/>
    <w:rsid w:val="369D3560"/>
    <w:rsid w:val="36B14785"/>
    <w:rsid w:val="37154D43"/>
    <w:rsid w:val="373258E0"/>
    <w:rsid w:val="37424565"/>
    <w:rsid w:val="37F04A50"/>
    <w:rsid w:val="3819481C"/>
    <w:rsid w:val="38F669EE"/>
    <w:rsid w:val="3A0D43C8"/>
    <w:rsid w:val="3A233512"/>
    <w:rsid w:val="3A371445"/>
    <w:rsid w:val="3AAB6D35"/>
    <w:rsid w:val="3B023801"/>
    <w:rsid w:val="3B0A7F94"/>
    <w:rsid w:val="3BC40365"/>
    <w:rsid w:val="3BE949C1"/>
    <w:rsid w:val="3BEF3452"/>
    <w:rsid w:val="3BF31616"/>
    <w:rsid w:val="3C7E1575"/>
    <w:rsid w:val="3C9E16A6"/>
    <w:rsid w:val="3D31661F"/>
    <w:rsid w:val="3D7258DE"/>
    <w:rsid w:val="3D972E24"/>
    <w:rsid w:val="3F339CF2"/>
    <w:rsid w:val="3F8B74A4"/>
    <w:rsid w:val="40FB566E"/>
    <w:rsid w:val="410D5CD9"/>
    <w:rsid w:val="41DA54D8"/>
    <w:rsid w:val="422E75D1"/>
    <w:rsid w:val="42725710"/>
    <w:rsid w:val="43D2242F"/>
    <w:rsid w:val="43FB4368"/>
    <w:rsid w:val="449F537A"/>
    <w:rsid w:val="44A27E03"/>
    <w:rsid w:val="44BA3CFD"/>
    <w:rsid w:val="456E6962"/>
    <w:rsid w:val="46244D49"/>
    <w:rsid w:val="471A1ED2"/>
    <w:rsid w:val="47F86AEC"/>
    <w:rsid w:val="48E1539E"/>
    <w:rsid w:val="491639B0"/>
    <w:rsid w:val="497B4045"/>
    <w:rsid w:val="498265D4"/>
    <w:rsid w:val="49E12C8F"/>
    <w:rsid w:val="4AE232F9"/>
    <w:rsid w:val="4C83676C"/>
    <w:rsid w:val="4DC3109D"/>
    <w:rsid w:val="4E200716"/>
    <w:rsid w:val="4F345086"/>
    <w:rsid w:val="506174F8"/>
    <w:rsid w:val="520B348B"/>
    <w:rsid w:val="52354064"/>
    <w:rsid w:val="527D16B8"/>
    <w:rsid w:val="53802166"/>
    <w:rsid w:val="53D77AC9"/>
    <w:rsid w:val="53DA4EC3"/>
    <w:rsid w:val="545C1B91"/>
    <w:rsid w:val="56286BAD"/>
    <w:rsid w:val="56A720FC"/>
    <w:rsid w:val="57341DC9"/>
    <w:rsid w:val="5895585D"/>
    <w:rsid w:val="58CA7FF7"/>
    <w:rsid w:val="58CB4EB8"/>
    <w:rsid w:val="5B2341AA"/>
    <w:rsid w:val="5B364206"/>
    <w:rsid w:val="5B3C4B20"/>
    <w:rsid w:val="5C73006C"/>
    <w:rsid w:val="5CF40885"/>
    <w:rsid w:val="5D6E0743"/>
    <w:rsid w:val="5DCF6066"/>
    <w:rsid w:val="5DEB7AD5"/>
    <w:rsid w:val="5E7B0BF2"/>
    <w:rsid w:val="5EA6162B"/>
    <w:rsid w:val="5EB24AA4"/>
    <w:rsid w:val="5ED35208"/>
    <w:rsid w:val="5EF75BD4"/>
    <w:rsid w:val="5F605669"/>
    <w:rsid w:val="5F85376F"/>
    <w:rsid w:val="60A725D1"/>
    <w:rsid w:val="619A0388"/>
    <w:rsid w:val="623E7E99"/>
    <w:rsid w:val="62881022"/>
    <w:rsid w:val="638F17EC"/>
    <w:rsid w:val="6637652F"/>
    <w:rsid w:val="672B0E85"/>
    <w:rsid w:val="674E0CE2"/>
    <w:rsid w:val="67E20393"/>
    <w:rsid w:val="683550BE"/>
    <w:rsid w:val="68361CF4"/>
    <w:rsid w:val="6942733B"/>
    <w:rsid w:val="6A4964A7"/>
    <w:rsid w:val="6AD77F57"/>
    <w:rsid w:val="6BA8492A"/>
    <w:rsid w:val="6BC5148A"/>
    <w:rsid w:val="6C650200"/>
    <w:rsid w:val="6F7F5E4D"/>
    <w:rsid w:val="6FDFAF7D"/>
    <w:rsid w:val="6FF06CAD"/>
    <w:rsid w:val="70390D6C"/>
    <w:rsid w:val="70A81834"/>
    <w:rsid w:val="72426217"/>
    <w:rsid w:val="73016068"/>
    <w:rsid w:val="742A559B"/>
    <w:rsid w:val="74650381"/>
    <w:rsid w:val="74707F72"/>
    <w:rsid w:val="74836A59"/>
    <w:rsid w:val="7513602F"/>
    <w:rsid w:val="75873639"/>
    <w:rsid w:val="76C474D6"/>
    <w:rsid w:val="78A87264"/>
    <w:rsid w:val="78CE7F55"/>
    <w:rsid w:val="79312F28"/>
    <w:rsid w:val="79B34EC4"/>
    <w:rsid w:val="79BF6A29"/>
    <w:rsid w:val="7A490206"/>
    <w:rsid w:val="7B7A085A"/>
    <w:rsid w:val="7B8A1FFF"/>
    <w:rsid w:val="7BB01B2B"/>
    <w:rsid w:val="7D157953"/>
    <w:rsid w:val="7D7168B1"/>
    <w:rsid w:val="7DAD40A8"/>
    <w:rsid w:val="EEFF63F4"/>
    <w:rsid w:val="FDF7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69"/>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70"/>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1">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780"/>
      </w:tabs>
      <w:spacing w:line="360" w:lineRule="auto"/>
      <w:ind w:left="425" w:hanging="425"/>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71"/>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styleId="23">
    <w:name w:val="index 7"/>
    <w:basedOn w:val="1"/>
    <w:next w:val="1"/>
    <w:qFormat/>
    <w:uiPriority w:val="0"/>
    <w:pPr>
      <w:ind w:left="2520"/>
    </w:pPr>
  </w:style>
  <w:style w:type="paragraph" w:styleId="24">
    <w:name w:val="Body Text Indent"/>
    <w:basedOn w:val="1"/>
    <w:link w:val="72"/>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100" w:leftChars="200" w:hanging="200" w:hangingChars="200"/>
    </w:pPr>
    <w:rPr>
      <w:sz w:val="24"/>
    </w:rPr>
  </w:style>
  <w:style w:type="paragraph" w:styleId="27">
    <w:name w:val="List Continue"/>
    <w:basedOn w:val="1"/>
    <w:qFormat/>
    <w:uiPriority w:val="0"/>
    <w:pPr>
      <w:adjustRightInd w:val="0"/>
      <w:snapToGrid w:val="0"/>
      <w:spacing w:after="120" w:line="360" w:lineRule="auto"/>
      <w:ind w:left="420" w:leftChars="200"/>
    </w:pPr>
    <w:rPr>
      <w:sz w:val="24"/>
    </w:rPr>
  </w:style>
  <w:style w:type="paragraph" w:styleId="28">
    <w:name w:val="Block Text"/>
    <w:qFormat/>
    <w:uiPriority w:val="0"/>
    <w:pPr>
      <w:widowControl w:val="0"/>
      <w:autoSpaceDE w:val="0"/>
      <w:autoSpaceDN w:val="0"/>
      <w:adjustRightInd w:val="0"/>
      <w:spacing w:line="500" w:lineRule="exact"/>
      <w:ind w:left="391" w:right="246"/>
      <w:jc w:val="both"/>
    </w:pPr>
    <w:rPr>
      <w:rFonts w:ascii="仿宋_GB2312" w:hAnsi="Times New Roman" w:eastAsia="仿宋_GB2312" w:cs="Times New Roman"/>
      <w:sz w:val="24"/>
      <w:szCs w:val="22"/>
      <w:lang w:val="en-US" w:eastAsia="zh-CN" w:bidi="ar-SA"/>
    </w:rPr>
  </w:style>
  <w:style w:type="paragraph" w:styleId="29">
    <w:name w:val="List Bullet 2"/>
    <w:basedOn w:val="1"/>
    <w:qFormat/>
    <w:uiPriority w:val="0"/>
    <w:pPr>
      <w:tabs>
        <w:tab w:val="left" w:pos="780"/>
      </w:tabs>
      <w:adjustRightInd w:val="0"/>
      <w:snapToGrid w:val="0"/>
      <w:spacing w:line="360" w:lineRule="auto"/>
      <w:ind w:left="780" w:hanging="360"/>
    </w:pPr>
    <w:rPr>
      <w:sz w:val="24"/>
    </w:r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73"/>
    <w:qFormat/>
    <w:uiPriority w:val="0"/>
  </w:style>
  <w:style w:type="paragraph" w:styleId="35">
    <w:name w:val="Body Text Indent 2"/>
    <w:basedOn w:val="1"/>
    <w:link w:val="74"/>
    <w:qFormat/>
    <w:uiPriority w:val="0"/>
    <w:pPr>
      <w:snapToGrid w:val="0"/>
      <w:spacing w:line="560" w:lineRule="atLeast"/>
      <w:ind w:firstLine="540"/>
    </w:pPr>
  </w:style>
  <w:style w:type="paragraph" w:styleId="36">
    <w:name w:val="Balloon Text"/>
    <w:basedOn w:val="1"/>
    <w:qFormat/>
    <w:uiPriority w:val="0"/>
    <w:rPr>
      <w:sz w:val="18"/>
    </w:rPr>
  </w:style>
  <w:style w:type="paragraph" w:styleId="37">
    <w:name w:val="footer"/>
    <w:basedOn w:val="1"/>
    <w:qFormat/>
    <w:uiPriority w:val="0"/>
    <w:pPr>
      <w:tabs>
        <w:tab w:val="center" w:pos="4153"/>
        <w:tab w:val="right" w:pos="8306"/>
      </w:tabs>
      <w:snapToGrid w:val="0"/>
      <w:jc w:val="left"/>
    </w:pPr>
    <w:rPr>
      <w:sz w:val="18"/>
    </w:rPr>
  </w:style>
  <w:style w:type="paragraph" w:styleId="38">
    <w:name w:val="header"/>
    <w:basedOn w:val="1"/>
    <w:next w:val="28"/>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qFormat/>
    <w:uiPriority w:val="0"/>
    <w:pPr>
      <w:spacing w:line="180" w:lineRule="auto"/>
      <w:jc w:val="center"/>
    </w:pPr>
    <w:rPr>
      <w:sz w:val="30"/>
    </w:rPr>
  </w:style>
  <w:style w:type="paragraph" w:styleId="40">
    <w:name w:val="List Continue 4"/>
    <w:basedOn w:val="1"/>
    <w:qFormat/>
    <w:uiPriority w:val="0"/>
    <w:pPr>
      <w:adjustRightInd w:val="0"/>
      <w:snapToGrid w:val="0"/>
      <w:spacing w:after="120" w:line="360" w:lineRule="auto"/>
      <w:ind w:left="1680" w:leftChars="800"/>
    </w:pPr>
    <w:rPr>
      <w:sz w:val="24"/>
    </w:rPr>
  </w:style>
  <w:style w:type="paragraph" w:styleId="41">
    <w:name w:val="toc 4"/>
    <w:basedOn w:val="1"/>
    <w:next w:val="1"/>
    <w:qFormat/>
    <w:uiPriority w:val="0"/>
    <w:pPr>
      <w:ind w:left="1260" w:leftChars="600"/>
    </w:pPr>
  </w:style>
  <w:style w:type="paragraph" w:styleId="42">
    <w:name w:val="footnote text"/>
    <w:basedOn w:val="1"/>
    <w:link w:val="75"/>
    <w:qFormat/>
    <w:uiPriority w:val="0"/>
    <w:pPr>
      <w:spacing w:line="360" w:lineRule="auto"/>
    </w:pPr>
    <w:rPr>
      <w:sz w:val="18"/>
    </w:rPr>
  </w:style>
  <w:style w:type="paragraph" w:styleId="43">
    <w:name w:val="toc 6"/>
    <w:basedOn w:val="1"/>
    <w:next w:val="1"/>
    <w:qFormat/>
    <w:uiPriority w:val="0"/>
    <w:pPr>
      <w:ind w:left="2100" w:leftChars="1000"/>
    </w:pPr>
  </w:style>
  <w:style w:type="paragraph" w:styleId="44">
    <w:name w:val="List 5"/>
    <w:basedOn w:val="1"/>
    <w:qFormat/>
    <w:uiPriority w:val="0"/>
    <w:pPr>
      <w:adjustRightInd w:val="0"/>
      <w:snapToGrid w:val="0"/>
      <w:spacing w:line="360" w:lineRule="auto"/>
      <w:ind w:left="100" w:leftChars="800" w:hanging="200" w:hangingChars="200"/>
    </w:pPr>
    <w:rPr>
      <w:sz w:val="24"/>
    </w:rPr>
  </w:style>
  <w:style w:type="paragraph" w:styleId="45">
    <w:name w:val="Body Text Indent 3"/>
    <w:basedOn w:val="1"/>
    <w:qFormat/>
    <w:uiPriority w:val="0"/>
    <w:pPr>
      <w:spacing w:line="360" w:lineRule="auto"/>
      <w:ind w:firstLine="632"/>
    </w:pPr>
    <w:rPr>
      <w:rFonts w:ascii="黑体" w:eastAsia="黑体"/>
    </w:rPr>
  </w:style>
  <w:style w:type="paragraph" w:styleId="46">
    <w:name w:val="table of figures"/>
    <w:basedOn w:val="1"/>
    <w:next w:val="1"/>
    <w:qFormat/>
    <w:uiPriority w:val="0"/>
    <w:pPr>
      <w:tabs>
        <w:tab w:val="right" w:leader="dot" w:pos="8640"/>
      </w:tabs>
      <w:spacing w:line="360" w:lineRule="auto"/>
      <w:ind w:left="400" w:hanging="400"/>
    </w:pPr>
    <w:rPr>
      <w:sz w:val="24"/>
    </w:rPr>
  </w:style>
  <w:style w:type="paragraph" w:styleId="47">
    <w:name w:val="toc 2"/>
    <w:basedOn w:val="1"/>
    <w:next w:val="1"/>
    <w:qFormat/>
    <w:uiPriority w:val="39"/>
    <w:pPr>
      <w:ind w:left="420" w:leftChars="200"/>
    </w:pPr>
  </w:style>
  <w:style w:type="paragraph" w:styleId="48">
    <w:name w:val="toc 9"/>
    <w:basedOn w:val="1"/>
    <w:next w:val="1"/>
    <w:qFormat/>
    <w:uiPriority w:val="0"/>
    <w:pPr>
      <w:ind w:left="3360" w:leftChars="1600"/>
    </w:pPr>
  </w:style>
  <w:style w:type="paragraph" w:styleId="49">
    <w:name w:val="Body Text 2"/>
    <w:basedOn w:val="1"/>
    <w:qFormat/>
    <w:uiPriority w:val="0"/>
    <w:pPr>
      <w:adjustRightInd w:val="0"/>
      <w:snapToGrid w:val="0"/>
      <w:spacing w:after="120" w:line="480" w:lineRule="auto"/>
    </w:pPr>
    <w:rPr>
      <w:sz w:val="24"/>
    </w:rPr>
  </w:style>
  <w:style w:type="paragraph" w:styleId="50">
    <w:name w:val="List 4"/>
    <w:basedOn w:val="1"/>
    <w:qFormat/>
    <w:uiPriority w:val="0"/>
    <w:pPr>
      <w:adjustRightInd w:val="0"/>
      <w:snapToGrid w:val="0"/>
      <w:spacing w:line="360" w:lineRule="auto"/>
      <w:ind w:left="100" w:leftChars="600" w:hanging="200" w:hangingChars="200"/>
    </w:pPr>
    <w:rPr>
      <w:sz w:val="24"/>
    </w:rPr>
  </w:style>
  <w:style w:type="paragraph" w:styleId="51">
    <w:name w:val="List Continue 2"/>
    <w:basedOn w:val="1"/>
    <w:qFormat/>
    <w:uiPriority w:val="0"/>
    <w:pPr>
      <w:adjustRightInd w:val="0"/>
      <w:snapToGrid w:val="0"/>
      <w:spacing w:after="120" w:line="360" w:lineRule="auto"/>
      <w:ind w:left="840" w:leftChars="400"/>
    </w:pPr>
    <w:rPr>
      <w:sz w:val="24"/>
    </w:rPr>
  </w:style>
  <w:style w:type="paragraph" w:styleId="52">
    <w:name w:val="Normal (Web)"/>
    <w:basedOn w:val="1"/>
    <w:qFormat/>
    <w:uiPriority w:val="99"/>
    <w:pPr>
      <w:widowControl/>
      <w:spacing w:before="100" w:beforeAutospacing="1" w:after="100" w:afterAutospacing="1"/>
      <w:jc w:val="left"/>
    </w:pPr>
    <w:rPr>
      <w:rFonts w:ascii="宋体" w:hAnsi="宋体"/>
      <w:kern w:val="0"/>
      <w:sz w:val="24"/>
    </w:rPr>
  </w:style>
  <w:style w:type="paragraph" w:styleId="53">
    <w:name w:val="List Continue 3"/>
    <w:basedOn w:val="1"/>
    <w:qFormat/>
    <w:uiPriority w:val="0"/>
    <w:pPr>
      <w:adjustRightInd w:val="0"/>
      <w:snapToGrid w:val="0"/>
      <w:spacing w:after="120" w:line="360" w:lineRule="auto"/>
      <w:ind w:left="1260" w:leftChars="600"/>
    </w:pPr>
    <w:rPr>
      <w:sz w:val="24"/>
    </w:rPr>
  </w:style>
  <w:style w:type="paragraph" w:styleId="54">
    <w:name w:val="index 1"/>
    <w:basedOn w:val="1"/>
    <w:next w:val="1"/>
    <w:qFormat/>
    <w:uiPriority w:val="0"/>
    <w:pPr>
      <w:adjustRightInd w:val="0"/>
      <w:spacing w:line="240" w:lineRule="atLeast"/>
      <w:textAlignment w:val="baseline"/>
    </w:pPr>
    <w:rPr>
      <w:rFonts w:ascii="宋体"/>
      <w:kern w:val="0"/>
      <w:sz w:val="21"/>
    </w:rPr>
  </w:style>
  <w:style w:type="paragraph" w:styleId="55">
    <w:name w:val="Title"/>
    <w:basedOn w:val="1"/>
    <w:qFormat/>
    <w:uiPriority w:val="0"/>
    <w:pPr>
      <w:widowControl/>
      <w:spacing w:after="240" w:line="360" w:lineRule="auto"/>
      <w:jc w:val="center"/>
    </w:pPr>
    <w:rPr>
      <w:rFonts w:ascii="Arial" w:hAnsi="Arial"/>
      <w:b/>
      <w:smallCaps/>
      <w:kern w:val="28"/>
      <w:sz w:val="36"/>
      <w:lang w:eastAsia="en-US"/>
    </w:rPr>
  </w:style>
  <w:style w:type="paragraph" w:styleId="56">
    <w:name w:val="annotation subject"/>
    <w:basedOn w:val="19"/>
    <w:next w:val="19"/>
    <w:link w:val="76"/>
    <w:qFormat/>
    <w:uiPriority w:val="0"/>
    <w:pPr>
      <w:adjustRightInd/>
      <w:spacing w:line="240" w:lineRule="auto"/>
      <w:textAlignment w:val="auto"/>
    </w:pPr>
  </w:style>
  <w:style w:type="paragraph" w:styleId="57">
    <w:name w:val="Body Text First Indent"/>
    <w:basedOn w:val="22"/>
    <w:qFormat/>
    <w:uiPriority w:val="0"/>
    <w:pPr>
      <w:spacing w:line="360" w:lineRule="auto"/>
      <w:ind w:firstLine="420"/>
    </w:pPr>
    <w:rPr>
      <w:rFonts w:ascii="宋体" w:hAnsi="宋体"/>
      <w:sz w:val="24"/>
    </w:rPr>
  </w:style>
  <w:style w:type="paragraph" w:styleId="58">
    <w:name w:val="Body Text First Indent 2"/>
    <w:basedOn w:val="24"/>
    <w:link w:val="77"/>
    <w:qFormat/>
    <w:uiPriority w:val="0"/>
    <w:pPr>
      <w:spacing w:after="120" w:line="240" w:lineRule="auto"/>
      <w:ind w:left="420" w:leftChars="200" w:firstLine="420" w:firstLineChars="200"/>
    </w:pPr>
  </w:style>
  <w:style w:type="table" w:styleId="60">
    <w:name w:val="Table Grid"/>
    <w:basedOn w:val="5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qFormat/>
    <w:uiPriority w:val="22"/>
    <w:rPr>
      <w:b/>
    </w:rPr>
  </w:style>
  <w:style w:type="character" w:styleId="63">
    <w:name w:val="page number"/>
    <w:qFormat/>
    <w:uiPriority w:val="0"/>
  </w:style>
  <w:style w:type="character" w:styleId="64">
    <w:name w:val="FollowedHyperlink"/>
    <w:qFormat/>
    <w:uiPriority w:val="0"/>
    <w:rPr>
      <w:color w:val="333333"/>
      <w:u w:val="none"/>
    </w:rPr>
  </w:style>
  <w:style w:type="character" w:styleId="65">
    <w:name w:val="Emphasis"/>
    <w:qFormat/>
    <w:uiPriority w:val="0"/>
    <w:rPr>
      <w:i/>
    </w:rPr>
  </w:style>
  <w:style w:type="character" w:styleId="66">
    <w:name w:val="Hyperlink"/>
    <w:qFormat/>
    <w:uiPriority w:val="99"/>
    <w:rPr>
      <w:color w:val="0000FF"/>
      <w:u w:val="single"/>
    </w:rPr>
  </w:style>
  <w:style w:type="character" w:styleId="67">
    <w:name w:val="annotation reference"/>
    <w:qFormat/>
    <w:uiPriority w:val="0"/>
    <w:rPr>
      <w:sz w:val="21"/>
      <w:szCs w:val="21"/>
    </w:rPr>
  </w:style>
  <w:style w:type="character" w:styleId="68">
    <w:name w:val="footnote reference"/>
    <w:qFormat/>
    <w:uiPriority w:val="0"/>
    <w:rPr>
      <w:position w:val="6"/>
      <w:sz w:val="14"/>
      <w:vertAlign w:val="superscript"/>
    </w:rPr>
  </w:style>
  <w:style w:type="character" w:customStyle="1" w:styleId="69">
    <w:name w:val="标题 2 字符"/>
    <w:link w:val="3"/>
    <w:qFormat/>
    <w:uiPriority w:val="0"/>
    <w:rPr>
      <w:rFonts w:ascii="Arial" w:hAnsi="Arial" w:eastAsia="黑体"/>
      <w:b/>
      <w:kern w:val="2"/>
      <w:sz w:val="32"/>
    </w:rPr>
  </w:style>
  <w:style w:type="character" w:customStyle="1" w:styleId="70">
    <w:name w:val="标题 3 字符"/>
    <w:link w:val="4"/>
    <w:qFormat/>
    <w:uiPriority w:val="0"/>
    <w:rPr>
      <w:rFonts w:eastAsia="宋体"/>
      <w:b/>
      <w:kern w:val="2"/>
      <w:sz w:val="32"/>
      <w:lang w:val="en-US" w:eastAsia="zh-CN"/>
    </w:rPr>
  </w:style>
  <w:style w:type="character" w:customStyle="1" w:styleId="71">
    <w:name w:val="批注文字 字符"/>
    <w:link w:val="19"/>
    <w:qFormat/>
    <w:uiPriority w:val="0"/>
    <w:rPr>
      <w:sz w:val="24"/>
    </w:rPr>
  </w:style>
  <w:style w:type="character" w:customStyle="1" w:styleId="72">
    <w:name w:val="正文文本缩进 字符"/>
    <w:link w:val="24"/>
    <w:qFormat/>
    <w:uiPriority w:val="0"/>
    <w:rPr>
      <w:kern w:val="2"/>
      <w:sz w:val="44"/>
    </w:rPr>
  </w:style>
  <w:style w:type="character" w:customStyle="1" w:styleId="73">
    <w:name w:val="日期 字符"/>
    <w:link w:val="34"/>
    <w:qFormat/>
    <w:uiPriority w:val="0"/>
    <w:rPr>
      <w:kern w:val="2"/>
      <w:sz w:val="28"/>
    </w:rPr>
  </w:style>
  <w:style w:type="character" w:customStyle="1" w:styleId="74">
    <w:name w:val="正文文本缩进 2 字符"/>
    <w:link w:val="35"/>
    <w:qFormat/>
    <w:uiPriority w:val="0"/>
    <w:rPr>
      <w:kern w:val="2"/>
      <w:sz w:val="28"/>
    </w:rPr>
  </w:style>
  <w:style w:type="character" w:customStyle="1" w:styleId="75">
    <w:name w:val="脚注文本 字符"/>
    <w:link w:val="42"/>
    <w:qFormat/>
    <w:uiPriority w:val="0"/>
    <w:rPr>
      <w:kern w:val="2"/>
      <w:sz w:val="18"/>
    </w:rPr>
  </w:style>
  <w:style w:type="character" w:customStyle="1" w:styleId="76">
    <w:name w:val="批注主题 字符"/>
    <w:link w:val="56"/>
    <w:qFormat/>
    <w:uiPriority w:val="0"/>
  </w:style>
  <w:style w:type="character" w:customStyle="1" w:styleId="77">
    <w:name w:val="正文文本首行缩进 2 字符"/>
    <w:link w:val="58"/>
    <w:qFormat/>
    <w:uiPriority w:val="0"/>
  </w:style>
  <w:style w:type="character" w:customStyle="1" w:styleId="78">
    <w:name w:val="样式 宋体"/>
    <w:qFormat/>
    <w:uiPriority w:val="0"/>
    <w:rPr>
      <w:rFonts w:ascii="宋体" w:hAnsi="宋体" w:eastAsia="宋体"/>
      <w:sz w:val="28"/>
    </w:rPr>
  </w:style>
  <w:style w:type="character" w:customStyle="1" w:styleId="79">
    <w:name w:val="font31"/>
    <w:qFormat/>
    <w:uiPriority w:val="0"/>
    <w:rPr>
      <w:rFonts w:hint="eastAsia" w:ascii="方正仿宋_GBK" w:hAnsi="方正仿宋_GBK" w:eastAsia="方正仿宋_GBK" w:cs="方正仿宋_GBK"/>
      <w:color w:val="000000"/>
      <w:sz w:val="22"/>
      <w:szCs w:val="22"/>
      <w:u w:val="none"/>
    </w:rPr>
  </w:style>
  <w:style w:type="character" w:customStyle="1" w:styleId="80">
    <w:name w:val="NormalCharacter"/>
    <w:qFormat/>
    <w:uiPriority w:val="0"/>
  </w:style>
  <w:style w:type="character" w:customStyle="1" w:styleId="81">
    <w:name w:val="Table Heading Char Char"/>
    <w:qFormat/>
    <w:uiPriority w:val="0"/>
    <w:rPr>
      <w:rFonts w:ascii="Arial" w:hAnsi="Arial" w:eastAsia="黑体"/>
      <w:kern w:val="2"/>
      <w:sz w:val="18"/>
      <w:lang w:val="en-US" w:eastAsia="zh-CN"/>
    </w:rPr>
  </w:style>
  <w:style w:type="character" w:customStyle="1" w:styleId="82">
    <w:name w:val="Char Char6"/>
    <w:qFormat/>
    <w:uiPriority w:val="0"/>
    <w:rPr>
      <w:rFonts w:ascii="仿宋_GB2312" w:eastAsia="仿宋_GB2312"/>
      <w:kern w:val="2"/>
      <w:sz w:val="32"/>
    </w:rPr>
  </w:style>
  <w:style w:type="character" w:customStyle="1" w:styleId="83">
    <w:name w:val="font1"/>
    <w:qFormat/>
    <w:uiPriority w:val="0"/>
    <w:rPr>
      <w:color w:val="000000"/>
      <w:sz w:val="18"/>
    </w:rPr>
  </w:style>
  <w:style w:type="character" w:customStyle="1" w:styleId="84">
    <w:name w:val="Char Char11"/>
    <w:qFormat/>
    <w:uiPriority w:val="0"/>
    <w:rPr>
      <w:rFonts w:ascii="宋体"/>
      <w:kern w:val="2"/>
      <w:sz w:val="28"/>
    </w:rPr>
  </w:style>
  <w:style w:type="character" w:customStyle="1" w:styleId="85">
    <w:name w:val="Char Char3"/>
    <w:qFormat/>
    <w:uiPriority w:val="0"/>
    <w:rPr>
      <w:rFonts w:eastAsia="宋体"/>
      <w:kern w:val="2"/>
      <w:sz w:val="18"/>
      <w:lang w:val="en-US" w:eastAsia="zh-CN"/>
    </w:rPr>
  </w:style>
  <w:style w:type="character" w:customStyle="1" w:styleId="86">
    <w:name w:val="Char Char"/>
    <w:qFormat/>
    <w:uiPriority w:val="0"/>
    <w:rPr>
      <w:rFonts w:ascii="宋体" w:hAnsi="宋体" w:eastAsia="宋体"/>
      <w:kern w:val="2"/>
      <w:sz w:val="24"/>
      <w:lang w:val="en-US" w:eastAsia="zh-CN" w:bidi="ar-SA"/>
    </w:rPr>
  </w:style>
  <w:style w:type="character" w:customStyle="1" w:styleId="87">
    <w:name w:val="Char Char7"/>
    <w:qFormat/>
    <w:uiPriority w:val="0"/>
    <w:rPr>
      <w:rFonts w:ascii="宋体" w:hAnsi="宋体" w:eastAsia="宋体"/>
      <w:kern w:val="2"/>
      <w:sz w:val="28"/>
    </w:rPr>
  </w:style>
  <w:style w:type="character" w:customStyle="1" w:styleId="88">
    <w:name w:val="crowed11"/>
    <w:qFormat/>
    <w:uiPriority w:val="0"/>
    <w:rPr>
      <w:rFonts w:hint="default" w:ascii="_x000B__x000C_" w:hAnsi="_x000B__x000C_"/>
      <w:sz w:val="24"/>
    </w:rPr>
  </w:style>
  <w:style w:type="character" w:customStyle="1" w:styleId="89">
    <w:name w:val="文字 Char"/>
    <w:link w:val="90"/>
    <w:qFormat/>
    <w:uiPriority w:val="0"/>
    <w:rPr>
      <w:rFonts w:ascii="宋体"/>
      <w:kern w:val="2"/>
      <w:sz w:val="28"/>
    </w:rPr>
  </w:style>
  <w:style w:type="paragraph" w:customStyle="1" w:styleId="90">
    <w:name w:val="文字"/>
    <w:basedOn w:val="1"/>
    <w:link w:val="89"/>
    <w:qFormat/>
    <w:uiPriority w:val="0"/>
    <w:pPr>
      <w:tabs>
        <w:tab w:val="left" w:pos="8520"/>
      </w:tabs>
      <w:spacing w:line="312" w:lineRule="auto"/>
      <w:ind w:right="-210" w:firstLine="556"/>
    </w:pPr>
    <w:rPr>
      <w:rFonts w:ascii="宋体"/>
    </w:rPr>
  </w:style>
  <w:style w:type="character" w:customStyle="1" w:styleId="91">
    <w:name w:val="批注文字 Char1"/>
    <w:qFormat/>
    <w:uiPriority w:val="0"/>
    <w:rPr>
      <w:rFonts w:eastAsia="PMingLiU"/>
      <w:sz w:val="24"/>
      <w:lang w:eastAsia="zh-TW"/>
    </w:rPr>
  </w:style>
  <w:style w:type="character" w:customStyle="1" w:styleId="92">
    <w:name w:val="font112"/>
    <w:qFormat/>
    <w:uiPriority w:val="0"/>
    <w:rPr>
      <w:rFonts w:hint="default" w:ascii="Times New Roman" w:hAnsi="Times New Roman" w:cs="Times New Roman"/>
      <w:color w:val="000000"/>
      <w:sz w:val="18"/>
      <w:szCs w:val="18"/>
      <w:u w:val="none"/>
    </w:rPr>
  </w:style>
  <w:style w:type="character" w:customStyle="1" w:styleId="93">
    <w:name w:val="font121"/>
    <w:qFormat/>
    <w:uiPriority w:val="0"/>
    <w:rPr>
      <w:rFonts w:hint="eastAsia" w:ascii="方正仿宋_GBK" w:hAnsi="方正仿宋_GBK" w:eastAsia="方正仿宋_GBK" w:cs="方正仿宋_GBK"/>
      <w:color w:val="000000"/>
      <w:sz w:val="18"/>
      <w:szCs w:val="18"/>
      <w:u w:val="none"/>
    </w:rPr>
  </w:style>
  <w:style w:type="character" w:customStyle="1" w:styleId="94">
    <w:name w:val="Char Char5"/>
    <w:qFormat/>
    <w:uiPriority w:val="0"/>
    <w:rPr>
      <w:rFonts w:ascii="Arial" w:hAnsi="Arial" w:eastAsia="宋体"/>
      <w:b/>
      <w:smallCaps/>
      <w:kern w:val="28"/>
      <w:sz w:val="36"/>
      <w:lang w:val="en-US" w:eastAsia="en-US"/>
    </w:rPr>
  </w:style>
  <w:style w:type="character" w:customStyle="1" w:styleId="95">
    <w:name w:val="font131"/>
    <w:qFormat/>
    <w:uiPriority w:val="0"/>
    <w:rPr>
      <w:rFonts w:hint="eastAsia" w:ascii="方正仿宋_GBK" w:hAnsi="方正仿宋_GBK" w:eastAsia="方正仿宋_GBK" w:cs="方正仿宋_GBK"/>
      <w:color w:val="000000"/>
      <w:sz w:val="18"/>
      <w:szCs w:val="18"/>
      <w:u w:val="none"/>
    </w:rPr>
  </w:style>
  <w:style w:type="character" w:customStyle="1" w:styleId="96">
    <w:name w:val="font81"/>
    <w:qFormat/>
    <w:uiPriority w:val="0"/>
    <w:rPr>
      <w:rFonts w:hint="default" w:ascii="Times New Roman" w:hAnsi="Times New Roman" w:cs="Times New Roman"/>
      <w:color w:val="000000"/>
      <w:sz w:val="18"/>
      <w:szCs w:val="18"/>
      <w:u w:val="none"/>
    </w:rPr>
  </w:style>
  <w:style w:type="character" w:customStyle="1" w:styleId="97">
    <w:name w:val="Char Char4"/>
    <w:qFormat/>
    <w:uiPriority w:val="0"/>
    <w:rPr>
      <w:rFonts w:eastAsia="宋体"/>
      <w:b/>
      <w:kern w:val="2"/>
      <w:sz w:val="21"/>
      <w:lang w:val="en-US" w:eastAsia="zh-CN"/>
    </w:rPr>
  </w:style>
  <w:style w:type="character" w:customStyle="1" w:styleId="98">
    <w:name w:val="正文 + 三号 Char"/>
    <w:qFormat/>
    <w:uiPriority w:val="0"/>
    <w:rPr>
      <w:rFonts w:eastAsia="宋体"/>
      <w:kern w:val="2"/>
      <w:sz w:val="21"/>
      <w:lang w:val="en-US" w:eastAsia="zh-CN"/>
    </w:rPr>
  </w:style>
  <w:style w:type="character" w:customStyle="1" w:styleId="99">
    <w:name w:val="标书正文:  0.74 厘米 Char1"/>
    <w:qFormat/>
    <w:uiPriority w:val="0"/>
    <w:rPr>
      <w:rFonts w:eastAsia="宋体"/>
      <w:kern w:val="2"/>
      <w:sz w:val="24"/>
      <w:lang w:val="en-US" w:eastAsia="zh-CN"/>
    </w:rPr>
  </w:style>
  <w:style w:type="character" w:customStyle="1" w:styleId="100">
    <w:name w:val="Table Text Char Char Char Char"/>
    <w:link w:val="101"/>
    <w:qFormat/>
    <w:uiPriority w:val="0"/>
    <w:rPr>
      <w:rFonts w:ascii="Arial" w:hAnsi="Arial"/>
      <w:kern w:val="2"/>
      <w:sz w:val="18"/>
      <w:lang w:val="en-US" w:eastAsia="zh-CN" w:bidi="ar-SA"/>
    </w:rPr>
  </w:style>
  <w:style w:type="paragraph" w:customStyle="1" w:styleId="101">
    <w:name w:val="Table Text Char Char Char"/>
    <w:link w:val="100"/>
    <w:qFormat/>
    <w:uiPriority w:val="0"/>
    <w:pPr>
      <w:snapToGrid w:val="0"/>
      <w:spacing w:before="80" w:after="80"/>
    </w:pPr>
    <w:rPr>
      <w:rFonts w:ascii="Arial" w:hAnsi="Arial" w:eastAsia="宋体" w:cs="Times New Roman"/>
      <w:kern w:val="2"/>
      <w:sz w:val="18"/>
      <w:lang w:val="en-US" w:eastAsia="zh-CN" w:bidi="ar-SA"/>
    </w:rPr>
  </w:style>
  <w:style w:type="character" w:customStyle="1" w:styleId="102">
    <w:name w:val="content-white1"/>
    <w:qFormat/>
    <w:uiPriority w:val="0"/>
    <w:rPr>
      <w:rFonts w:ascii="_x000B__x000C_" w:hAnsi="_x000B__x000C_"/>
      <w:color w:val="auto"/>
      <w:sz w:val="18"/>
      <w:u w:val="none"/>
    </w:rPr>
  </w:style>
  <w:style w:type="character" w:customStyle="1" w:styleId="103">
    <w:name w:val="未命名11"/>
    <w:qFormat/>
    <w:uiPriority w:val="0"/>
    <w:rPr>
      <w:color w:val="77FFFF"/>
      <w:sz w:val="24"/>
    </w:rPr>
  </w:style>
  <w:style w:type="character" w:customStyle="1" w:styleId="104">
    <w:name w:val="Table Text Char"/>
    <w:link w:val="105"/>
    <w:qFormat/>
    <w:uiPriority w:val="0"/>
    <w:rPr>
      <w:rFonts w:ascii="Arial" w:hAnsi="Arial"/>
      <w:kern w:val="2"/>
      <w:sz w:val="18"/>
      <w:lang w:val="en-US" w:eastAsia="zh-CN" w:bidi="ar-SA"/>
    </w:rPr>
  </w:style>
  <w:style w:type="paragraph" w:customStyle="1" w:styleId="105">
    <w:name w:val="Table Text"/>
    <w:link w:val="104"/>
    <w:qFormat/>
    <w:uiPriority w:val="0"/>
    <w:pPr>
      <w:snapToGrid w:val="0"/>
      <w:spacing w:before="80" w:after="80"/>
    </w:pPr>
    <w:rPr>
      <w:rFonts w:ascii="Arial" w:hAnsi="Arial" w:eastAsia="宋体" w:cs="Times New Roman"/>
      <w:kern w:val="2"/>
      <w:sz w:val="18"/>
      <w:lang w:val="en-US" w:eastAsia="zh-CN" w:bidi="ar-SA"/>
    </w:rPr>
  </w:style>
  <w:style w:type="character" w:customStyle="1" w:styleId="106">
    <w:name w:val="v151"/>
    <w:qFormat/>
    <w:uiPriority w:val="0"/>
    <w:rPr>
      <w:sz w:val="18"/>
    </w:rPr>
  </w:style>
  <w:style w:type="character" w:customStyle="1" w:styleId="107">
    <w:name w:val="小 Char"/>
    <w:qFormat/>
    <w:uiPriority w:val="0"/>
    <w:rPr>
      <w:rFonts w:ascii="宋体" w:hAnsi="Courier New" w:eastAsia="宋体"/>
      <w:kern w:val="2"/>
      <w:sz w:val="21"/>
      <w:lang w:val="en-US" w:eastAsia="zh-CN" w:bidi="ar-SA"/>
    </w:rPr>
  </w:style>
  <w:style w:type="character" w:customStyle="1" w:styleId="108">
    <w:name w:val="title_emph1"/>
    <w:qFormat/>
    <w:uiPriority w:val="0"/>
    <w:rPr>
      <w:rFonts w:hint="default" w:ascii="Arial" w:hAnsi="Arial"/>
      <w:b/>
      <w:sz w:val="20"/>
    </w:rPr>
  </w:style>
  <w:style w:type="character" w:customStyle="1" w:styleId="109">
    <w:name w:val="font91"/>
    <w:qFormat/>
    <w:uiPriority w:val="0"/>
    <w:rPr>
      <w:rFonts w:hint="eastAsia" w:ascii="方正仿宋_GBK" w:hAnsi="方正仿宋_GBK" w:eastAsia="方正仿宋_GBK" w:cs="方正仿宋_GBK"/>
      <w:color w:val="000000"/>
      <w:sz w:val="18"/>
      <w:szCs w:val="18"/>
      <w:u w:val="none"/>
    </w:rPr>
  </w:style>
  <w:style w:type="character" w:customStyle="1" w:styleId="110">
    <w:name w:val="H2 Char"/>
    <w:qFormat/>
    <w:uiPriority w:val="0"/>
    <w:rPr>
      <w:rFonts w:ascii="Arial" w:hAnsi="Arial" w:eastAsia="宋体"/>
      <w:kern w:val="2"/>
      <w:sz w:val="28"/>
      <w:lang w:val="en-US" w:eastAsia="zh-CN"/>
    </w:rPr>
  </w:style>
  <w:style w:type="character" w:customStyle="1" w:styleId="111">
    <w:name w:val="top-det1"/>
    <w:qFormat/>
    <w:uiPriority w:val="0"/>
    <w:rPr>
      <w:b/>
      <w:color w:val="000000"/>
    </w:rPr>
  </w:style>
  <w:style w:type="character" w:customStyle="1" w:styleId="112">
    <w:name w:val="Table Text Char1 Char"/>
    <w:qFormat/>
    <w:uiPriority w:val="0"/>
    <w:rPr>
      <w:rFonts w:ascii="Arial" w:hAnsi="Arial"/>
      <w:kern w:val="2"/>
      <w:sz w:val="18"/>
      <w:lang w:val="en-US" w:eastAsia="zh-CN" w:bidi="ar-SA"/>
    </w:rPr>
  </w:style>
  <w:style w:type="character" w:customStyle="1" w:styleId="113">
    <w:name w:val="font101"/>
    <w:qFormat/>
    <w:uiPriority w:val="0"/>
    <w:rPr>
      <w:rFonts w:ascii="方正仿宋_GBK" w:hAnsi="方正仿宋_GBK" w:eastAsia="方正仿宋_GBK" w:cs="方正仿宋_GBK"/>
      <w:color w:val="000000"/>
      <w:sz w:val="18"/>
      <w:szCs w:val="18"/>
      <w:u w:val="none"/>
    </w:rPr>
  </w:style>
  <w:style w:type="character" w:customStyle="1" w:styleId="114">
    <w:name w:val="Char Char2"/>
    <w:qFormat/>
    <w:uiPriority w:val="0"/>
    <w:rPr>
      <w:rFonts w:eastAsia="宋体"/>
      <w:kern w:val="2"/>
      <w:sz w:val="18"/>
      <w:lang w:val="en-US" w:eastAsia="zh-CN"/>
    </w:rPr>
  </w:style>
  <w:style w:type="paragraph" w:customStyle="1" w:styleId="115">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16">
    <w:name w:val="Char Char Char Char Char Char Char"/>
    <w:basedOn w:val="17"/>
    <w:qFormat/>
    <w:uiPriority w:val="0"/>
    <w:rPr>
      <w:rFonts w:ascii="宋体" w:hAnsi="Tahoma"/>
    </w:rPr>
  </w:style>
  <w:style w:type="paragraph" w:customStyle="1" w:styleId="117">
    <w:name w:val="表文字"/>
    <w:qFormat/>
    <w:uiPriority w:val="0"/>
    <w:rPr>
      <w:rFonts w:ascii="宋体" w:hAnsi="Times New Roman" w:eastAsia="宋体" w:cs="Times New Roman"/>
      <w:kern w:val="2"/>
      <w:lang w:val="en-US" w:eastAsia="zh-CN" w:bidi="ar-SA"/>
    </w:rPr>
  </w:style>
  <w:style w:type="paragraph" w:customStyle="1" w:styleId="118">
    <w:name w:val="首行缩进"/>
    <w:basedOn w:val="1"/>
    <w:qFormat/>
    <w:uiPriority w:val="0"/>
    <w:pPr>
      <w:tabs>
        <w:tab w:val="left" w:pos="540"/>
      </w:tabs>
      <w:spacing w:line="360" w:lineRule="auto"/>
      <w:ind w:left="540"/>
    </w:pPr>
    <w:rPr>
      <w:rFonts w:eastAsia="仿宋_GB2312"/>
    </w:rPr>
  </w:style>
  <w:style w:type="paragraph" w:customStyle="1" w:styleId="119">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20">
    <w:name w:val="表头样式"/>
    <w:basedOn w:val="1"/>
    <w:qFormat/>
    <w:uiPriority w:val="0"/>
    <w:pPr>
      <w:autoSpaceDE w:val="0"/>
      <w:autoSpaceDN w:val="0"/>
      <w:adjustRightInd w:val="0"/>
      <w:spacing w:line="360" w:lineRule="auto"/>
      <w:jc w:val="left"/>
    </w:pPr>
    <w:rPr>
      <w:b/>
      <w:kern w:val="0"/>
      <w:sz w:val="21"/>
    </w:rPr>
  </w:style>
  <w:style w:type="paragraph" w:customStyle="1" w:styleId="121">
    <w:name w:val="样式2"/>
    <w:basedOn w:val="5"/>
    <w:qFormat/>
    <w:uiPriority w:val="0"/>
    <w:pPr>
      <w:tabs>
        <w:tab w:val="left" w:pos="720"/>
      </w:tabs>
      <w:spacing w:before="560" w:line="400" w:lineRule="exact"/>
      <w:ind w:left="420" w:hanging="420"/>
      <w:jc w:val="center"/>
      <w:outlineLvl w:val="0"/>
    </w:pPr>
    <w:rPr>
      <w:b w:val="0"/>
      <w:sz w:val="44"/>
    </w:rPr>
  </w:style>
  <w:style w:type="paragraph" w:customStyle="1" w:styleId="122">
    <w:name w:val="af"/>
    <w:basedOn w:val="1"/>
    <w:qFormat/>
    <w:uiPriority w:val="0"/>
    <w:pPr>
      <w:widowControl/>
      <w:spacing w:line="300" w:lineRule="atLeast"/>
      <w:jc w:val="left"/>
    </w:pPr>
    <w:rPr>
      <w:rFonts w:ascii="宋体" w:hAnsi="宋体"/>
      <w:kern w:val="0"/>
      <w:sz w:val="18"/>
    </w:rPr>
  </w:style>
  <w:style w:type="paragraph" w:customStyle="1" w:styleId="123">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4">
    <w:name w:val="列表项目"/>
    <w:basedOn w:val="1"/>
    <w:qFormat/>
    <w:uiPriority w:val="0"/>
    <w:pPr>
      <w:tabs>
        <w:tab w:val="left" w:pos="420"/>
      </w:tabs>
      <w:spacing w:line="288" w:lineRule="auto"/>
      <w:ind w:left="840" w:leftChars="200" w:hanging="420" w:hangingChars="200"/>
    </w:pPr>
    <w:rPr>
      <w:sz w:val="21"/>
    </w:rPr>
  </w:style>
  <w:style w:type="paragraph" w:customStyle="1" w:styleId="125">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6">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27">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8">
    <w:name w:val="_"/>
    <w:basedOn w:val="1"/>
    <w:qFormat/>
    <w:uiPriority w:val="0"/>
    <w:pPr>
      <w:adjustRightInd w:val="0"/>
      <w:spacing w:line="360" w:lineRule="auto"/>
      <w:ind w:left="480" w:firstLine="200" w:firstLineChars="200"/>
      <w:textAlignment w:val="baseline"/>
    </w:pPr>
    <w:rPr>
      <w:kern w:val="0"/>
      <w:sz w:val="24"/>
    </w:rPr>
  </w:style>
  <w:style w:type="paragraph" w:customStyle="1" w:styleId="129">
    <w:name w:val="文章正文"/>
    <w:basedOn w:val="1"/>
    <w:qFormat/>
    <w:uiPriority w:val="0"/>
    <w:pPr>
      <w:ind w:firstLine="560" w:firstLineChars="200"/>
    </w:pPr>
    <w:rPr>
      <w:rFonts w:ascii="仿宋_GB2312" w:hAnsi="宋体" w:eastAsia="仿宋_GB2312"/>
      <w:color w:val="000000"/>
    </w:rPr>
  </w:style>
  <w:style w:type="paragraph" w:customStyle="1" w:styleId="130">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31">
    <w:name w:val="正文（首行不缩进）"/>
    <w:basedOn w:val="1"/>
    <w:qFormat/>
    <w:uiPriority w:val="0"/>
    <w:pPr>
      <w:autoSpaceDE w:val="0"/>
      <w:autoSpaceDN w:val="0"/>
      <w:adjustRightInd w:val="0"/>
      <w:spacing w:line="360" w:lineRule="auto"/>
      <w:jc w:val="left"/>
    </w:pPr>
    <w:rPr>
      <w:kern w:val="0"/>
      <w:sz w:val="21"/>
    </w:rPr>
  </w:style>
  <w:style w:type="paragraph" w:customStyle="1" w:styleId="132">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3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4">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5">
    <w:name w:val="标题无"/>
    <w:basedOn w:val="1"/>
    <w:qFormat/>
    <w:uiPriority w:val="0"/>
    <w:pPr>
      <w:spacing w:line="360" w:lineRule="auto"/>
    </w:pPr>
    <w:rPr>
      <w:sz w:val="24"/>
    </w:rPr>
  </w:style>
  <w:style w:type="paragraph" w:customStyle="1" w:styleId="136">
    <w:name w:val="图例"/>
    <w:basedOn w:val="1"/>
    <w:qFormat/>
    <w:uiPriority w:val="0"/>
    <w:pPr>
      <w:spacing w:before="120" w:after="120" w:line="360" w:lineRule="auto"/>
      <w:jc w:val="center"/>
    </w:pPr>
    <w:rPr>
      <w:rFonts w:eastAsia="仿宋_GB2312"/>
      <w:b/>
      <w:sz w:val="24"/>
    </w:rPr>
  </w:style>
  <w:style w:type="paragraph" w:customStyle="1" w:styleId="137">
    <w:name w:val="文本框样式1"/>
    <w:basedOn w:val="1"/>
    <w:qFormat/>
    <w:uiPriority w:val="0"/>
    <w:pPr>
      <w:adjustRightInd w:val="0"/>
      <w:snapToGrid w:val="0"/>
      <w:spacing w:before="60" w:line="180" w:lineRule="exact"/>
      <w:jc w:val="center"/>
    </w:pPr>
    <w:rPr>
      <w:sz w:val="21"/>
    </w:rPr>
  </w:style>
  <w:style w:type="paragraph" w:customStyle="1" w:styleId="138">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39">
    <w:name w:val="正文4"/>
    <w:basedOn w:val="1"/>
    <w:qFormat/>
    <w:uiPriority w:val="0"/>
    <w:pPr>
      <w:tabs>
        <w:tab w:val="left" w:pos="1275"/>
      </w:tabs>
      <w:spacing w:before="60" w:after="60" w:line="360" w:lineRule="auto"/>
      <w:ind w:left="820" w:leftChars="400" w:hanging="705"/>
    </w:pPr>
    <w:rPr>
      <w:sz w:val="24"/>
    </w:rPr>
  </w:style>
  <w:style w:type="paragraph" w:customStyle="1" w:styleId="140">
    <w:name w:val="Char Char Char"/>
    <w:basedOn w:val="1"/>
    <w:qFormat/>
    <w:uiPriority w:val="0"/>
    <w:rPr>
      <w:rFonts w:ascii="Tahoma" w:hAnsi="Tahoma"/>
      <w:sz w:val="24"/>
    </w:rPr>
  </w:style>
  <w:style w:type="paragraph" w:customStyle="1" w:styleId="141">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42">
    <w:name w:val="样式 正文缩进正文（首行缩进两字）表正文正文非缩进特点标题4段1 + 首行缩进:  2 字符"/>
    <w:basedOn w:val="15"/>
    <w:qFormat/>
    <w:uiPriority w:val="0"/>
    <w:pPr>
      <w:ind w:firstLine="480" w:firstLineChars="200"/>
    </w:pPr>
  </w:style>
  <w:style w:type="paragraph" w:customStyle="1" w:styleId="143">
    <w:name w:val="表格内文字"/>
    <w:basedOn w:val="32"/>
    <w:qFormat/>
    <w:uiPriority w:val="0"/>
    <w:pPr>
      <w:adjustRightInd w:val="0"/>
    </w:pPr>
    <w:rPr>
      <w:color w:val="000000"/>
      <w:lang w:val="en-GB"/>
    </w:rPr>
  </w:style>
  <w:style w:type="paragraph" w:customStyle="1" w:styleId="144">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45">
    <w:name w:val="Char"/>
    <w:basedOn w:val="1"/>
    <w:qFormat/>
    <w:uiPriority w:val="0"/>
    <w:pPr>
      <w:spacing w:line="240" w:lineRule="atLeast"/>
      <w:ind w:left="420" w:firstLine="420"/>
    </w:pPr>
    <w:rPr>
      <w:kern w:val="0"/>
      <w:sz w:val="21"/>
    </w:rPr>
  </w:style>
  <w:style w:type="paragraph" w:customStyle="1" w:styleId="146">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47">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8">
    <w:name w:val="样式 首行缩进:  0.74 厘米"/>
    <w:basedOn w:val="1"/>
    <w:qFormat/>
    <w:uiPriority w:val="0"/>
    <w:pPr>
      <w:spacing w:line="360" w:lineRule="auto"/>
      <w:ind w:firstLine="420"/>
    </w:pPr>
    <w:rPr>
      <w:sz w:val="24"/>
    </w:rPr>
  </w:style>
  <w:style w:type="paragraph" w:customStyle="1" w:styleId="149">
    <w:name w:val="首行缩进 1"/>
    <w:basedOn w:val="1"/>
    <w:qFormat/>
    <w:uiPriority w:val="0"/>
    <w:pPr>
      <w:spacing w:after="120" w:line="360" w:lineRule="auto"/>
      <w:ind w:firstLine="200" w:firstLineChars="200"/>
    </w:pPr>
    <w:rPr>
      <w:sz w:val="24"/>
    </w:rPr>
  </w:style>
  <w:style w:type="paragraph" w:customStyle="1" w:styleId="150">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1">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52">
    <w:name w:val="样式1"/>
    <w:basedOn w:val="5"/>
    <w:qFormat/>
    <w:uiPriority w:val="0"/>
    <w:pPr>
      <w:tabs>
        <w:tab w:val="left" w:pos="720"/>
      </w:tabs>
      <w:spacing w:before="500" w:after="260" w:line="560" w:lineRule="atLeast"/>
      <w:ind w:left="420" w:hanging="420"/>
    </w:pPr>
  </w:style>
  <w:style w:type="paragraph" w:customStyle="1" w:styleId="153">
    <w:name w:val="Char Char1 Char"/>
    <w:basedOn w:val="1"/>
    <w:qFormat/>
    <w:uiPriority w:val="0"/>
    <w:rPr>
      <w:rFonts w:ascii="Tahoma" w:hAnsi="Tahoma"/>
      <w:sz w:val="24"/>
      <w:szCs w:val="24"/>
    </w:rPr>
  </w:style>
  <w:style w:type="paragraph" w:customStyle="1" w:styleId="154">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55">
    <w:name w:val="段落正文"/>
    <w:basedOn w:val="1"/>
    <w:qFormat/>
    <w:uiPriority w:val="0"/>
    <w:pPr>
      <w:spacing w:beforeLines="50" w:line="360" w:lineRule="auto"/>
      <w:ind w:firstLine="200" w:firstLineChars="200"/>
    </w:pPr>
    <w:rPr>
      <w:spacing w:val="2"/>
      <w:sz w:val="24"/>
    </w:rPr>
  </w:style>
  <w:style w:type="paragraph" w:customStyle="1" w:styleId="156">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7">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58">
    <w:name w:val="二级列表"/>
    <w:basedOn w:val="155"/>
    <w:next w:val="155"/>
    <w:qFormat/>
    <w:uiPriority w:val="0"/>
    <w:pPr>
      <w:tabs>
        <w:tab w:val="left" w:pos="2120"/>
      </w:tabs>
      <w:ind w:firstLine="0" w:firstLineChars="0"/>
    </w:pPr>
    <w:rPr>
      <w:b/>
    </w:rPr>
  </w:style>
  <w:style w:type="paragraph" w:customStyle="1" w:styleId="159">
    <w:name w:val="正文表格"/>
    <w:basedOn w:val="1"/>
    <w:qFormat/>
    <w:uiPriority w:val="0"/>
    <w:pPr>
      <w:adjustRightInd w:val="0"/>
      <w:spacing w:before="40" w:after="40"/>
    </w:pPr>
    <w:rPr>
      <w:sz w:val="24"/>
    </w:rPr>
  </w:style>
  <w:style w:type="paragraph" w:customStyle="1" w:styleId="160">
    <w:name w:val="Char Char 字元 字元 字元 Char Char Char Char"/>
    <w:basedOn w:val="1"/>
    <w:qFormat/>
    <w:uiPriority w:val="0"/>
    <w:pPr>
      <w:adjustRightInd w:val="0"/>
      <w:spacing w:line="360" w:lineRule="auto"/>
    </w:pPr>
    <w:rPr>
      <w:kern w:val="0"/>
      <w:sz w:val="24"/>
    </w:rPr>
  </w:style>
  <w:style w:type="paragraph" w:customStyle="1" w:styleId="161">
    <w:name w:val="样式1xz"/>
    <w:basedOn w:val="1"/>
    <w:qFormat/>
    <w:uiPriority w:val="0"/>
    <w:pPr>
      <w:tabs>
        <w:tab w:val="left" w:pos="1050"/>
        <w:tab w:val="right" w:leader="dot" w:pos="8296"/>
      </w:tabs>
    </w:pPr>
    <w:rPr>
      <w:caps/>
      <w:spacing w:val="20"/>
      <w:sz w:val="24"/>
    </w:rPr>
  </w:style>
  <w:style w:type="paragraph" w:customStyle="1" w:styleId="162">
    <w:name w:val="编号正文"/>
    <w:basedOn w:val="163"/>
    <w:qFormat/>
    <w:uiPriority w:val="0"/>
    <w:pPr>
      <w:snapToGrid/>
      <w:spacing w:line="360" w:lineRule="auto"/>
      <w:ind w:left="1407" w:hanging="1047"/>
      <w:jc w:val="left"/>
    </w:pPr>
    <w:rPr>
      <w:rFonts w:eastAsia="仿宋_GB2312"/>
    </w:rPr>
  </w:style>
  <w:style w:type="paragraph" w:customStyle="1" w:styleId="163">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64">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65">
    <w:name w:val="标书正文:  0.74 厘米"/>
    <w:basedOn w:val="1"/>
    <w:qFormat/>
    <w:uiPriority w:val="0"/>
    <w:pPr>
      <w:snapToGrid w:val="0"/>
      <w:spacing w:line="360" w:lineRule="auto"/>
      <w:ind w:firstLine="420"/>
    </w:pPr>
    <w:rPr>
      <w:sz w:val="24"/>
    </w:rPr>
  </w:style>
  <w:style w:type="paragraph" w:customStyle="1" w:styleId="166">
    <w:name w:val="Title - Revision"/>
    <w:basedOn w:val="55"/>
    <w:qFormat/>
    <w:uiPriority w:val="0"/>
    <w:pPr>
      <w:spacing w:before="720"/>
    </w:pPr>
  </w:style>
  <w:style w:type="paragraph" w:customStyle="1" w:styleId="167">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68">
    <w:name w:val="Char Char Char Char Char Char Char1"/>
    <w:basedOn w:val="1"/>
    <w:qFormat/>
    <w:uiPriority w:val="0"/>
    <w:rPr>
      <w:rFonts w:ascii="Tahoma" w:hAnsi="Tahoma"/>
      <w:sz w:val="24"/>
    </w:rPr>
  </w:style>
  <w:style w:type="paragraph" w:customStyle="1" w:styleId="169">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70">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71">
    <w:name w:val="Char2 Char Char Char Char Char Char"/>
    <w:basedOn w:val="1"/>
    <w:qFormat/>
    <w:uiPriority w:val="0"/>
    <w:rPr>
      <w:rFonts w:ascii="仿宋_GB2312"/>
      <w:b/>
      <w:sz w:val="30"/>
    </w:rPr>
  </w:style>
  <w:style w:type="paragraph" w:customStyle="1" w:styleId="172">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73">
    <w:name w:val="00"/>
    <w:basedOn w:val="1"/>
    <w:qFormat/>
    <w:uiPriority w:val="0"/>
    <w:pPr>
      <w:autoSpaceDE w:val="0"/>
      <w:autoSpaceDN w:val="0"/>
      <w:adjustRightInd w:val="0"/>
      <w:jc w:val="left"/>
    </w:pPr>
    <w:rPr>
      <w:rFonts w:ascii="黑体" w:eastAsia="黑体"/>
      <w:b/>
      <w:kern w:val="0"/>
      <w:sz w:val="20"/>
    </w:rPr>
  </w:style>
  <w:style w:type="paragraph" w:customStyle="1" w:styleId="174">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75">
    <w:name w:val="默认段落字体 Para Char Char Char Char Char Char Char Char Char1 Char Char Char Char"/>
    <w:basedOn w:val="1"/>
    <w:qFormat/>
    <w:uiPriority w:val="0"/>
    <w:rPr>
      <w:rFonts w:ascii="Tahoma" w:hAnsi="Tahoma"/>
      <w:sz w:val="24"/>
    </w:rPr>
  </w:style>
  <w:style w:type="paragraph" w:customStyle="1" w:styleId="176">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77">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78">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79">
    <w:name w:val="IN Feature"/>
    <w:next w:val="127"/>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0">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81">
    <w:name w:val="图片文字"/>
    <w:basedOn w:val="1"/>
    <w:qFormat/>
    <w:uiPriority w:val="0"/>
    <w:pPr>
      <w:spacing w:line="240" w:lineRule="atLeast"/>
      <w:jc w:val="center"/>
    </w:pPr>
    <w:rPr>
      <w:sz w:val="21"/>
    </w:rPr>
  </w:style>
  <w:style w:type="paragraph" w:customStyle="1" w:styleId="182">
    <w:name w:val="Table Contents"/>
    <w:basedOn w:val="22"/>
    <w:qFormat/>
    <w:uiPriority w:val="0"/>
    <w:pPr>
      <w:suppressAutoHyphens/>
      <w:jc w:val="left"/>
    </w:pPr>
    <w:rPr>
      <w:rFonts w:ascii="Times New Roman" w:eastAsia="Times New Roman"/>
      <w:kern w:val="0"/>
      <w:sz w:val="24"/>
    </w:rPr>
  </w:style>
  <w:style w:type="paragraph" w:customStyle="1" w:styleId="183">
    <w:name w:val="Title - Date"/>
    <w:basedOn w:val="55"/>
    <w:next w:val="1"/>
    <w:qFormat/>
    <w:uiPriority w:val="0"/>
    <w:pPr>
      <w:spacing w:before="240" w:after="720"/>
    </w:pPr>
    <w:rPr>
      <w:sz w:val="28"/>
    </w:rPr>
  </w:style>
  <w:style w:type="paragraph" w:customStyle="1" w:styleId="184">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85">
    <w:name w:val="Char Char14 Char Char"/>
    <w:basedOn w:val="1"/>
    <w:qFormat/>
    <w:uiPriority w:val="0"/>
    <w:rPr>
      <w:sz w:val="21"/>
      <w:szCs w:val="24"/>
    </w:rPr>
  </w:style>
  <w:style w:type="paragraph" w:customStyle="1" w:styleId="186">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87">
    <w:name w:val="标题3——2"/>
    <w:basedOn w:val="4"/>
    <w:next w:val="57"/>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8">
    <w:name w:val="Char Char Char Char Char Char Char Char Char Char Char Char Char Char Char Char"/>
    <w:basedOn w:val="1"/>
    <w:qFormat/>
    <w:uiPriority w:val="0"/>
    <w:pPr>
      <w:tabs>
        <w:tab w:val="left" w:pos="360"/>
      </w:tabs>
    </w:pPr>
    <w:rPr>
      <w:sz w:val="24"/>
    </w:rPr>
  </w:style>
  <w:style w:type="paragraph" w:customStyle="1" w:styleId="189">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0">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1">
    <w:name w:val="正文文本缩进 21"/>
    <w:basedOn w:val="1"/>
    <w:qFormat/>
    <w:uiPriority w:val="0"/>
    <w:pPr>
      <w:adjustRightInd w:val="0"/>
      <w:spacing w:before="120"/>
      <w:ind w:firstLine="420"/>
      <w:textAlignment w:val="baseline"/>
    </w:pPr>
    <w:rPr>
      <w:sz w:val="24"/>
    </w:rPr>
  </w:style>
  <w:style w:type="paragraph" w:customStyle="1" w:styleId="192">
    <w:name w:val="没有缩进（为图形使用）"/>
    <w:basedOn w:val="1"/>
    <w:qFormat/>
    <w:uiPriority w:val="0"/>
    <w:pPr>
      <w:spacing w:before="120" w:after="120" w:line="360" w:lineRule="auto"/>
    </w:pPr>
    <w:rPr>
      <w:sz w:val="24"/>
    </w:rPr>
  </w:style>
  <w:style w:type="paragraph" w:customStyle="1" w:styleId="193">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4">
    <w:name w:val="_Style 192"/>
    <w:qFormat/>
    <w:uiPriority w:val="0"/>
    <w:rPr>
      <w:rFonts w:ascii="Times New Roman" w:hAnsi="Times New Roman" w:eastAsia="宋体" w:cs="Times New Roman"/>
      <w:kern w:val="2"/>
      <w:sz w:val="21"/>
      <w:lang w:val="en-US" w:eastAsia="zh-CN" w:bidi="ar-SA"/>
    </w:rPr>
  </w:style>
  <w:style w:type="paragraph" w:customStyle="1" w:styleId="195">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6">
    <w:name w:val="正文字缩2字"/>
    <w:basedOn w:val="1"/>
    <w:qFormat/>
    <w:uiPriority w:val="0"/>
    <w:pPr>
      <w:spacing w:before="60" w:after="60" w:line="360" w:lineRule="auto"/>
      <w:ind w:left="200" w:leftChars="200" w:firstLine="200" w:firstLineChars="200"/>
    </w:pPr>
    <w:rPr>
      <w:sz w:val="24"/>
    </w:rPr>
  </w:style>
  <w:style w:type="paragraph" w:customStyle="1" w:styleId="197">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98">
    <w:name w:val="样式 宋体 五号 行距: 单倍行距"/>
    <w:basedOn w:val="1"/>
    <w:qFormat/>
    <w:uiPriority w:val="0"/>
    <w:pPr>
      <w:adjustRightInd w:val="0"/>
      <w:jc w:val="left"/>
    </w:pPr>
    <w:rPr>
      <w:rFonts w:ascii="宋体" w:hAnsi="宋体"/>
      <w:kern w:val="0"/>
      <w:sz w:val="21"/>
    </w:rPr>
  </w:style>
  <w:style w:type="paragraph" w:customStyle="1" w:styleId="199">
    <w:name w:val="样式 行距: 1.5 倍行距1"/>
    <w:basedOn w:val="1"/>
    <w:qFormat/>
    <w:uiPriority w:val="0"/>
    <w:pPr>
      <w:snapToGrid w:val="0"/>
    </w:pPr>
    <w:rPr>
      <w:sz w:val="21"/>
    </w:rPr>
  </w:style>
  <w:style w:type="paragraph" w:customStyle="1" w:styleId="200">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01">
    <w:name w:val="表格文本"/>
    <w:qFormat/>
    <w:uiPriority w:val="0"/>
    <w:pPr>
      <w:tabs>
        <w:tab w:val="decimal" w:pos="0"/>
      </w:tabs>
    </w:pPr>
    <w:rPr>
      <w:rFonts w:ascii="Arial" w:hAnsi="Arial" w:eastAsia="宋体" w:cs="Times New Roman"/>
      <w:sz w:val="21"/>
      <w:lang w:val="en-US" w:eastAsia="zh-CN" w:bidi="ar-SA"/>
    </w:rPr>
  </w:style>
  <w:style w:type="paragraph" w:customStyle="1" w:styleId="202">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203">
    <w:name w:val="可研正文"/>
    <w:basedOn w:val="22"/>
    <w:qFormat/>
    <w:uiPriority w:val="0"/>
    <w:pPr>
      <w:adjustRightInd w:val="0"/>
      <w:snapToGrid w:val="0"/>
      <w:spacing w:line="440" w:lineRule="exact"/>
      <w:ind w:firstLine="567"/>
    </w:pPr>
    <w:rPr>
      <w:sz w:val="28"/>
    </w:rPr>
  </w:style>
  <w:style w:type="paragraph" w:customStyle="1" w:styleId="204">
    <w:name w:val="Style Heading 3h3Heading 3 - oldLevel 3 HeadH3level_3PIM 3se..."/>
    <w:basedOn w:val="4"/>
    <w:qFormat/>
    <w:uiPriority w:val="0"/>
    <w:pPr>
      <w:tabs>
        <w:tab w:val="left" w:pos="709"/>
        <w:tab w:val="left" w:pos="1620"/>
      </w:tabs>
      <w:ind w:left="1620" w:hanging="360"/>
    </w:pPr>
  </w:style>
  <w:style w:type="paragraph" w:customStyle="1" w:styleId="205">
    <w:name w:val="正文文本 21"/>
    <w:basedOn w:val="1"/>
    <w:qFormat/>
    <w:uiPriority w:val="0"/>
    <w:pPr>
      <w:adjustRightInd w:val="0"/>
      <w:spacing w:before="120" w:line="360" w:lineRule="auto"/>
      <w:ind w:firstLine="480"/>
      <w:textAlignment w:val="baseline"/>
    </w:pPr>
    <w:rPr>
      <w:sz w:val="24"/>
    </w:rPr>
  </w:style>
  <w:style w:type="paragraph" w:customStyle="1" w:styleId="206">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07">
    <w:name w:val="关键词"/>
    <w:basedOn w:val="1"/>
    <w:next w:val="1"/>
    <w:qFormat/>
    <w:uiPriority w:val="0"/>
    <w:pPr>
      <w:spacing w:line="360" w:lineRule="auto"/>
    </w:pPr>
    <w:rPr>
      <w:rFonts w:eastAsia="黑体"/>
      <w:sz w:val="20"/>
    </w:rPr>
  </w:style>
  <w:style w:type="paragraph" w:customStyle="1" w:styleId="208">
    <w:name w:val="样式 样式 首行缩进:  2 字符 + 首行缩进:  2 字符"/>
    <w:basedOn w:val="1"/>
    <w:qFormat/>
    <w:uiPriority w:val="0"/>
    <w:pPr>
      <w:spacing w:line="360" w:lineRule="auto"/>
      <w:ind w:firstLine="480" w:firstLineChars="200"/>
    </w:pPr>
    <w:rPr>
      <w:sz w:val="24"/>
    </w:rPr>
  </w:style>
  <w:style w:type="paragraph" w:customStyle="1" w:styleId="209">
    <w:name w:val="附录3"/>
    <w:basedOn w:val="1"/>
    <w:next w:val="1"/>
    <w:qFormat/>
    <w:uiPriority w:val="0"/>
    <w:pPr>
      <w:tabs>
        <w:tab w:val="left" w:pos="851"/>
      </w:tabs>
      <w:ind w:left="425" w:hanging="425"/>
      <w:outlineLvl w:val="2"/>
    </w:pPr>
    <w:rPr>
      <w:rFonts w:eastAsia="黑体"/>
      <w:b/>
      <w:sz w:val="32"/>
    </w:rPr>
  </w:style>
  <w:style w:type="paragraph" w:customStyle="1" w:styleId="210">
    <w:name w:val="摘要"/>
    <w:basedOn w:val="1"/>
    <w:next w:val="3"/>
    <w:qFormat/>
    <w:uiPriority w:val="0"/>
    <w:pPr>
      <w:spacing w:line="360" w:lineRule="auto"/>
    </w:pPr>
    <w:rPr>
      <w:rFonts w:eastAsia="黑体"/>
      <w:sz w:val="20"/>
    </w:rPr>
  </w:style>
  <w:style w:type="paragraph" w:customStyle="1" w:styleId="211">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2">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3">
    <w:name w:val="Char11"/>
    <w:basedOn w:val="1"/>
    <w:qFormat/>
    <w:uiPriority w:val="0"/>
    <w:pPr>
      <w:spacing w:line="240" w:lineRule="atLeast"/>
      <w:ind w:left="420" w:firstLine="420"/>
    </w:pPr>
    <w:rPr>
      <w:kern w:val="0"/>
      <w:sz w:val="21"/>
    </w:rPr>
  </w:style>
  <w:style w:type="paragraph" w:customStyle="1" w:styleId="214">
    <w:name w:val="Char Char Char Char Char"/>
    <w:basedOn w:val="1"/>
    <w:qFormat/>
    <w:uiPriority w:val="0"/>
    <w:pPr>
      <w:tabs>
        <w:tab w:val="left" w:pos="425"/>
      </w:tabs>
      <w:ind w:left="1620" w:hanging="360"/>
    </w:pPr>
    <w:rPr>
      <w:rFonts w:ascii="Tahoma" w:hAnsi="Tahoma"/>
      <w:sz w:val="24"/>
    </w:rPr>
  </w:style>
  <w:style w:type="paragraph" w:customStyle="1" w:styleId="215">
    <w:name w:val="Char1 Char Char Char"/>
    <w:basedOn w:val="1"/>
    <w:qFormat/>
    <w:uiPriority w:val="0"/>
    <w:rPr>
      <w:rFonts w:ascii="Tahoma" w:hAnsi="Tahoma"/>
      <w:sz w:val="30"/>
    </w:rPr>
  </w:style>
  <w:style w:type="paragraph" w:customStyle="1" w:styleId="216">
    <w:name w:val="一级条标题"/>
    <w:basedOn w:val="177"/>
    <w:next w:val="133"/>
    <w:qFormat/>
    <w:uiPriority w:val="0"/>
    <w:pPr>
      <w:ind w:left="525"/>
      <w:outlineLvl w:val="2"/>
    </w:pPr>
    <w:rPr>
      <w:sz w:val="21"/>
    </w:rPr>
  </w:style>
  <w:style w:type="paragraph" w:customStyle="1" w:styleId="217">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8">
    <w:name w:val="正文 + 三号"/>
    <w:basedOn w:val="1"/>
    <w:qFormat/>
    <w:uiPriority w:val="0"/>
    <w:rPr>
      <w:sz w:val="21"/>
    </w:rPr>
  </w:style>
  <w:style w:type="paragraph" w:customStyle="1" w:styleId="219">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20">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221">
    <w:name w:val="Note"/>
    <w:basedOn w:val="1"/>
    <w:qFormat/>
    <w:uiPriority w:val="0"/>
    <w:pPr>
      <w:pBdr>
        <w:top w:val="single" w:color="auto" w:sz="12" w:space="3"/>
        <w:bottom w:val="single" w:color="auto" w:sz="12" w:space="3"/>
      </w:pBdr>
      <w:spacing w:line="360" w:lineRule="auto"/>
    </w:pPr>
    <w:rPr>
      <w:sz w:val="24"/>
    </w:rPr>
  </w:style>
  <w:style w:type="paragraph" w:customStyle="1" w:styleId="222">
    <w:name w:val="1.正文"/>
    <w:basedOn w:val="1"/>
    <w:qFormat/>
    <w:uiPriority w:val="0"/>
    <w:pPr>
      <w:spacing w:line="360" w:lineRule="auto"/>
      <w:ind w:left="540" w:leftChars="225" w:firstLine="540" w:firstLineChars="225"/>
    </w:pPr>
    <w:rPr>
      <w:sz w:val="24"/>
    </w:rPr>
  </w:style>
  <w:style w:type="paragraph" w:customStyle="1" w:styleId="223">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224">
    <w:name w:val="简单回函地址"/>
    <w:basedOn w:val="1"/>
    <w:qFormat/>
    <w:uiPriority w:val="0"/>
    <w:pPr>
      <w:adjustRightInd w:val="0"/>
      <w:snapToGrid w:val="0"/>
      <w:spacing w:line="360" w:lineRule="auto"/>
    </w:pPr>
    <w:rPr>
      <w:sz w:val="24"/>
    </w:rPr>
  </w:style>
  <w:style w:type="paragraph" w:customStyle="1" w:styleId="225">
    <w:name w:val="表头文本"/>
    <w:qFormat/>
    <w:uiPriority w:val="0"/>
    <w:pPr>
      <w:jc w:val="center"/>
    </w:pPr>
    <w:rPr>
      <w:rFonts w:ascii="Arial" w:hAnsi="Arial" w:eastAsia="宋体" w:cs="Times New Roman"/>
      <w:b/>
      <w:sz w:val="21"/>
      <w:lang w:val="en-US" w:eastAsia="zh-CN" w:bidi="ar-SA"/>
    </w:rPr>
  </w:style>
  <w:style w:type="paragraph" w:customStyle="1" w:styleId="226">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7">
    <w:name w:val="内容标题"/>
    <w:basedOn w:val="17"/>
    <w:qFormat/>
    <w:uiPriority w:val="0"/>
    <w:rPr>
      <w:rFonts w:ascii="Tahoma" w:hAnsi="Tahoma"/>
      <w:sz w:val="24"/>
    </w:rPr>
  </w:style>
  <w:style w:type="paragraph" w:customStyle="1" w:styleId="228">
    <w:name w:val="正文1"/>
    <w:basedOn w:val="1"/>
    <w:qFormat/>
    <w:uiPriority w:val="0"/>
    <w:pPr>
      <w:spacing w:line="300" w:lineRule="auto"/>
      <w:ind w:firstLine="200" w:firstLineChars="200"/>
    </w:pPr>
    <w:rPr>
      <w:sz w:val="24"/>
    </w:rPr>
  </w:style>
  <w:style w:type="paragraph" w:customStyle="1" w:styleId="229">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30">
    <w:name w:val="样式4"/>
    <w:basedOn w:val="5"/>
    <w:qFormat/>
    <w:uiPriority w:val="0"/>
    <w:pPr>
      <w:adjustRightInd w:val="0"/>
      <w:snapToGrid w:val="0"/>
    </w:pPr>
  </w:style>
  <w:style w:type="paragraph" w:customStyle="1" w:styleId="231">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2">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33">
    <w:name w:val="二级条标题"/>
    <w:basedOn w:val="216"/>
    <w:next w:val="133"/>
    <w:qFormat/>
    <w:uiPriority w:val="0"/>
    <w:pPr>
      <w:ind w:left="840"/>
      <w:outlineLvl w:val="3"/>
    </w:pPr>
  </w:style>
  <w:style w:type="paragraph" w:customStyle="1" w:styleId="234">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35">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236">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237">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38">
    <w:name w:val="文本1"/>
    <w:basedOn w:val="1"/>
    <w:qFormat/>
    <w:uiPriority w:val="0"/>
    <w:pPr>
      <w:adjustRightInd w:val="0"/>
      <w:spacing w:line="312" w:lineRule="atLeast"/>
      <w:jc w:val="center"/>
      <w:textAlignment w:val="baseline"/>
    </w:pPr>
    <w:rPr>
      <w:kern w:val="0"/>
      <w:sz w:val="18"/>
    </w:rPr>
  </w:style>
  <w:style w:type="paragraph" w:customStyle="1" w:styleId="239">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40">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1">
    <w:name w:val="Char1 Char Char Char1"/>
    <w:basedOn w:val="1"/>
    <w:qFormat/>
    <w:uiPriority w:val="0"/>
    <w:rPr>
      <w:rFonts w:ascii="Tahoma" w:hAnsi="Tahoma"/>
      <w:sz w:val="24"/>
    </w:rPr>
  </w:style>
  <w:style w:type="paragraph" w:customStyle="1" w:styleId="242">
    <w:name w:val="标准正文"/>
    <w:basedOn w:val="24"/>
    <w:qFormat/>
    <w:uiPriority w:val="0"/>
    <w:pPr>
      <w:spacing w:before="60" w:after="60" w:line="360" w:lineRule="auto"/>
      <w:ind w:left="0" w:firstLine="482"/>
    </w:pPr>
    <w:rPr>
      <w:rFonts w:ascii="Arial" w:hAnsi="Arial"/>
      <w:sz w:val="24"/>
    </w:rPr>
  </w:style>
  <w:style w:type="paragraph" w:customStyle="1" w:styleId="243">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244">
    <w:name w:val="Char1"/>
    <w:basedOn w:val="1"/>
    <w:qFormat/>
    <w:uiPriority w:val="0"/>
    <w:rPr>
      <w:sz w:val="21"/>
    </w:rPr>
  </w:style>
  <w:style w:type="paragraph" w:customStyle="1" w:styleId="245">
    <w:name w:val="默认段落字体 Para Char Char Char Char Char Char Char"/>
    <w:basedOn w:val="1"/>
    <w:qFormat/>
    <w:uiPriority w:val="0"/>
    <w:rPr>
      <w:rFonts w:ascii="Tahoma" w:hAnsi="Tahoma"/>
      <w:sz w:val="24"/>
    </w:rPr>
  </w:style>
  <w:style w:type="paragraph" w:customStyle="1" w:styleId="246">
    <w:name w:val="1"/>
    <w:basedOn w:val="1"/>
    <w:next w:val="32"/>
    <w:qFormat/>
    <w:uiPriority w:val="0"/>
    <w:rPr>
      <w:rFonts w:ascii="宋体" w:hAnsi="Courier New"/>
      <w:sz w:val="21"/>
    </w:rPr>
  </w:style>
  <w:style w:type="table" w:customStyle="1" w:styleId="247">
    <w:name w:val="网格型1"/>
    <w:basedOn w:val="59"/>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36</Pages>
  <Words>8222</Words>
  <Characters>8691</Characters>
  <Lines>124</Lines>
  <Paragraphs>35</Paragraphs>
  <TotalTime>18</TotalTime>
  <ScaleCrop>false</ScaleCrop>
  <LinksUpToDate>false</LinksUpToDate>
  <CharactersWithSpaces>8760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2024-03-16T17:34:00Z</dcterms:created>
  <dc:creator>周媛媛</dc:creator>
  <cp:lastModifiedBy>CHRDW</cp:lastModifiedBy>
  <cp:lastPrinted>2023-02-22T10:08:00Z</cp:lastPrinted>
  <dcterms:modified xsi:type="dcterms:W3CDTF">2024-10-25T01:52:21Z</dcterms:modified>
  <dc:title>竞争性谈判文件</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93FFE72724F04A2E9BD165E9A8C0DFB8_13</vt:lpwstr>
  </property>
</Properties>
</file>