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9B9B9C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both"/>
        <w:textAlignment w:val="auto"/>
        <w:rPr>
          <w:rFonts w:hint="eastAsia" w:ascii="方正黑体_GBK" w:hAnsi="方正黑体_GBK" w:eastAsia="方正黑体_GBK" w:cs="方正黑体_GBK"/>
          <w:b w:val="0"/>
          <w:bCs/>
          <w:i w:val="0"/>
          <w:caps w:val="0"/>
          <w:color w:val="333333"/>
          <w:spacing w:val="0"/>
          <w:sz w:val="32"/>
          <w:szCs w:val="32"/>
        </w:rPr>
      </w:pPr>
      <w:r>
        <w:rPr>
          <w:rStyle w:val="5"/>
          <w:rFonts w:hint="eastAsia" w:ascii="方正黑体_GBK" w:hAnsi="方正黑体_GBK" w:eastAsia="方正黑体_GBK" w:cs="方正黑体_GBK"/>
          <w:b w:val="0"/>
          <w:bCs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附</w:t>
      </w:r>
      <w:r>
        <w:rPr>
          <w:rStyle w:val="5"/>
          <w:rFonts w:hint="eastAsia" w:ascii="方正黑体_GBK" w:hAnsi="方正黑体_GBK" w:eastAsia="方正黑体_GBK" w:cs="方正黑体_GBK"/>
          <w:b w:val="0"/>
          <w:bCs/>
          <w:i w:val="0"/>
          <w:caps w:val="0"/>
          <w:color w:val="333333"/>
          <w:spacing w:val="0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Style w:val="5"/>
          <w:rFonts w:hint="eastAsia" w:ascii="方正黑体_GBK" w:hAnsi="方正黑体_GBK" w:eastAsia="方正黑体_GBK" w:cs="方正黑体_GBK"/>
          <w:b w:val="0"/>
          <w:bCs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件</w:t>
      </w:r>
    </w:p>
    <w:p w14:paraId="324B4C44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center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</w:rPr>
      </w:pPr>
    </w:p>
    <w:p w14:paraId="5E14D594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center"/>
        <w:textAlignment w:val="auto"/>
        <w:rPr>
          <w:rFonts w:hint="eastAsia" w:ascii="方正黑体_GBK" w:hAnsi="方正黑体_GBK" w:eastAsia="方正黑体_GBK" w:cs="方正黑体_GBK"/>
          <w:b w:val="0"/>
          <w:bCs/>
          <w:i w:val="0"/>
          <w:caps w:val="0"/>
          <w:color w:val="333333"/>
          <w:spacing w:val="0"/>
          <w:sz w:val="32"/>
          <w:szCs w:val="32"/>
        </w:rPr>
      </w:pPr>
      <w:r>
        <w:rPr>
          <w:rStyle w:val="5"/>
          <w:rFonts w:hint="eastAsia" w:ascii="方正黑体_GBK" w:hAnsi="方正黑体_GBK" w:eastAsia="方正黑体_GBK" w:cs="方正黑体_GBK"/>
          <w:b w:val="0"/>
          <w:bCs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评标办法及标准</w:t>
      </w:r>
    </w:p>
    <w:p w14:paraId="4FD37C77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0"/>
        <w:jc w:val="center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333333"/>
          <w:spacing w:val="0"/>
          <w:sz w:val="32"/>
          <w:szCs w:val="32"/>
        </w:rPr>
      </w:pPr>
    </w:p>
    <w:tbl>
      <w:tblPr>
        <w:tblStyle w:val="3"/>
        <w:tblW w:w="0" w:type="auto"/>
        <w:jc w:val="center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outset" w:color="auto" w:sz="6" w:space="0"/>
          <w:insideV w:val="outset" w:color="auto" w:sz="6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516"/>
        <w:gridCol w:w="2080"/>
        <w:gridCol w:w="4860"/>
      </w:tblGrid>
      <w:tr w14:paraId="282DB800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3810" w:type="dxa"/>
            <w:gridSpan w:val="2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895BE6"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评分指标</w:t>
            </w:r>
          </w:p>
        </w:tc>
        <w:tc>
          <w:tcPr>
            <w:tcW w:w="52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D8E17A6"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指标描述</w:t>
            </w:r>
          </w:p>
        </w:tc>
      </w:tr>
      <w:tr w14:paraId="6D7E1645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9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703EFF1"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一、技术比选（50分）</w:t>
            </w:r>
          </w:p>
        </w:tc>
        <w:tc>
          <w:tcPr>
            <w:tcW w:w="22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7FC27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60" w:lineRule="exact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</w:p>
        </w:tc>
        <w:tc>
          <w:tcPr>
            <w:tcW w:w="52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6EEACE"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包括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  <w:t>活动策划方案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，物料准备，进度安排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  <w:lang w:eastAsia="zh-CN"/>
              </w:rPr>
              <w:t>及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现场应急预案。</w:t>
            </w:r>
          </w:p>
        </w:tc>
      </w:tr>
      <w:tr w14:paraId="6CC75855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90" w:type="dxa"/>
            <w:vMerge w:val="restart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159087B"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二、资质比选标准（40分）</w:t>
            </w:r>
          </w:p>
        </w:tc>
        <w:tc>
          <w:tcPr>
            <w:tcW w:w="22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5D1DD9"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业绩（20分）</w:t>
            </w:r>
          </w:p>
        </w:tc>
        <w:tc>
          <w:tcPr>
            <w:tcW w:w="52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57AC59"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具有类似活动承接经验。</w:t>
            </w:r>
          </w:p>
        </w:tc>
      </w:tr>
      <w:tr w14:paraId="244BE121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90" w:type="dxa"/>
            <w:vMerge w:val="continue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02F7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60" w:lineRule="exact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</w:p>
        </w:tc>
        <w:tc>
          <w:tcPr>
            <w:tcW w:w="22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F42216A"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团队（20分）</w:t>
            </w:r>
          </w:p>
        </w:tc>
        <w:tc>
          <w:tcPr>
            <w:tcW w:w="52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086C4C"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团队成员是否在相关领域有实践经验。</w:t>
            </w:r>
          </w:p>
        </w:tc>
      </w:tr>
      <w:tr w14:paraId="223ACF9D"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59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1F37370"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三、经济比选标准（10分）</w:t>
            </w:r>
          </w:p>
        </w:tc>
        <w:tc>
          <w:tcPr>
            <w:tcW w:w="2220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73BB4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560" w:lineRule="exact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</w:p>
        </w:tc>
        <w:tc>
          <w:tcPr>
            <w:tcW w:w="5265" w:type="dxa"/>
            <w:tcBorders>
              <w:top w:val="outset" w:color="auto" w:sz="6" w:space="0"/>
              <w:left w:val="outset" w:color="auto" w:sz="6" w:space="0"/>
              <w:bottom w:val="outset" w:color="auto" w:sz="6" w:space="0"/>
              <w:right w:val="outset" w:color="auto" w:sz="6" w:space="0"/>
            </w:tcBorders>
            <w:noWrap w:val="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20F929D"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60" w:lineRule="exact"/>
              <w:ind w:left="0" w:right="0" w:firstLine="0"/>
              <w:jc w:val="both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32"/>
                <w:szCs w:val="32"/>
              </w:rPr>
              <w:t>以申报单位的报价平均值作为基准分（取整到个位），最接近基准分的，得10分；第二接近基准分的，得9分；第三接近基准分的，得8分；以此类推。</w:t>
            </w:r>
          </w:p>
        </w:tc>
      </w:tr>
    </w:tbl>
    <w:p w14:paraId="40901957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420"/>
        <w:jc w:val="both"/>
        <w:textAlignment w:val="auto"/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i w:val="0"/>
          <w:caps w:val="0"/>
          <w:color w:val="000000"/>
          <w:spacing w:val="0"/>
          <w:sz w:val="32"/>
          <w:szCs w:val="32"/>
          <w:shd w:val="clear" w:color="auto" w:fill="FFFFFF"/>
        </w:rPr>
        <w:t>注：投标文件须满足本竞争性比选文件要求，否则按废标处理。通过报价和服务评分结果，评分最高者为第一中标候选人，以此类推。</w:t>
      </w:r>
    </w:p>
    <w:p w14:paraId="48A31EF2"/>
    <w:p w14:paraId="7DD490BE"/>
    <w:p w14:paraId="5DF0FCEE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F15C22"/>
    <w:rsid w:val="01F15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2025-03-21T03:04:00Z</dcterms:created>
  <dc:creator>asus</dc:creator>
  <cp:lastModifiedBy>asus</cp:lastModifiedBy>
  <dcterms:modified xsi:type="dcterms:W3CDTF">2025-03-21T03:05:23Z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90BD121DF9234A019CCC30742414CB1A_11</vt:lpwstr>
  </property>
  <property fmtid="{D5CDD505-2E9C-101B-9397-08002B2CF9AE}" pid="4" name="KSOTemplateDocerSaveRecord">
    <vt:lpwstr>eyJoZGlkIjoiNDBjYWU4ZjgyYTY3NWY0MjIwMzJkOGNhODc4YTdjMWQifQ==</vt:lpwstr>
  </property>
</Properties>
</file>