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4FA1C43">
      <w:pPr>
        <w:jc w:val="center"/>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softHyphen/>
      </w:r>
      <w:r>
        <w:rPr>
          <w:rFonts w:hint="default" w:ascii="Times New Roman" w:hAnsi="Times New Roman" w:eastAsia="方正仿宋_GBK" w:cs="Times New Roman"/>
          <w:color w:val="000000"/>
        </w:rPr>
        <w:softHyphen/>
      </w:r>
      <w:r>
        <w:rPr>
          <w:rFonts w:hint="default" w:ascii="Times New Roman" w:hAnsi="Times New Roman" w:eastAsia="方正仿宋_GBK" w:cs="Times New Roman"/>
          <w:color w:val="000000"/>
        </w:rPr>
        <w:softHyphen/>
      </w:r>
      <w:r>
        <w:rPr>
          <w:rFonts w:hint="default" w:ascii="Times New Roman" w:hAnsi="Times New Roman" w:eastAsia="方正仿宋_GBK" w:cs="Times New Roman"/>
          <w:color w:val="000000"/>
        </w:rPr>
        <w:softHyphen/>
      </w:r>
    </w:p>
    <w:p w14:paraId="1B6C5C50">
      <w:pPr>
        <w:jc w:val="center"/>
        <w:rPr>
          <w:rFonts w:hint="default" w:ascii="Times New Roman" w:hAnsi="Times New Roman" w:eastAsia="方正仿宋_GBK" w:cs="Times New Roman"/>
          <w:color w:val="000000"/>
        </w:rPr>
      </w:pPr>
    </w:p>
    <w:p w14:paraId="279AA635">
      <w:pPr>
        <w:spacing w:line="1600" w:lineRule="exact"/>
        <w:jc w:val="center"/>
        <w:rPr>
          <w:rFonts w:hint="default" w:ascii="Times New Roman" w:hAnsi="Times New Roman" w:eastAsia="方正仿宋_GBK" w:cs="Times New Roman"/>
          <w:color w:val="000000"/>
          <w:sz w:val="100"/>
        </w:rPr>
      </w:pPr>
    </w:p>
    <w:p w14:paraId="589D8739">
      <w:pPr>
        <w:spacing w:line="1600" w:lineRule="exact"/>
        <w:jc w:val="center"/>
        <w:rPr>
          <w:rFonts w:hint="default" w:ascii="Times New Roman" w:hAnsi="Times New Roman" w:eastAsia="方正仿宋_GBK" w:cs="Times New Roman"/>
          <w:color w:val="000000"/>
          <w:sz w:val="130"/>
          <w:szCs w:val="130"/>
        </w:rPr>
      </w:pPr>
      <w:r>
        <w:rPr>
          <w:rFonts w:hint="default" w:ascii="Times New Roman" w:hAnsi="Times New Roman" w:eastAsia="方正仿宋_GBK" w:cs="Times New Roman"/>
          <w:color w:val="000000"/>
          <w:sz w:val="130"/>
          <w:szCs w:val="130"/>
        </w:rPr>
        <w:t>竞争性比选文件</w:t>
      </w:r>
    </w:p>
    <w:p w14:paraId="430C921B">
      <w:pPr>
        <w:spacing w:line="700" w:lineRule="exact"/>
        <w:jc w:val="center"/>
        <w:rPr>
          <w:rFonts w:hint="default" w:ascii="Times New Roman" w:hAnsi="Times New Roman" w:eastAsia="方正仿宋_GBK" w:cs="Times New Roman"/>
          <w:color w:val="000000"/>
          <w:sz w:val="32"/>
        </w:rPr>
      </w:pPr>
    </w:p>
    <w:p w14:paraId="6AF9C7DB">
      <w:pPr>
        <w:spacing w:line="700" w:lineRule="exact"/>
        <w:jc w:val="center"/>
        <w:rPr>
          <w:rFonts w:hint="default" w:ascii="Times New Roman" w:hAnsi="Times New Roman" w:eastAsia="方正仿宋_GBK" w:cs="Times New Roman"/>
          <w:color w:val="000000"/>
          <w:sz w:val="32"/>
        </w:rPr>
      </w:pPr>
    </w:p>
    <w:p w14:paraId="556E99AC">
      <w:pPr>
        <w:spacing w:line="700" w:lineRule="exact"/>
        <w:jc w:val="center"/>
        <w:rPr>
          <w:rFonts w:hint="default" w:ascii="Times New Roman" w:hAnsi="Times New Roman" w:eastAsia="方正仿宋_GBK" w:cs="Times New Roman"/>
          <w:color w:val="000000"/>
          <w:sz w:val="32"/>
        </w:rPr>
      </w:pPr>
    </w:p>
    <w:p w14:paraId="6152CF5F">
      <w:pPr>
        <w:spacing w:line="500" w:lineRule="exact"/>
        <w:ind w:firstLine="1440" w:firstLineChars="400"/>
        <w:rPr>
          <w:rFonts w:hint="default" w:ascii="Times New Roman" w:hAnsi="Times New Roman" w:eastAsia="方正仿宋_GBK" w:cs="Times New Roman"/>
          <w:color w:val="000000"/>
          <w:sz w:val="36"/>
          <w:szCs w:val="36"/>
        </w:rPr>
      </w:pPr>
    </w:p>
    <w:p w14:paraId="19018A18">
      <w:pPr>
        <w:spacing w:line="500" w:lineRule="exact"/>
        <w:ind w:firstLine="1080" w:firstLineChars="300"/>
        <w:rPr>
          <w:rFonts w:hint="default" w:ascii="Times New Roman" w:hAnsi="Times New Roman" w:eastAsia="方正仿宋_GBK" w:cs="Times New Roman"/>
          <w:color w:val="000000"/>
          <w:sz w:val="36"/>
          <w:szCs w:val="36"/>
        </w:rPr>
      </w:pPr>
      <w:r>
        <w:rPr>
          <w:rFonts w:hint="default" w:ascii="Times New Roman" w:hAnsi="Times New Roman" w:eastAsia="方正仿宋_GBK" w:cs="Times New Roman"/>
          <w:color w:val="000000"/>
          <w:sz w:val="36"/>
          <w:szCs w:val="36"/>
        </w:rPr>
        <w:t>项</w:t>
      </w:r>
      <w:r>
        <w:rPr>
          <w:rFonts w:hint="default" w:ascii="Times New Roman" w:hAnsi="Times New Roman" w:eastAsia="方正仿宋_GBK" w:cs="Times New Roman"/>
          <w:color w:val="000000"/>
          <w:sz w:val="36"/>
          <w:szCs w:val="36"/>
          <w:lang w:val="en-US" w:eastAsia="zh-CN"/>
        </w:rPr>
        <w:t xml:space="preserve">  </w:t>
      </w:r>
      <w:r>
        <w:rPr>
          <w:rFonts w:hint="default" w:ascii="Times New Roman" w:hAnsi="Times New Roman" w:eastAsia="方正仿宋_GBK" w:cs="Times New Roman"/>
          <w:color w:val="000000"/>
          <w:sz w:val="36"/>
          <w:szCs w:val="36"/>
        </w:rPr>
        <w:t>目 编 号：SCIT-CQFQ-2025050008</w:t>
      </w:r>
    </w:p>
    <w:p w14:paraId="2FE6A8AF">
      <w:pPr>
        <w:spacing w:line="500" w:lineRule="exact"/>
        <w:ind w:left="3595" w:leftChars="384" w:hanging="2520" w:hangingChars="700"/>
        <w:rPr>
          <w:rFonts w:hint="default" w:ascii="Times New Roman" w:hAnsi="Times New Roman" w:eastAsia="方正仿宋_GBK" w:cs="Times New Roman"/>
          <w:color w:val="000000"/>
          <w:sz w:val="36"/>
          <w:szCs w:val="36"/>
          <w:lang w:val="en-US" w:eastAsia="zh-CN"/>
        </w:rPr>
      </w:pPr>
      <w:r>
        <w:rPr>
          <w:rFonts w:hint="default" w:ascii="Times New Roman" w:hAnsi="Times New Roman" w:eastAsia="方正仿宋_GBK" w:cs="Times New Roman"/>
          <w:color w:val="000000"/>
          <w:sz w:val="36"/>
          <w:szCs w:val="36"/>
        </w:rPr>
        <w:t>比选项目名称：</w:t>
      </w:r>
      <w:r>
        <w:rPr>
          <w:rFonts w:hint="eastAsia" w:eastAsia="方正仿宋_GBK" w:cs="Times New Roman"/>
          <w:color w:val="000000"/>
          <w:sz w:val="36"/>
          <w:szCs w:val="36"/>
          <w:lang w:eastAsia="zh-CN"/>
        </w:rPr>
        <w:t>中国（重庆）——非洲投资贸易合作恳谈会</w:t>
      </w:r>
      <w:r>
        <w:rPr>
          <w:rFonts w:hint="eastAsia" w:eastAsia="方正仿宋_GBK" w:cs="Times New Roman"/>
          <w:color w:val="000000"/>
          <w:sz w:val="36"/>
          <w:szCs w:val="36"/>
          <w:lang w:val="en-US" w:eastAsia="zh-CN"/>
        </w:rPr>
        <w:t>承办服务</w:t>
      </w:r>
    </w:p>
    <w:p w14:paraId="530C57A4">
      <w:pPr>
        <w:ind w:left="1960" w:leftChars="700" w:firstLine="342" w:firstLineChars="100"/>
        <w:jc w:val="left"/>
        <w:rPr>
          <w:rFonts w:hint="default" w:ascii="Times New Roman" w:hAnsi="Times New Roman" w:eastAsia="方正仿宋_GBK" w:cs="Times New Roman"/>
          <w:color w:val="000000"/>
          <w:w w:val="95"/>
          <w:sz w:val="36"/>
          <w:szCs w:val="36"/>
        </w:rPr>
      </w:pPr>
    </w:p>
    <w:p w14:paraId="46615B5E">
      <w:pPr>
        <w:spacing w:line="700" w:lineRule="exact"/>
        <w:ind w:firstLine="1749" w:firstLineChars="486"/>
        <w:rPr>
          <w:rFonts w:hint="default" w:ascii="Times New Roman" w:hAnsi="Times New Roman" w:eastAsia="方正仿宋_GBK" w:cs="Times New Roman"/>
          <w:color w:val="000000"/>
          <w:sz w:val="36"/>
          <w:szCs w:val="36"/>
        </w:rPr>
      </w:pPr>
    </w:p>
    <w:p w14:paraId="7D6D17E1">
      <w:pPr>
        <w:spacing w:line="700" w:lineRule="exact"/>
        <w:ind w:firstLine="1749" w:firstLineChars="486"/>
        <w:rPr>
          <w:rFonts w:hint="default" w:ascii="Times New Roman" w:hAnsi="Times New Roman" w:eastAsia="方正仿宋_GBK" w:cs="Times New Roman"/>
          <w:color w:val="000000"/>
          <w:sz w:val="36"/>
          <w:szCs w:val="36"/>
        </w:rPr>
      </w:pPr>
    </w:p>
    <w:p w14:paraId="132268F6">
      <w:pPr>
        <w:spacing w:line="700" w:lineRule="exact"/>
        <w:ind w:firstLine="1749" w:firstLineChars="486"/>
        <w:rPr>
          <w:rFonts w:hint="default" w:ascii="Times New Roman" w:hAnsi="Times New Roman" w:eastAsia="方正仿宋_GBK" w:cs="Times New Roman"/>
          <w:color w:val="000000"/>
          <w:sz w:val="36"/>
          <w:szCs w:val="36"/>
        </w:rPr>
      </w:pPr>
    </w:p>
    <w:p w14:paraId="0CE0B5DD">
      <w:pPr>
        <w:spacing w:line="700" w:lineRule="exact"/>
        <w:jc w:val="center"/>
        <w:rPr>
          <w:rFonts w:hint="default" w:ascii="Times New Roman" w:hAnsi="Times New Roman" w:eastAsia="方正仿宋_GBK" w:cs="Times New Roman"/>
          <w:color w:val="000000"/>
          <w:sz w:val="36"/>
          <w:szCs w:val="36"/>
        </w:rPr>
      </w:pPr>
    </w:p>
    <w:p w14:paraId="76DFD6D3">
      <w:pPr>
        <w:spacing w:line="500" w:lineRule="exact"/>
        <w:jc w:val="center"/>
        <w:rPr>
          <w:rFonts w:hint="default" w:ascii="Times New Roman" w:hAnsi="Times New Roman" w:eastAsia="方正仿宋_GBK" w:cs="Times New Roman"/>
          <w:color w:val="000000"/>
          <w:sz w:val="36"/>
          <w:szCs w:val="36"/>
        </w:rPr>
      </w:pPr>
      <w:r>
        <w:rPr>
          <w:rFonts w:hint="default" w:ascii="Times New Roman" w:hAnsi="Times New Roman" w:eastAsia="方正仿宋_GBK" w:cs="Times New Roman"/>
          <w:color w:val="000000"/>
          <w:sz w:val="36"/>
          <w:szCs w:val="36"/>
        </w:rPr>
        <w:t>采  购  人：重庆市商务委员会</w:t>
      </w:r>
    </w:p>
    <w:p w14:paraId="50356BF3">
      <w:pPr>
        <w:spacing w:line="500" w:lineRule="exact"/>
        <w:jc w:val="center"/>
        <w:rPr>
          <w:rFonts w:hint="default" w:ascii="Times New Roman" w:hAnsi="Times New Roman" w:eastAsia="方正仿宋_GBK" w:cs="Times New Roman"/>
          <w:color w:val="000000"/>
          <w:sz w:val="36"/>
          <w:szCs w:val="36"/>
        </w:rPr>
      </w:pPr>
      <w:r>
        <w:rPr>
          <w:rFonts w:hint="default" w:ascii="Times New Roman" w:hAnsi="Times New Roman" w:eastAsia="方正仿宋_GBK" w:cs="Times New Roman"/>
          <w:color w:val="000000"/>
          <w:sz w:val="36"/>
          <w:szCs w:val="36"/>
        </w:rPr>
        <w:t>采购代理机构：四川国际招标有限责任公司</w:t>
      </w:r>
    </w:p>
    <w:p w14:paraId="195A5AAF">
      <w:pPr>
        <w:snapToGrid w:val="0"/>
        <w:spacing w:line="500" w:lineRule="exact"/>
        <w:jc w:val="center"/>
        <w:rPr>
          <w:rFonts w:hint="default" w:ascii="Times New Roman" w:hAnsi="Times New Roman" w:eastAsia="方正仿宋_GBK" w:cs="Times New Roman"/>
          <w:color w:val="000000"/>
          <w:sz w:val="36"/>
          <w:szCs w:val="36"/>
        </w:rPr>
      </w:pPr>
    </w:p>
    <w:p w14:paraId="69107C4E">
      <w:pPr>
        <w:spacing w:line="720" w:lineRule="exact"/>
        <w:jc w:val="center"/>
        <w:rPr>
          <w:rFonts w:hint="default" w:ascii="Times New Roman" w:hAnsi="Times New Roman" w:eastAsia="方正仿宋_GBK" w:cs="Times New Roman"/>
          <w:color w:val="000000"/>
          <w:sz w:val="48"/>
          <w:szCs w:val="32"/>
        </w:rPr>
      </w:pPr>
      <w:r>
        <w:rPr>
          <w:rFonts w:hint="default" w:ascii="Times New Roman" w:hAnsi="Times New Roman" w:eastAsia="方正仿宋_GBK" w:cs="Times New Roman"/>
          <w:color w:val="000000"/>
          <w:sz w:val="36"/>
          <w:szCs w:val="36"/>
        </w:rPr>
        <w:t>二〇二</w:t>
      </w:r>
      <w:r>
        <w:rPr>
          <w:rFonts w:hint="default" w:ascii="Times New Roman" w:hAnsi="Times New Roman" w:eastAsia="方正仿宋_GBK" w:cs="Times New Roman"/>
          <w:color w:val="000000"/>
          <w:sz w:val="36"/>
          <w:szCs w:val="36"/>
          <w:lang w:val="en-US" w:eastAsia="zh-CN"/>
        </w:rPr>
        <w:t>五</w:t>
      </w:r>
      <w:r>
        <w:rPr>
          <w:rFonts w:hint="default" w:ascii="Times New Roman" w:hAnsi="Times New Roman" w:eastAsia="方正仿宋_GBK" w:cs="Times New Roman"/>
          <w:color w:val="000000"/>
          <w:sz w:val="36"/>
          <w:szCs w:val="36"/>
        </w:rPr>
        <w:t>年</w:t>
      </w:r>
      <w:r>
        <w:rPr>
          <w:rFonts w:hint="eastAsia" w:eastAsia="方正仿宋_GBK" w:cs="Times New Roman"/>
          <w:color w:val="000000"/>
          <w:sz w:val="36"/>
          <w:szCs w:val="36"/>
          <w:lang w:val="en-US" w:eastAsia="zh-CN"/>
        </w:rPr>
        <w:t>五</w:t>
      </w:r>
      <w:r>
        <w:rPr>
          <w:rFonts w:hint="default" w:ascii="Times New Roman" w:hAnsi="Times New Roman" w:eastAsia="方正仿宋_GBK" w:cs="Times New Roman"/>
          <w:color w:val="000000"/>
          <w:sz w:val="36"/>
          <w:szCs w:val="36"/>
        </w:rPr>
        <w:t>月</w:t>
      </w:r>
    </w:p>
    <w:p w14:paraId="191D6F11">
      <w:pPr>
        <w:spacing w:line="720" w:lineRule="exact"/>
        <w:jc w:val="center"/>
        <w:rPr>
          <w:rFonts w:hint="default" w:ascii="Times New Roman" w:hAnsi="Times New Roman" w:eastAsia="方正仿宋_GBK" w:cs="Times New Roman"/>
          <w:color w:val="000000"/>
          <w:sz w:val="48"/>
          <w:szCs w:val="32"/>
        </w:rPr>
        <w:sectPr>
          <w:headerReference r:id="rId4" w:type="first"/>
          <w:footerReference r:id="rId7" w:type="first"/>
          <w:headerReference r:id="rId3" w:type="default"/>
          <w:footerReference r:id="rId5" w:type="default"/>
          <w:footerReference r:id="rId6" w:type="even"/>
          <w:pgSz w:w="11907" w:h="16840"/>
          <w:pgMar w:top="1134" w:right="1191" w:bottom="1134" w:left="1304" w:header="851" w:footer="992" w:gutter="0"/>
          <w:pgNumType w:fmt="numberInDash" w:start="1"/>
          <w:cols w:space="720" w:num="1"/>
          <w:titlePg/>
          <w:docGrid w:linePitch="381" w:charSpace="-5735"/>
        </w:sectPr>
      </w:pPr>
    </w:p>
    <w:p w14:paraId="6D0DBD00">
      <w:pPr>
        <w:pStyle w:val="40"/>
        <w:tabs>
          <w:tab w:val="right" w:leader="dot" w:pos="9071"/>
        </w:tabs>
        <w:rPr>
          <w:rFonts w:hint="default" w:ascii="Times New Roman" w:hAnsi="Times New Roman" w:eastAsia="方正仿宋_GBK" w:cs="Times New Roman"/>
          <w:color w:val="000000"/>
          <w:szCs w:val="21"/>
        </w:rPr>
      </w:pPr>
      <w:bookmarkStart w:id="0" w:name="_Toc29834"/>
      <w:bookmarkStart w:id="1" w:name="_Toc12789052"/>
      <w:bookmarkStart w:id="2" w:name="_Toc11641050"/>
    </w:p>
    <w:p w14:paraId="34E3570A">
      <w:pPr>
        <w:pStyle w:val="40"/>
        <w:tabs>
          <w:tab w:val="right" w:leader="dot" w:pos="9071"/>
        </w:tabs>
        <w:spacing w:line="240" w:lineRule="auto"/>
        <w:rPr>
          <w:rFonts w:hint="default" w:ascii="Times New Roman" w:hAnsi="Times New Roman" w:eastAsia="方正仿宋_GBK" w:cs="Times New Roman"/>
          <w:color w:val="000000"/>
          <w:sz w:val="44"/>
          <w:szCs w:val="44"/>
        </w:rPr>
      </w:pPr>
      <w:r>
        <w:rPr>
          <w:rFonts w:hint="default" w:ascii="Times New Roman" w:hAnsi="Times New Roman" w:eastAsia="方正仿宋_GBK" w:cs="Times New Roman"/>
          <w:color w:val="000000"/>
          <w:sz w:val="44"/>
          <w:szCs w:val="44"/>
        </w:rPr>
        <w:t>目录</w:t>
      </w:r>
    </w:p>
    <w:p w14:paraId="1048163C">
      <w:pPr>
        <w:pStyle w:val="40"/>
        <w:tabs>
          <w:tab w:val="right" w:leader="dot" w:pos="9071"/>
        </w:tabs>
        <w:jc w:val="both"/>
        <w:rPr>
          <w:rFonts w:hint="default" w:ascii="Times New Roman" w:hAnsi="Times New Roman" w:eastAsia="方正仿宋_GBK" w:cs="Times New Roman"/>
          <w:color w:val="000000"/>
          <w:szCs w:val="21"/>
        </w:rPr>
      </w:pPr>
    </w:p>
    <w:p w14:paraId="7DA85461">
      <w:pPr>
        <w:pStyle w:val="40"/>
        <w:tabs>
          <w:tab w:val="right" w:leader="dot" w:pos="9071"/>
        </w:tabs>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color w:val="000000"/>
          <w:szCs w:val="21"/>
        </w:rPr>
        <w:instrText xml:space="preserve">TOC \o "1-3" \h \u </w:instrText>
      </w:r>
      <w:r>
        <w:rPr>
          <w:rFonts w:hint="default" w:ascii="Times New Roman" w:hAnsi="Times New Roman" w:eastAsia="方正仿宋_GBK" w:cs="Times New Roman"/>
          <w:color w:val="000000"/>
          <w:szCs w:val="21"/>
        </w:rPr>
        <w:fldChar w:fldCharType="separate"/>
      </w: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_Toc20011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第一篇  比选邀请书</w:t>
      </w:r>
      <w:r>
        <w:tab/>
      </w:r>
      <w:r>
        <w:fldChar w:fldCharType="begin"/>
      </w:r>
      <w:r>
        <w:instrText xml:space="preserve"> PAGEREF _Toc20011 \h </w:instrText>
      </w:r>
      <w:r>
        <w:fldChar w:fldCharType="separate"/>
      </w:r>
      <w:r>
        <w:t>- 3 -</w:t>
      </w:r>
      <w:r>
        <w:fldChar w:fldCharType="end"/>
      </w:r>
      <w:r>
        <w:rPr>
          <w:rFonts w:hint="default" w:ascii="Times New Roman" w:hAnsi="Times New Roman" w:eastAsia="方正仿宋_GBK" w:cs="Times New Roman"/>
          <w:color w:val="000000"/>
          <w:szCs w:val="21"/>
        </w:rPr>
        <w:fldChar w:fldCharType="end"/>
      </w:r>
    </w:p>
    <w:p w14:paraId="6294DE99">
      <w:pPr>
        <w:pStyle w:val="40"/>
        <w:tabs>
          <w:tab w:val="right" w:leader="dot" w:pos="9071"/>
        </w:tabs>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_Toc8480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第二篇  项目服务需求</w:t>
      </w:r>
      <w:r>
        <w:tab/>
      </w:r>
      <w:r>
        <w:fldChar w:fldCharType="begin"/>
      </w:r>
      <w:r>
        <w:instrText xml:space="preserve"> PAGEREF _Toc8480 \h </w:instrText>
      </w:r>
      <w:r>
        <w:fldChar w:fldCharType="separate"/>
      </w:r>
      <w:r>
        <w:t>- 6 -</w:t>
      </w:r>
      <w:r>
        <w:fldChar w:fldCharType="end"/>
      </w:r>
      <w:r>
        <w:rPr>
          <w:rFonts w:hint="default" w:ascii="Times New Roman" w:hAnsi="Times New Roman" w:eastAsia="方正仿宋_GBK" w:cs="Times New Roman"/>
          <w:color w:val="000000"/>
          <w:szCs w:val="21"/>
        </w:rPr>
        <w:fldChar w:fldCharType="end"/>
      </w:r>
    </w:p>
    <w:p w14:paraId="5EF419B3">
      <w:pPr>
        <w:pStyle w:val="40"/>
        <w:tabs>
          <w:tab w:val="right" w:leader="dot" w:pos="9071"/>
        </w:tabs>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_Toc23008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第三篇  项目商务需求</w:t>
      </w:r>
      <w:r>
        <w:tab/>
      </w:r>
      <w:r>
        <w:fldChar w:fldCharType="begin"/>
      </w:r>
      <w:r>
        <w:instrText xml:space="preserve"> PAGEREF _Toc23008 \h </w:instrText>
      </w:r>
      <w:r>
        <w:fldChar w:fldCharType="separate"/>
      </w:r>
      <w:r>
        <w:t>- 8 -</w:t>
      </w:r>
      <w:r>
        <w:fldChar w:fldCharType="end"/>
      </w:r>
      <w:r>
        <w:rPr>
          <w:rFonts w:hint="default" w:ascii="Times New Roman" w:hAnsi="Times New Roman" w:eastAsia="方正仿宋_GBK" w:cs="Times New Roman"/>
          <w:color w:val="000000"/>
          <w:szCs w:val="21"/>
        </w:rPr>
        <w:fldChar w:fldCharType="end"/>
      </w:r>
    </w:p>
    <w:p w14:paraId="71439565">
      <w:pPr>
        <w:pStyle w:val="40"/>
        <w:tabs>
          <w:tab w:val="right" w:leader="dot" w:pos="9071"/>
        </w:tabs>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_Toc119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第四篇  资格审查及评审办法</w:t>
      </w:r>
      <w:r>
        <w:tab/>
      </w:r>
      <w:r>
        <w:fldChar w:fldCharType="begin"/>
      </w:r>
      <w:r>
        <w:instrText xml:space="preserve"> PAGEREF _Toc119 \h </w:instrText>
      </w:r>
      <w:r>
        <w:fldChar w:fldCharType="separate"/>
      </w:r>
      <w:r>
        <w:t>- 10 -</w:t>
      </w:r>
      <w:r>
        <w:fldChar w:fldCharType="end"/>
      </w:r>
      <w:r>
        <w:rPr>
          <w:rFonts w:hint="default" w:ascii="Times New Roman" w:hAnsi="Times New Roman" w:eastAsia="方正仿宋_GBK" w:cs="Times New Roman"/>
          <w:color w:val="000000"/>
          <w:szCs w:val="21"/>
        </w:rPr>
        <w:fldChar w:fldCharType="end"/>
      </w:r>
    </w:p>
    <w:p w14:paraId="2039DBA4">
      <w:pPr>
        <w:pStyle w:val="40"/>
        <w:tabs>
          <w:tab w:val="right" w:leader="dot" w:pos="9071"/>
        </w:tabs>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_Toc10525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第五篇  供应商须知</w:t>
      </w:r>
      <w:r>
        <w:tab/>
      </w:r>
      <w:r>
        <w:fldChar w:fldCharType="begin"/>
      </w:r>
      <w:r>
        <w:instrText xml:space="preserve"> PAGEREF _Toc10525 \h </w:instrText>
      </w:r>
      <w:r>
        <w:fldChar w:fldCharType="separate"/>
      </w:r>
      <w:r>
        <w:t>- 15 -</w:t>
      </w:r>
      <w:r>
        <w:fldChar w:fldCharType="end"/>
      </w:r>
      <w:r>
        <w:rPr>
          <w:rFonts w:hint="default" w:ascii="Times New Roman" w:hAnsi="Times New Roman" w:eastAsia="方正仿宋_GBK" w:cs="Times New Roman"/>
          <w:color w:val="000000"/>
          <w:szCs w:val="21"/>
        </w:rPr>
        <w:fldChar w:fldCharType="end"/>
      </w:r>
    </w:p>
    <w:p w14:paraId="13EFDE30">
      <w:pPr>
        <w:pStyle w:val="40"/>
        <w:tabs>
          <w:tab w:val="right" w:leader="dot" w:pos="9071"/>
        </w:tabs>
      </w:pPr>
      <w:r>
        <w:rPr>
          <w:rFonts w:hint="default" w:ascii="Times New Roman" w:hAnsi="Times New Roman" w:eastAsia="方正仿宋_GBK" w:cs="Times New Roman"/>
          <w:color w:val="000000"/>
          <w:szCs w:val="21"/>
        </w:rPr>
        <w:fldChar w:fldCharType="begin"/>
      </w:r>
      <w:r>
        <w:rPr>
          <w:rFonts w:hint="default" w:ascii="Times New Roman" w:hAnsi="Times New Roman" w:eastAsia="方正仿宋_GBK" w:cs="Times New Roman"/>
          <w:szCs w:val="21"/>
        </w:rPr>
        <w:instrText xml:space="preserve"> HYPERLINK \l _Toc27931 </w:instrText>
      </w:r>
      <w:r>
        <w:rPr>
          <w:rFonts w:hint="default" w:ascii="Times New Roman" w:hAnsi="Times New Roman" w:eastAsia="方正仿宋_GBK" w:cs="Times New Roman"/>
          <w:szCs w:val="21"/>
        </w:rPr>
        <w:fldChar w:fldCharType="separate"/>
      </w:r>
      <w:r>
        <w:rPr>
          <w:rFonts w:hint="default" w:ascii="Times New Roman" w:hAnsi="Times New Roman" w:eastAsia="方正仿宋_GBK" w:cs="Times New Roman"/>
          <w:szCs w:val="30"/>
        </w:rPr>
        <w:t>第六篇  响应文件编制要求</w:t>
      </w:r>
      <w:r>
        <w:tab/>
      </w:r>
      <w:r>
        <w:fldChar w:fldCharType="begin"/>
      </w:r>
      <w:r>
        <w:instrText xml:space="preserve"> PAGEREF _Toc27931 \h </w:instrText>
      </w:r>
      <w:r>
        <w:fldChar w:fldCharType="separate"/>
      </w:r>
      <w:r>
        <w:t>- 20 -</w:t>
      </w:r>
      <w:r>
        <w:fldChar w:fldCharType="end"/>
      </w:r>
      <w:r>
        <w:rPr>
          <w:rFonts w:hint="default" w:ascii="Times New Roman" w:hAnsi="Times New Roman" w:eastAsia="方正仿宋_GBK" w:cs="Times New Roman"/>
          <w:color w:val="000000"/>
          <w:szCs w:val="21"/>
        </w:rPr>
        <w:fldChar w:fldCharType="end"/>
      </w:r>
    </w:p>
    <w:p w14:paraId="5B1DF638">
      <w:pPr>
        <w:pStyle w:val="49"/>
        <w:tabs>
          <w:tab w:val="right" w:leader="dot" w:pos="9402"/>
        </w:tabs>
        <w:spacing w:line="360" w:lineRule="auto"/>
        <w:ind w:left="560"/>
        <w:jc w:val="center"/>
        <w:rPr>
          <w:rFonts w:hint="default" w:ascii="Times New Roman" w:hAnsi="Times New Roman" w:eastAsia="方正仿宋_GBK" w:cs="Times New Roman"/>
          <w:color w:val="000000"/>
          <w:szCs w:val="21"/>
        </w:rPr>
      </w:pPr>
      <w:r>
        <w:rPr>
          <w:rFonts w:hint="default" w:ascii="Times New Roman" w:hAnsi="Times New Roman" w:eastAsia="方正仿宋_GBK" w:cs="Times New Roman"/>
          <w:color w:val="000000"/>
          <w:szCs w:val="21"/>
        </w:rPr>
        <w:fldChar w:fldCharType="end"/>
      </w:r>
    </w:p>
    <w:p w14:paraId="47B67963">
      <w:pPr>
        <w:keepNext w:val="0"/>
        <w:keepLines w:val="0"/>
        <w:pageBreakBefore w:val="0"/>
        <w:widowControl w:val="0"/>
        <w:kinsoku/>
        <w:wordWrap/>
        <w:overflowPunct/>
        <w:topLinePunct w:val="0"/>
        <w:autoSpaceDE/>
        <w:autoSpaceDN/>
        <w:bidi w:val="0"/>
        <w:adjustRightInd/>
        <w:snapToGrid/>
        <w:spacing w:line="500" w:lineRule="exact"/>
        <w:jc w:val="center"/>
        <w:textAlignment w:val="auto"/>
        <w:outlineLvl w:val="0"/>
        <w:rPr>
          <w:rFonts w:hint="default" w:ascii="Times New Roman" w:hAnsi="Times New Roman" w:eastAsia="方正仿宋_GBK" w:cs="Times New Roman"/>
          <w:b/>
          <w:color w:val="000000"/>
          <w:sz w:val="36"/>
          <w:szCs w:val="30"/>
        </w:rPr>
      </w:pPr>
      <w:r>
        <w:rPr>
          <w:rFonts w:hint="default" w:ascii="Times New Roman" w:hAnsi="Times New Roman" w:eastAsia="方正仿宋_GBK" w:cs="Times New Roman"/>
          <w:color w:val="000000"/>
          <w:szCs w:val="21"/>
        </w:rPr>
        <w:br w:type="page"/>
      </w:r>
      <w:bookmarkStart w:id="3" w:name="_Toc20011"/>
      <w:r>
        <w:rPr>
          <w:rFonts w:hint="default" w:ascii="Times New Roman" w:hAnsi="Times New Roman" w:eastAsia="方正仿宋_GBK" w:cs="Times New Roman"/>
          <w:color w:val="000000"/>
          <w:sz w:val="36"/>
          <w:szCs w:val="30"/>
        </w:rPr>
        <w:t>第一篇  比选邀请书</w:t>
      </w:r>
      <w:bookmarkEnd w:id="0"/>
      <w:bookmarkEnd w:id="1"/>
      <w:bookmarkEnd w:id="2"/>
      <w:bookmarkEnd w:id="3"/>
    </w:p>
    <w:p w14:paraId="606524C7">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重庆市商务委员会（以下简称：采购人）对</w:t>
      </w:r>
      <w:r>
        <w:rPr>
          <w:rFonts w:hint="eastAsia" w:eastAsia="方正仿宋_GBK" w:cs="Times New Roman"/>
          <w:color w:val="000000"/>
          <w:sz w:val="24"/>
          <w:szCs w:val="24"/>
          <w:lang w:eastAsia="zh-CN"/>
        </w:rPr>
        <w:t>中国（重庆）——非洲投资贸易合作恳谈会</w:t>
      </w:r>
      <w:r>
        <w:rPr>
          <w:rFonts w:hint="eastAsia" w:eastAsia="方正仿宋_GBK" w:cs="Times New Roman"/>
          <w:color w:val="000000"/>
          <w:sz w:val="24"/>
          <w:szCs w:val="24"/>
          <w:lang w:val="en-US" w:eastAsia="zh-CN"/>
        </w:rPr>
        <w:t>承办服务</w:t>
      </w:r>
      <w:r>
        <w:rPr>
          <w:rFonts w:hint="default" w:ascii="Times New Roman" w:hAnsi="Times New Roman" w:eastAsia="方正仿宋_GBK" w:cs="Times New Roman"/>
          <w:color w:val="000000"/>
          <w:sz w:val="24"/>
          <w:szCs w:val="24"/>
        </w:rPr>
        <w:t>进行竞争性比选采购，欢迎有资格的供应商前来参与比选。</w:t>
      </w:r>
    </w:p>
    <w:p w14:paraId="1D36CCA3">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4" w:name="_Toc20570"/>
      <w:bookmarkStart w:id="5" w:name="_Toc317775175"/>
      <w:bookmarkStart w:id="6" w:name="_Toc313893526"/>
      <w:r>
        <w:rPr>
          <w:rFonts w:hint="default" w:ascii="Times New Roman" w:hAnsi="Times New Roman" w:eastAsia="方正仿宋_GBK" w:cs="Times New Roman"/>
          <w:color w:val="000000"/>
          <w:sz w:val="24"/>
        </w:rPr>
        <w:t>一、竞争性比选内容</w:t>
      </w:r>
      <w:bookmarkEnd w:id="4"/>
      <w:bookmarkEnd w:id="5"/>
      <w:bookmarkEnd w:id="6"/>
    </w:p>
    <w:tbl>
      <w:tblPr>
        <w:tblStyle w:val="60"/>
        <w:tblW w:w="9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06"/>
        <w:gridCol w:w="1934"/>
        <w:gridCol w:w="1648"/>
        <w:gridCol w:w="2372"/>
      </w:tblGrid>
      <w:tr w14:paraId="2ED37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3506" w:type="dxa"/>
            <w:tcBorders>
              <w:top w:val="single" w:color="auto" w:sz="4" w:space="0"/>
              <w:left w:val="single" w:color="auto" w:sz="4" w:space="0"/>
              <w:right w:val="single" w:color="auto" w:sz="4" w:space="0"/>
            </w:tcBorders>
            <w:vAlign w:val="center"/>
          </w:tcPr>
          <w:p w14:paraId="0E0E9433">
            <w:pPr>
              <w:spacing w:line="500" w:lineRule="exact"/>
              <w:jc w:val="center"/>
              <w:rPr>
                <w:rFonts w:hint="default" w:ascii="Times New Roman" w:hAnsi="Times New Roman" w:eastAsia="方正仿宋_GBK" w:cs="Times New Roman"/>
                <w:b/>
                <w:bCs/>
                <w:color w:val="000000"/>
                <w:kern w:val="0"/>
                <w:sz w:val="21"/>
                <w:szCs w:val="24"/>
              </w:rPr>
            </w:pPr>
            <w:r>
              <w:rPr>
                <w:rFonts w:hint="default" w:ascii="Times New Roman" w:hAnsi="Times New Roman" w:eastAsia="方正仿宋_GBK" w:cs="Times New Roman"/>
                <w:b/>
                <w:bCs/>
                <w:color w:val="000000"/>
                <w:kern w:val="0"/>
                <w:sz w:val="21"/>
                <w:szCs w:val="24"/>
              </w:rPr>
              <w:t>标的名称</w:t>
            </w:r>
          </w:p>
        </w:tc>
        <w:tc>
          <w:tcPr>
            <w:tcW w:w="1934" w:type="dxa"/>
            <w:tcBorders>
              <w:top w:val="single" w:color="auto" w:sz="4" w:space="0"/>
              <w:left w:val="single" w:color="auto" w:sz="4" w:space="0"/>
              <w:right w:val="single" w:color="auto" w:sz="4" w:space="0"/>
            </w:tcBorders>
            <w:vAlign w:val="center"/>
          </w:tcPr>
          <w:p w14:paraId="364091EB">
            <w:pPr>
              <w:spacing w:line="500" w:lineRule="exact"/>
              <w:jc w:val="center"/>
              <w:rPr>
                <w:rFonts w:hint="default" w:ascii="Times New Roman" w:hAnsi="Times New Roman" w:eastAsia="方正仿宋_GBK" w:cs="Times New Roman"/>
                <w:b/>
                <w:bCs/>
                <w:color w:val="000000"/>
                <w:kern w:val="0"/>
                <w:sz w:val="21"/>
                <w:szCs w:val="24"/>
              </w:rPr>
            </w:pPr>
            <w:r>
              <w:rPr>
                <w:rFonts w:hint="default" w:ascii="Times New Roman" w:hAnsi="Times New Roman" w:eastAsia="方正仿宋_GBK" w:cs="Times New Roman"/>
                <w:b/>
                <w:bCs/>
                <w:color w:val="000000"/>
                <w:kern w:val="0"/>
                <w:sz w:val="21"/>
                <w:szCs w:val="24"/>
              </w:rPr>
              <w:t>最高限价</w:t>
            </w:r>
          </w:p>
          <w:p w14:paraId="3F11CF25">
            <w:pPr>
              <w:spacing w:line="500" w:lineRule="exact"/>
              <w:jc w:val="center"/>
              <w:rPr>
                <w:rFonts w:hint="default" w:ascii="Times New Roman" w:hAnsi="Times New Roman" w:eastAsia="方正仿宋_GBK" w:cs="Times New Roman"/>
                <w:b/>
                <w:bCs/>
                <w:color w:val="000000"/>
                <w:kern w:val="0"/>
                <w:sz w:val="21"/>
                <w:szCs w:val="24"/>
              </w:rPr>
            </w:pPr>
            <w:r>
              <w:rPr>
                <w:rFonts w:hint="default" w:ascii="Times New Roman" w:hAnsi="Times New Roman" w:eastAsia="方正仿宋_GBK" w:cs="Times New Roman"/>
                <w:b/>
                <w:bCs/>
                <w:color w:val="000000"/>
                <w:kern w:val="0"/>
                <w:sz w:val="21"/>
                <w:szCs w:val="24"/>
              </w:rPr>
              <w:t>（万元）</w:t>
            </w:r>
          </w:p>
        </w:tc>
        <w:tc>
          <w:tcPr>
            <w:tcW w:w="1648" w:type="dxa"/>
            <w:tcBorders>
              <w:top w:val="single" w:color="auto" w:sz="4" w:space="0"/>
              <w:left w:val="single" w:color="auto" w:sz="4" w:space="0"/>
              <w:right w:val="single" w:color="auto" w:sz="4" w:space="0"/>
            </w:tcBorders>
            <w:vAlign w:val="center"/>
          </w:tcPr>
          <w:p w14:paraId="008565F2">
            <w:pPr>
              <w:spacing w:line="500" w:lineRule="exact"/>
              <w:jc w:val="center"/>
              <w:rPr>
                <w:rFonts w:hint="default" w:ascii="Times New Roman" w:hAnsi="Times New Roman" w:eastAsia="方正仿宋_GBK" w:cs="Times New Roman"/>
                <w:b/>
                <w:bCs/>
                <w:color w:val="000000"/>
                <w:kern w:val="0"/>
                <w:sz w:val="21"/>
                <w:szCs w:val="24"/>
              </w:rPr>
            </w:pPr>
            <w:r>
              <w:rPr>
                <w:rFonts w:hint="default" w:ascii="Times New Roman" w:hAnsi="Times New Roman" w:eastAsia="方正仿宋_GBK" w:cs="Times New Roman"/>
                <w:b/>
                <w:bCs/>
                <w:color w:val="000000"/>
                <w:kern w:val="0"/>
                <w:sz w:val="21"/>
                <w:szCs w:val="24"/>
              </w:rPr>
              <w:t>成交供应商数量（名）</w:t>
            </w:r>
          </w:p>
        </w:tc>
        <w:tc>
          <w:tcPr>
            <w:tcW w:w="2372" w:type="dxa"/>
            <w:tcBorders>
              <w:top w:val="single" w:color="auto" w:sz="4" w:space="0"/>
              <w:left w:val="single" w:color="auto" w:sz="4" w:space="0"/>
              <w:right w:val="single" w:color="auto" w:sz="4" w:space="0"/>
            </w:tcBorders>
            <w:vAlign w:val="center"/>
          </w:tcPr>
          <w:p w14:paraId="4207EED8">
            <w:pPr>
              <w:spacing w:line="500" w:lineRule="exact"/>
              <w:jc w:val="center"/>
              <w:rPr>
                <w:rFonts w:hint="default" w:ascii="Times New Roman" w:hAnsi="Times New Roman" w:eastAsia="方正仿宋_GBK" w:cs="Times New Roman"/>
                <w:b/>
                <w:bCs/>
                <w:color w:val="000000"/>
                <w:kern w:val="0"/>
                <w:sz w:val="21"/>
                <w:szCs w:val="24"/>
              </w:rPr>
            </w:pPr>
            <w:r>
              <w:rPr>
                <w:rFonts w:hint="default" w:ascii="Times New Roman" w:hAnsi="Times New Roman" w:eastAsia="方正仿宋_GBK" w:cs="Times New Roman"/>
                <w:b/>
                <w:bCs/>
                <w:color w:val="000000"/>
                <w:kern w:val="0"/>
                <w:sz w:val="21"/>
                <w:szCs w:val="24"/>
              </w:rPr>
              <w:t>采购标的对应的中小企业划分标准所属行业</w:t>
            </w:r>
          </w:p>
        </w:tc>
      </w:tr>
      <w:tr w14:paraId="2E198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5" w:hRule="atLeast"/>
          <w:jc w:val="center"/>
        </w:trPr>
        <w:tc>
          <w:tcPr>
            <w:tcW w:w="3506" w:type="dxa"/>
            <w:tcBorders>
              <w:top w:val="single" w:color="auto" w:sz="4" w:space="0"/>
              <w:left w:val="single" w:color="auto" w:sz="4" w:space="0"/>
              <w:right w:val="single" w:color="auto" w:sz="4" w:space="0"/>
            </w:tcBorders>
            <w:vAlign w:val="center"/>
          </w:tcPr>
          <w:p w14:paraId="6E9DFAED">
            <w:pPr>
              <w:widowControl/>
              <w:spacing w:line="500" w:lineRule="exact"/>
              <w:jc w:val="center"/>
              <w:rPr>
                <w:rFonts w:hint="default" w:ascii="Times New Roman" w:hAnsi="Times New Roman" w:eastAsia="方正仿宋_GBK" w:cs="Times New Roman"/>
                <w:color w:val="000000"/>
                <w:kern w:val="0"/>
                <w:sz w:val="21"/>
                <w:szCs w:val="24"/>
                <w:lang w:val="en-US" w:eastAsia="zh-CN"/>
              </w:rPr>
            </w:pPr>
            <w:bookmarkStart w:id="7" w:name="_Hlk344477914"/>
            <w:r>
              <w:rPr>
                <w:rFonts w:hint="default" w:ascii="Times New Roman" w:hAnsi="Times New Roman" w:eastAsia="方正仿宋_GBK" w:cs="Times New Roman"/>
                <w:color w:val="000000"/>
                <w:kern w:val="0"/>
                <w:sz w:val="21"/>
                <w:szCs w:val="24"/>
                <w:lang w:eastAsia="zh-CN"/>
              </w:rPr>
              <w:t>中国（重庆）——非洲投资贸易合作恳谈会</w:t>
            </w:r>
            <w:r>
              <w:rPr>
                <w:rFonts w:hint="eastAsia" w:eastAsia="方正仿宋_GBK" w:cs="Times New Roman"/>
                <w:color w:val="000000"/>
                <w:kern w:val="0"/>
                <w:sz w:val="21"/>
                <w:szCs w:val="24"/>
                <w:lang w:val="en-US" w:eastAsia="zh-CN"/>
              </w:rPr>
              <w:t>承办服务</w:t>
            </w:r>
            <w:bookmarkStart w:id="94" w:name="_GoBack"/>
            <w:bookmarkEnd w:id="94"/>
          </w:p>
        </w:tc>
        <w:tc>
          <w:tcPr>
            <w:tcW w:w="1934" w:type="dxa"/>
            <w:tcBorders>
              <w:top w:val="single" w:color="auto" w:sz="4" w:space="0"/>
              <w:left w:val="single" w:color="auto" w:sz="4" w:space="0"/>
              <w:right w:val="single" w:color="auto" w:sz="4" w:space="0"/>
            </w:tcBorders>
            <w:vAlign w:val="center"/>
          </w:tcPr>
          <w:p w14:paraId="017A3A6F">
            <w:pPr>
              <w:widowControl/>
              <w:spacing w:line="500" w:lineRule="exact"/>
              <w:jc w:val="center"/>
              <w:rPr>
                <w:rFonts w:hint="default" w:ascii="Times New Roman" w:hAnsi="Times New Roman"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46</w:t>
            </w:r>
          </w:p>
        </w:tc>
        <w:tc>
          <w:tcPr>
            <w:tcW w:w="1648" w:type="dxa"/>
            <w:tcBorders>
              <w:top w:val="single" w:color="auto" w:sz="4" w:space="0"/>
              <w:left w:val="single" w:color="auto" w:sz="4" w:space="0"/>
              <w:right w:val="single" w:color="auto" w:sz="4" w:space="0"/>
            </w:tcBorders>
            <w:vAlign w:val="center"/>
          </w:tcPr>
          <w:p w14:paraId="303C9140">
            <w:pPr>
              <w:widowControl/>
              <w:spacing w:line="50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w:t>
            </w:r>
          </w:p>
        </w:tc>
        <w:tc>
          <w:tcPr>
            <w:tcW w:w="2372" w:type="dxa"/>
            <w:tcBorders>
              <w:top w:val="single" w:color="auto" w:sz="4" w:space="0"/>
              <w:left w:val="single" w:color="auto" w:sz="4" w:space="0"/>
              <w:right w:val="single" w:color="auto" w:sz="4" w:space="0"/>
            </w:tcBorders>
            <w:vAlign w:val="center"/>
          </w:tcPr>
          <w:p w14:paraId="2ABB6440">
            <w:pPr>
              <w:widowControl/>
              <w:spacing w:line="50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lang w:eastAsia="zh-CN"/>
              </w:rPr>
              <w:t>租赁和商务服务业</w:t>
            </w:r>
          </w:p>
        </w:tc>
      </w:tr>
      <w:bookmarkEnd w:id="7"/>
    </w:tbl>
    <w:p w14:paraId="1B0BFA66">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8" w:name="_Toc10320"/>
      <w:bookmarkStart w:id="9" w:name="_Toc373860293"/>
      <w:bookmarkStart w:id="10" w:name="_Toc317775178"/>
      <w:r>
        <w:rPr>
          <w:rFonts w:hint="default" w:ascii="Times New Roman" w:hAnsi="Times New Roman" w:eastAsia="方正仿宋_GBK" w:cs="Times New Roman"/>
          <w:color w:val="000000"/>
          <w:sz w:val="24"/>
        </w:rPr>
        <w:t>二、资金来源</w:t>
      </w:r>
      <w:bookmarkEnd w:id="8"/>
    </w:p>
    <w:p w14:paraId="404C86F8">
      <w:pPr>
        <w:spacing w:line="500" w:lineRule="exact"/>
        <w:ind w:firstLine="480" w:firstLineChars="200"/>
        <w:rPr>
          <w:rFonts w:hint="default" w:ascii="Times New Roman" w:hAnsi="Times New Roman" w:eastAsia="方正仿宋_GBK" w:cs="Times New Roman"/>
          <w:color w:val="000000"/>
          <w:sz w:val="24"/>
          <w:szCs w:val="24"/>
          <w:lang w:eastAsia="zh-CN"/>
        </w:rPr>
      </w:pPr>
      <w:r>
        <w:rPr>
          <w:rFonts w:hint="default" w:ascii="Times New Roman" w:hAnsi="Times New Roman" w:eastAsia="方正仿宋_GBK" w:cs="Times New Roman"/>
          <w:color w:val="000000"/>
          <w:sz w:val="24"/>
          <w:szCs w:val="24"/>
        </w:rPr>
        <w:t>财政预算资金，预算金额</w:t>
      </w:r>
      <w:r>
        <w:rPr>
          <w:rFonts w:hint="eastAsia" w:eastAsia="方正仿宋_GBK" w:cs="Times New Roman"/>
          <w:color w:val="000000"/>
          <w:sz w:val="24"/>
          <w:szCs w:val="24"/>
          <w:lang w:val="en-US" w:eastAsia="zh-CN"/>
        </w:rPr>
        <w:t>46</w:t>
      </w:r>
      <w:r>
        <w:rPr>
          <w:rFonts w:hint="default" w:ascii="Times New Roman" w:hAnsi="Times New Roman" w:eastAsia="方正仿宋_GBK" w:cs="Times New Roman"/>
          <w:color w:val="000000"/>
          <w:sz w:val="24"/>
          <w:szCs w:val="24"/>
        </w:rPr>
        <w:t>万元。</w:t>
      </w:r>
    </w:p>
    <w:p w14:paraId="517FAD7F">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11" w:name="_Toc14193"/>
      <w:r>
        <w:rPr>
          <w:rFonts w:hint="default" w:ascii="Times New Roman" w:hAnsi="Times New Roman" w:eastAsia="方正仿宋_GBK" w:cs="Times New Roman"/>
          <w:color w:val="000000"/>
          <w:sz w:val="24"/>
        </w:rPr>
        <w:t>三、供应商资格</w:t>
      </w:r>
      <w:bookmarkEnd w:id="11"/>
      <w:r>
        <w:rPr>
          <w:rFonts w:hint="default" w:ascii="Times New Roman" w:hAnsi="Times New Roman" w:eastAsia="方正仿宋_GBK" w:cs="Times New Roman"/>
          <w:color w:val="000000"/>
          <w:sz w:val="24"/>
        </w:rPr>
        <w:t>条件</w:t>
      </w:r>
    </w:p>
    <w:p w14:paraId="2F48C363">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（一）基本资格条件</w:t>
      </w:r>
    </w:p>
    <w:p w14:paraId="2C1F4320">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1.具有独立承担民事责任的能力；</w:t>
      </w:r>
    </w:p>
    <w:p w14:paraId="0157D0B2">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2.具有良好的商业信誉和健全的财务会计制度；</w:t>
      </w:r>
    </w:p>
    <w:p w14:paraId="2FCF6ACA">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3.具有履行合同所必需的设备和专业技术能力；</w:t>
      </w:r>
    </w:p>
    <w:p w14:paraId="226AE43E">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4.有依法缴纳税收的良好记录；</w:t>
      </w:r>
    </w:p>
    <w:p w14:paraId="75344898">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5.参加政府采购活动前三年内，在经营活动中没有重大违法记录；</w:t>
      </w:r>
    </w:p>
    <w:p w14:paraId="5F80B98C">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6.法律、行政法规规定的其他条件。</w:t>
      </w:r>
    </w:p>
    <w:p w14:paraId="0017A553">
      <w:pPr>
        <w:snapToGrid w:val="0"/>
        <w:spacing w:line="500" w:lineRule="exact"/>
        <w:ind w:firstLine="480" w:firstLineChars="200"/>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highlight w:val="none"/>
        </w:rPr>
        <w:t>（二）落实政</w:t>
      </w:r>
      <w:r>
        <w:rPr>
          <w:rFonts w:hint="default" w:ascii="Times New Roman" w:hAnsi="Times New Roman" w:eastAsia="方正仿宋_GBK" w:cs="Times New Roman"/>
          <w:color w:val="auto"/>
          <w:sz w:val="24"/>
          <w:szCs w:val="24"/>
          <w:highlight w:val="none"/>
        </w:rPr>
        <w:t>府采购政策需满足的资格要求：</w:t>
      </w:r>
      <w:r>
        <w:rPr>
          <w:rFonts w:hint="eastAsia" w:eastAsia="方正仿宋_GBK" w:cs="Times New Roman"/>
          <w:color w:val="auto"/>
          <w:sz w:val="24"/>
          <w:szCs w:val="24"/>
          <w:highlight w:val="none"/>
          <w:lang w:val="en-US" w:eastAsia="zh-CN"/>
        </w:rPr>
        <w:t>无</w:t>
      </w:r>
      <w:r>
        <w:rPr>
          <w:rFonts w:hint="default" w:ascii="Times New Roman" w:hAnsi="Times New Roman" w:eastAsia="方正仿宋_GBK" w:cs="Times New Roman"/>
          <w:color w:val="auto"/>
          <w:sz w:val="24"/>
          <w:szCs w:val="24"/>
          <w:highlight w:val="none"/>
        </w:rPr>
        <w:t>。</w:t>
      </w:r>
    </w:p>
    <w:p w14:paraId="49068C66">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w:t>
      </w:r>
      <w:r>
        <w:rPr>
          <w:rFonts w:hint="default" w:ascii="Times New Roman" w:hAnsi="Times New Roman" w:eastAsia="方正仿宋_GBK" w:cs="Times New Roman"/>
          <w:color w:val="000000"/>
          <w:sz w:val="24"/>
          <w:szCs w:val="24"/>
          <w:lang w:val="en-US" w:eastAsia="zh-CN"/>
        </w:rPr>
        <w:t>三</w:t>
      </w:r>
      <w:r>
        <w:rPr>
          <w:rFonts w:hint="default" w:ascii="Times New Roman" w:hAnsi="Times New Roman" w:eastAsia="方正仿宋_GBK" w:cs="Times New Roman"/>
          <w:color w:val="000000"/>
          <w:sz w:val="24"/>
          <w:szCs w:val="24"/>
        </w:rPr>
        <w:t>）特定资格条件</w:t>
      </w:r>
    </w:p>
    <w:p w14:paraId="01BCD6CC">
      <w:pPr>
        <w:adjustRightInd w:val="0"/>
        <w:snapToGrid w:val="0"/>
        <w:spacing w:line="500" w:lineRule="exact"/>
        <w:ind w:firstLine="480" w:firstLineChars="200"/>
        <w:rPr>
          <w:rFonts w:hint="default" w:ascii="Times New Roman" w:hAnsi="Times New Roman" w:eastAsia="方正仿宋_GBK" w:cs="Times New Roman"/>
          <w:color w:val="000000"/>
          <w:sz w:val="24"/>
          <w:szCs w:val="24"/>
          <w:lang w:eastAsia="zh-CN"/>
        </w:rPr>
      </w:pPr>
      <w:bookmarkStart w:id="12" w:name="_Toc31094"/>
      <w:r>
        <w:rPr>
          <w:rFonts w:hint="default" w:ascii="Times New Roman" w:hAnsi="Times New Roman" w:eastAsia="方正仿宋_GBK" w:cs="Times New Roman"/>
          <w:color w:val="000000"/>
          <w:sz w:val="24"/>
          <w:szCs w:val="24"/>
          <w:lang w:eastAsia="zh-CN"/>
        </w:rPr>
        <w:t>无。</w:t>
      </w:r>
    </w:p>
    <w:p w14:paraId="0A3D70D5">
      <w:pPr>
        <w:adjustRightInd w:val="0"/>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四、比选有关说明</w:t>
      </w:r>
      <w:bookmarkEnd w:id="9"/>
      <w:bookmarkEnd w:id="12"/>
    </w:p>
    <w:p w14:paraId="0B37C490">
      <w:pPr>
        <w:snapToGrid w:val="0"/>
        <w:spacing w:line="500" w:lineRule="exact"/>
        <w:ind w:firstLine="360" w:firstLineChars="150"/>
        <w:rPr>
          <w:rFonts w:hint="default" w:ascii="Times New Roman" w:hAnsi="Times New Roman" w:eastAsia="方正仿宋_GBK" w:cs="Times New Roman"/>
          <w:color w:val="000000"/>
          <w:sz w:val="24"/>
          <w:szCs w:val="24"/>
        </w:rPr>
      </w:pPr>
      <w:bookmarkStart w:id="13" w:name="_Toc2010"/>
      <w:bookmarkStart w:id="14" w:name="_Toc373860294"/>
      <w:r>
        <w:rPr>
          <w:rFonts w:hint="default" w:ascii="Times New Roman" w:hAnsi="Times New Roman" w:eastAsia="方正仿宋_GBK" w:cs="Times New Roman"/>
          <w:color w:val="000000"/>
          <w:sz w:val="24"/>
          <w:szCs w:val="24"/>
        </w:rPr>
        <w:t>（一）凡有意参加比选的供应商，请在“重庆市商务委员会”（https://sww.cq.gov.cn/）网站上下载本项目竞争性比选文件、补遗等比选前公布的所有项目资料，无论供应商下载与否，均视为已知晓所有比选内容。</w:t>
      </w:r>
    </w:p>
    <w:p w14:paraId="431CA8A6">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（二）竞争性比选文件提供期限：</w:t>
      </w:r>
    </w:p>
    <w:p w14:paraId="19E12E67">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1.竞争性比选文件提供期限：202</w:t>
      </w:r>
      <w:r>
        <w:rPr>
          <w:rFonts w:hint="default" w:ascii="Times New Roman" w:hAnsi="Times New Roman" w:eastAsia="方正仿宋_GBK" w:cs="Times New Roman"/>
          <w:color w:val="000000"/>
          <w:sz w:val="24"/>
          <w:szCs w:val="24"/>
          <w:lang w:val="en-US" w:eastAsia="zh-CN"/>
        </w:rPr>
        <w:t>5</w:t>
      </w:r>
      <w:r>
        <w:rPr>
          <w:rFonts w:hint="default" w:ascii="Times New Roman" w:hAnsi="Times New Roman" w:eastAsia="方正仿宋_GBK" w:cs="Times New Roman"/>
          <w:color w:val="000000"/>
          <w:sz w:val="24"/>
          <w:szCs w:val="24"/>
        </w:rPr>
        <w:t>年</w:t>
      </w:r>
      <w:r>
        <w:rPr>
          <w:rFonts w:hint="eastAsia" w:ascii="Times New Roman" w:hAnsi="Times New Roman" w:eastAsia="方正仿宋_GBK" w:cs="Times New Roman"/>
          <w:color w:val="000000"/>
          <w:sz w:val="24"/>
          <w:szCs w:val="24"/>
          <w:lang w:val="en-US" w:eastAsia="zh-CN"/>
        </w:rPr>
        <w:t>5</w:t>
      </w:r>
      <w:r>
        <w:rPr>
          <w:rFonts w:hint="default" w:ascii="Times New Roman" w:hAnsi="Times New Roman" w:eastAsia="方正仿宋_GBK" w:cs="Times New Roman"/>
          <w:color w:val="000000"/>
          <w:sz w:val="24"/>
          <w:szCs w:val="24"/>
        </w:rPr>
        <w:t>月</w:t>
      </w:r>
      <w:r>
        <w:rPr>
          <w:rFonts w:hint="eastAsia" w:ascii="Times New Roman" w:hAnsi="Times New Roman" w:eastAsia="方正仿宋_GBK" w:cs="Times New Roman"/>
          <w:color w:val="000000"/>
          <w:sz w:val="24"/>
          <w:szCs w:val="24"/>
          <w:lang w:val="en-US" w:eastAsia="zh-CN"/>
        </w:rPr>
        <w:t>19</w:t>
      </w:r>
      <w:r>
        <w:rPr>
          <w:rFonts w:hint="default" w:ascii="Times New Roman" w:hAnsi="Times New Roman" w:eastAsia="方正仿宋_GBK" w:cs="Times New Roman"/>
          <w:color w:val="000000"/>
          <w:sz w:val="24"/>
          <w:szCs w:val="24"/>
        </w:rPr>
        <w:t>日至202</w:t>
      </w:r>
      <w:r>
        <w:rPr>
          <w:rFonts w:hint="default" w:ascii="Times New Roman" w:hAnsi="Times New Roman" w:eastAsia="方正仿宋_GBK" w:cs="Times New Roman"/>
          <w:color w:val="000000"/>
          <w:sz w:val="24"/>
          <w:szCs w:val="24"/>
          <w:lang w:val="en-US" w:eastAsia="zh-CN"/>
        </w:rPr>
        <w:t>5</w:t>
      </w:r>
      <w:r>
        <w:rPr>
          <w:rFonts w:hint="default" w:ascii="Times New Roman" w:hAnsi="Times New Roman" w:eastAsia="方正仿宋_GBK" w:cs="Times New Roman"/>
          <w:color w:val="000000"/>
          <w:sz w:val="24"/>
          <w:szCs w:val="24"/>
        </w:rPr>
        <w:t>年</w:t>
      </w:r>
      <w:r>
        <w:rPr>
          <w:rFonts w:hint="eastAsia" w:ascii="Times New Roman" w:hAnsi="Times New Roman" w:eastAsia="方正仿宋_GBK" w:cs="Times New Roman"/>
          <w:color w:val="000000"/>
          <w:sz w:val="24"/>
          <w:szCs w:val="24"/>
          <w:lang w:val="en-US" w:eastAsia="zh-CN"/>
        </w:rPr>
        <w:t>5</w:t>
      </w:r>
      <w:r>
        <w:rPr>
          <w:rFonts w:hint="default" w:ascii="Times New Roman" w:hAnsi="Times New Roman" w:eastAsia="方正仿宋_GBK" w:cs="Times New Roman"/>
          <w:color w:val="000000"/>
          <w:sz w:val="24"/>
          <w:szCs w:val="24"/>
        </w:rPr>
        <w:t>月</w:t>
      </w:r>
      <w:r>
        <w:rPr>
          <w:rFonts w:hint="eastAsia" w:ascii="Times New Roman" w:hAnsi="Times New Roman" w:eastAsia="方正仿宋_GBK" w:cs="Times New Roman"/>
          <w:color w:val="000000"/>
          <w:sz w:val="24"/>
          <w:szCs w:val="24"/>
          <w:lang w:val="en-US" w:eastAsia="zh-CN"/>
        </w:rPr>
        <w:t>22</w:t>
      </w:r>
      <w:r>
        <w:rPr>
          <w:rFonts w:hint="default" w:ascii="Times New Roman" w:hAnsi="Times New Roman" w:eastAsia="方正仿宋_GBK" w:cs="Times New Roman"/>
          <w:color w:val="000000"/>
          <w:sz w:val="24"/>
          <w:szCs w:val="24"/>
        </w:rPr>
        <w:t>日17:00（工作日）。</w:t>
      </w:r>
    </w:p>
    <w:p w14:paraId="64955564">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2.竞争性比选文件提供期限内：现场购买竞争性比选文件或非现场购买竞争性比选文件。</w:t>
      </w:r>
    </w:p>
    <w:p w14:paraId="6D2B7D84">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（1）现场购买竞争性比选文件</w:t>
      </w:r>
    </w:p>
    <w:p w14:paraId="17899842">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在竞争性比选文件发售期内，供应商到采购代理机构重庆市渝北区星光大道90号土星A2座2409递交《竞争性比选文件发售登记表》附后（加盖供应商公章）并以现金方式购买竞争性比选文件。</w:t>
      </w:r>
    </w:p>
    <w:p w14:paraId="0A700298">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（2）非现场购买竞争性比选文件</w:t>
      </w:r>
    </w:p>
    <w:p w14:paraId="23B16FAF">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在获取期内，凡有意参加</w:t>
      </w:r>
      <w:r>
        <w:rPr>
          <w:rFonts w:hint="eastAsia" w:ascii="Times New Roman" w:hAnsi="Times New Roman" w:eastAsia="方正仿宋_GBK" w:cs="Times New Roman"/>
          <w:color w:val="000000"/>
          <w:sz w:val="24"/>
          <w:szCs w:val="24"/>
          <w:lang w:val="en-US" w:eastAsia="zh-CN"/>
        </w:rPr>
        <w:t>比选</w:t>
      </w:r>
      <w:r>
        <w:rPr>
          <w:rFonts w:hint="default" w:ascii="Times New Roman" w:hAnsi="Times New Roman" w:eastAsia="方正仿宋_GBK" w:cs="Times New Roman"/>
          <w:color w:val="000000"/>
          <w:sz w:val="24"/>
          <w:szCs w:val="24"/>
        </w:rPr>
        <w:t>的供应商，请在我司指定网站(http://sale.scbid.net)获取，具体流程详见该网站的“标书领取操作手册”。</w:t>
      </w:r>
    </w:p>
    <w:p w14:paraId="15ACF200">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3.竞争性比选文件售价：人民币</w:t>
      </w:r>
      <w:r>
        <w:rPr>
          <w:rFonts w:hint="eastAsia" w:ascii="Times New Roman" w:hAnsi="Times New Roman" w:eastAsia="方正仿宋_GBK" w:cs="Times New Roman"/>
          <w:color w:val="000000"/>
          <w:sz w:val="24"/>
          <w:szCs w:val="24"/>
          <w:lang w:val="en-US" w:eastAsia="zh-CN"/>
        </w:rPr>
        <w:t>300</w:t>
      </w:r>
      <w:r>
        <w:rPr>
          <w:rFonts w:hint="default" w:ascii="Times New Roman" w:hAnsi="Times New Roman" w:eastAsia="方正仿宋_GBK" w:cs="Times New Roman"/>
          <w:color w:val="000000"/>
          <w:sz w:val="24"/>
          <w:szCs w:val="24"/>
        </w:rPr>
        <w:t>元/包。售后不退。</w:t>
      </w:r>
    </w:p>
    <w:p w14:paraId="4EC37B25">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4.若未进行报名及购买竞争性比选文件的，不接受其响应文件。</w:t>
      </w:r>
    </w:p>
    <w:p w14:paraId="013AF41D">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（三）递交响应文件地点：四川国际招标有限责任公司重庆分公司开标厅（重庆市渝北区星光大道90号土星A2座240</w:t>
      </w:r>
      <w:r>
        <w:rPr>
          <w:rFonts w:hint="default" w:ascii="Times New Roman" w:hAnsi="Times New Roman" w:eastAsia="方正仿宋_GBK" w:cs="Times New Roman"/>
          <w:color w:val="000000"/>
          <w:sz w:val="24"/>
          <w:szCs w:val="24"/>
          <w:lang w:val="en-US" w:eastAsia="zh-CN"/>
        </w:rPr>
        <w:t>8</w:t>
      </w:r>
      <w:r>
        <w:rPr>
          <w:rFonts w:hint="default" w:ascii="Times New Roman" w:hAnsi="Times New Roman" w:eastAsia="方正仿宋_GBK" w:cs="Times New Roman"/>
          <w:color w:val="000000"/>
          <w:sz w:val="24"/>
          <w:szCs w:val="24"/>
        </w:rPr>
        <w:t>）。</w:t>
      </w:r>
    </w:p>
    <w:p w14:paraId="2FBF3019">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（四）响应文件递交</w:t>
      </w:r>
      <w:r>
        <w:rPr>
          <w:rFonts w:hint="eastAsia" w:ascii="Times New Roman" w:hAnsi="Times New Roman" w:eastAsia="方正仿宋_GBK" w:cs="Times New Roman"/>
          <w:color w:val="000000"/>
          <w:sz w:val="24"/>
          <w:szCs w:val="24"/>
          <w:lang w:val="en-US" w:eastAsia="zh-CN"/>
        </w:rPr>
        <w:t>截止</w:t>
      </w:r>
      <w:r>
        <w:rPr>
          <w:rFonts w:hint="default" w:ascii="Times New Roman" w:hAnsi="Times New Roman" w:eastAsia="方正仿宋_GBK" w:cs="Times New Roman"/>
          <w:color w:val="000000"/>
          <w:sz w:val="24"/>
          <w:szCs w:val="24"/>
        </w:rPr>
        <w:t>时间：202</w:t>
      </w:r>
      <w:r>
        <w:rPr>
          <w:rFonts w:hint="default" w:ascii="Times New Roman" w:hAnsi="Times New Roman" w:eastAsia="方正仿宋_GBK" w:cs="Times New Roman"/>
          <w:color w:val="000000"/>
          <w:sz w:val="24"/>
          <w:szCs w:val="24"/>
          <w:lang w:val="en-US" w:eastAsia="zh-CN"/>
        </w:rPr>
        <w:t>5</w:t>
      </w:r>
      <w:r>
        <w:rPr>
          <w:rFonts w:hint="default" w:ascii="Times New Roman" w:hAnsi="Times New Roman" w:eastAsia="方正仿宋_GBK" w:cs="Times New Roman"/>
          <w:color w:val="000000"/>
          <w:sz w:val="24"/>
          <w:szCs w:val="24"/>
        </w:rPr>
        <w:t>年</w:t>
      </w:r>
      <w:r>
        <w:rPr>
          <w:rFonts w:hint="eastAsia" w:ascii="Times New Roman" w:hAnsi="Times New Roman" w:eastAsia="方正仿宋_GBK" w:cs="Times New Roman"/>
          <w:color w:val="000000"/>
          <w:sz w:val="24"/>
          <w:szCs w:val="24"/>
          <w:lang w:val="en-US" w:eastAsia="zh-CN"/>
        </w:rPr>
        <w:t>5</w:t>
      </w:r>
      <w:r>
        <w:rPr>
          <w:rFonts w:hint="default" w:ascii="Times New Roman" w:hAnsi="Times New Roman" w:eastAsia="方正仿宋_GBK" w:cs="Times New Roman"/>
          <w:color w:val="000000"/>
          <w:sz w:val="24"/>
          <w:szCs w:val="24"/>
        </w:rPr>
        <w:t>月</w:t>
      </w:r>
      <w:r>
        <w:rPr>
          <w:rFonts w:hint="eastAsia" w:ascii="Times New Roman" w:hAnsi="Times New Roman" w:eastAsia="方正仿宋_GBK" w:cs="Times New Roman"/>
          <w:color w:val="000000"/>
          <w:sz w:val="24"/>
          <w:szCs w:val="24"/>
          <w:lang w:val="en-US" w:eastAsia="zh-CN"/>
        </w:rPr>
        <w:t>23</w:t>
      </w:r>
      <w:r>
        <w:rPr>
          <w:rFonts w:hint="default" w:ascii="Times New Roman" w:hAnsi="Times New Roman" w:eastAsia="方正仿宋_GBK" w:cs="Times New Roman"/>
          <w:color w:val="000000"/>
          <w:sz w:val="24"/>
          <w:szCs w:val="24"/>
        </w:rPr>
        <w:t>日</w:t>
      </w:r>
      <w:r>
        <w:rPr>
          <w:rFonts w:hint="eastAsia" w:ascii="Times New Roman" w:hAnsi="Times New Roman" w:eastAsia="方正仿宋_GBK" w:cs="Times New Roman"/>
          <w:color w:val="000000"/>
          <w:sz w:val="24"/>
          <w:szCs w:val="24"/>
          <w:lang w:val="en-US" w:eastAsia="zh-CN"/>
        </w:rPr>
        <w:t>14</w:t>
      </w:r>
      <w:r>
        <w:rPr>
          <w:rFonts w:hint="default" w:ascii="Times New Roman" w:hAnsi="Times New Roman" w:eastAsia="方正仿宋_GBK" w:cs="Times New Roman"/>
          <w:color w:val="000000"/>
          <w:sz w:val="24"/>
          <w:szCs w:val="24"/>
        </w:rPr>
        <w:t>:</w:t>
      </w:r>
      <w:r>
        <w:rPr>
          <w:rFonts w:hint="eastAsia" w:ascii="Times New Roman" w:hAnsi="Times New Roman" w:eastAsia="方正仿宋_GBK" w:cs="Times New Roman"/>
          <w:color w:val="000000"/>
          <w:sz w:val="24"/>
          <w:szCs w:val="24"/>
          <w:lang w:val="en-US" w:eastAsia="zh-CN"/>
        </w:rPr>
        <w:t>30</w:t>
      </w:r>
      <w:r>
        <w:rPr>
          <w:rFonts w:hint="default" w:ascii="Times New Roman" w:hAnsi="Times New Roman" w:eastAsia="方正仿宋_GBK" w:cs="Times New Roman"/>
          <w:color w:val="000000"/>
          <w:sz w:val="24"/>
          <w:szCs w:val="24"/>
        </w:rPr>
        <w:t>。</w:t>
      </w:r>
    </w:p>
    <w:p w14:paraId="495FFB4B">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（五）比选开始时间：同响应文件递交</w:t>
      </w:r>
      <w:r>
        <w:rPr>
          <w:rFonts w:hint="eastAsia" w:ascii="Times New Roman" w:hAnsi="Times New Roman" w:eastAsia="方正仿宋_GBK" w:cs="Times New Roman"/>
          <w:color w:val="000000"/>
          <w:sz w:val="24"/>
          <w:szCs w:val="24"/>
          <w:lang w:val="en-US" w:eastAsia="zh-CN"/>
        </w:rPr>
        <w:t>截止</w:t>
      </w:r>
      <w:r>
        <w:rPr>
          <w:rFonts w:hint="default" w:ascii="Times New Roman" w:hAnsi="Times New Roman" w:eastAsia="方正仿宋_GBK" w:cs="Times New Roman"/>
          <w:color w:val="000000"/>
          <w:sz w:val="24"/>
          <w:szCs w:val="24"/>
        </w:rPr>
        <w:t>时间</w:t>
      </w:r>
    </w:p>
    <w:p w14:paraId="156E242C">
      <w:pPr>
        <w:adjustRightInd w:val="0"/>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五、</w:t>
      </w:r>
      <w:bookmarkEnd w:id="10"/>
      <w:bookmarkEnd w:id="13"/>
      <w:bookmarkEnd w:id="14"/>
      <w:r>
        <w:rPr>
          <w:rFonts w:hint="default" w:ascii="Times New Roman" w:hAnsi="Times New Roman" w:eastAsia="方正仿宋_GBK" w:cs="Times New Roman"/>
          <w:color w:val="000000"/>
          <w:sz w:val="24"/>
        </w:rPr>
        <w:t>比选保证金</w:t>
      </w:r>
    </w:p>
    <w:p w14:paraId="30356AB2">
      <w:pPr>
        <w:tabs>
          <w:tab w:val="left" w:pos="5933"/>
        </w:tabs>
        <w:spacing w:line="500" w:lineRule="exact"/>
        <w:ind w:firstLine="482" w:firstLineChars="200"/>
        <w:rPr>
          <w:rFonts w:hint="eastAsia" w:ascii="Times New Roman" w:hAnsi="Times New Roman" w:eastAsia="方正仿宋_GBK" w:cs="Times New Roman"/>
          <w:b/>
          <w:color w:val="000000"/>
          <w:sz w:val="24"/>
          <w:szCs w:val="24"/>
          <w:lang w:eastAsia="zh-CN"/>
        </w:rPr>
      </w:pPr>
      <w:r>
        <w:rPr>
          <w:rFonts w:hint="default" w:ascii="Times New Roman" w:hAnsi="Times New Roman" w:eastAsia="方正仿宋_GBK" w:cs="Times New Roman"/>
          <w:b/>
          <w:color w:val="000000"/>
          <w:sz w:val="24"/>
          <w:szCs w:val="24"/>
        </w:rPr>
        <w:t>本项目不收取比选保证金。</w:t>
      </w:r>
      <w:r>
        <w:rPr>
          <w:rFonts w:hint="eastAsia" w:eastAsia="方正仿宋_GBK" w:cs="Times New Roman"/>
          <w:b/>
          <w:color w:val="000000"/>
          <w:sz w:val="24"/>
          <w:szCs w:val="24"/>
          <w:lang w:eastAsia="zh-CN"/>
        </w:rPr>
        <w:tab/>
      </w:r>
    </w:p>
    <w:p w14:paraId="2008E403">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15" w:name="_Toc480466699"/>
      <w:bookmarkStart w:id="16" w:name="_Toc14143"/>
      <w:r>
        <w:rPr>
          <w:rFonts w:hint="default" w:ascii="Times New Roman" w:hAnsi="Times New Roman" w:eastAsia="方正仿宋_GBK" w:cs="Times New Roman"/>
          <w:color w:val="000000"/>
          <w:sz w:val="24"/>
        </w:rPr>
        <w:t>六、其它有关规定</w:t>
      </w:r>
      <w:bookmarkEnd w:id="15"/>
      <w:bookmarkEnd w:id="16"/>
    </w:p>
    <w:p w14:paraId="0F7B2AA7">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（一）单位负责人为同一人或者存在直接控股、管理关系的不同供应商，不得参加同一合同项（包）下的政府采购活动，否则均为无效响应。</w:t>
      </w:r>
    </w:p>
    <w:p w14:paraId="652EC3B0">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（二）为采购项目提供整体设计、规范编制或者项目管理、监理、检测等服务的供应商，不得再参加该采购项目的其他采购活动。</w:t>
      </w:r>
    </w:p>
    <w:p w14:paraId="63CA0DCC">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（三）本项目的澄清文件（如果有）一律在“重庆市商务委员会”（https://sww.cq.gov.cn/）网站上发布，请各供应商注意下载；无论供应商下载与否，均视同供应商已知晓本项目澄清文件（如果有）的内容。</w:t>
      </w:r>
    </w:p>
    <w:p w14:paraId="271A2512">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（四）超过响应文件截止时间递交的响应文件，恕不接收。</w:t>
      </w:r>
    </w:p>
    <w:p w14:paraId="5C93BD72">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（五）比选费用：无论比选结果如何，供应商参与本项目比选的所有费用均应由供应商自行承担。</w:t>
      </w:r>
    </w:p>
    <w:p w14:paraId="0D4F32F5">
      <w:pPr>
        <w:snapToGrid w:val="0"/>
        <w:spacing w:line="500" w:lineRule="exact"/>
        <w:ind w:firstLine="360" w:firstLineChars="150"/>
        <w:rPr>
          <w:rFonts w:hint="default" w:ascii="Times New Roman" w:hAnsi="Times New Roman" w:eastAsia="方正仿宋_GBK" w:cs="Times New Roman"/>
          <w:b/>
          <w:color w:val="000000"/>
          <w:sz w:val="24"/>
          <w:szCs w:val="24"/>
        </w:rPr>
      </w:pPr>
      <w:r>
        <w:rPr>
          <w:rFonts w:hint="default" w:ascii="Times New Roman" w:hAnsi="Times New Roman" w:eastAsia="方正仿宋_GBK" w:cs="Times New Roman"/>
          <w:color w:val="000000"/>
          <w:sz w:val="24"/>
          <w:szCs w:val="24"/>
        </w:rPr>
        <w:t>（六）</w:t>
      </w:r>
      <w:r>
        <w:rPr>
          <w:rFonts w:hint="default" w:ascii="Times New Roman" w:hAnsi="Times New Roman" w:eastAsia="方正仿宋_GBK" w:cs="Times New Roman"/>
          <w:b/>
          <w:color w:val="000000"/>
          <w:sz w:val="24"/>
          <w:szCs w:val="24"/>
        </w:rPr>
        <w:t>本项目不接受联合体参与比选。</w:t>
      </w:r>
    </w:p>
    <w:p w14:paraId="13494C49">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（七）</w:t>
      </w:r>
      <w:r>
        <w:rPr>
          <w:rFonts w:hint="default" w:ascii="Times New Roman" w:hAnsi="Times New Roman" w:eastAsia="方正仿宋_GBK" w:cs="Times New Roman"/>
          <w:b/>
          <w:color w:val="000000"/>
          <w:sz w:val="24"/>
          <w:szCs w:val="24"/>
        </w:rPr>
        <w:t>本项目不接受合同分包。</w:t>
      </w:r>
    </w:p>
    <w:p w14:paraId="783F7F30">
      <w:pPr>
        <w:snapToGrid w:val="0"/>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（八）</w:t>
      </w:r>
      <w:bookmarkStart w:id="17" w:name="_Toc480466700"/>
      <w:r>
        <w:rPr>
          <w:rFonts w:hint="default" w:ascii="Times New Roman" w:hAnsi="Times New Roman" w:eastAsia="方正仿宋_GBK" w:cs="Times New Roman"/>
          <w:color w:val="000000"/>
          <w:sz w:val="24"/>
          <w:szCs w:val="24"/>
        </w:rPr>
        <w:t>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政府采购活动。</w:t>
      </w:r>
    </w:p>
    <w:p w14:paraId="435F4F67">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18" w:name="_Toc20881"/>
      <w:r>
        <w:rPr>
          <w:rFonts w:hint="default" w:ascii="Times New Roman" w:hAnsi="Times New Roman" w:eastAsia="方正仿宋_GBK" w:cs="Times New Roman"/>
          <w:color w:val="000000"/>
          <w:sz w:val="24"/>
        </w:rPr>
        <w:t>七、联系方式</w:t>
      </w:r>
      <w:bookmarkEnd w:id="17"/>
      <w:bookmarkEnd w:id="18"/>
    </w:p>
    <w:p w14:paraId="363BCBAB">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采购人：重庆市商务委员会</w:t>
      </w:r>
    </w:p>
    <w:p w14:paraId="4A36C679">
      <w:pPr>
        <w:snapToGrid w:val="0"/>
        <w:spacing w:line="500" w:lineRule="exact"/>
        <w:ind w:firstLine="480" w:firstLineChars="200"/>
        <w:rPr>
          <w:rFonts w:hint="default" w:ascii="Times New Roman" w:hAnsi="Times New Roman" w:eastAsia="方正仿宋_GBK" w:cs="Times New Roman"/>
          <w:color w:val="000000"/>
          <w:sz w:val="24"/>
          <w:szCs w:val="24"/>
          <w:lang w:val="en-US" w:eastAsia="zh-CN"/>
        </w:rPr>
      </w:pPr>
      <w:r>
        <w:rPr>
          <w:rFonts w:hint="default" w:ascii="Times New Roman" w:hAnsi="Times New Roman" w:eastAsia="方正仿宋_GBK" w:cs="Times New Roman"/>
          <w:color w:val="000000"/>
          <w:sz w:val="24"/>
          <w:szCs w:val="24"/>
        </w:rPr>
        <w:t>联系人:</w:t>
      </w:r>
      <w:r>
        <w:rPr>
          <w:rFonts w:hint="default" w:ascii="Times New Roman" w:hAnsi="Times New Roman" w:eastAsia="方正仿宋_GBK" w:cs="Times New Roman"/>
          <w:color w:val="000000"/>
          <w:sz w:val="24"/>
          <w:szCs w:val="24"/>
          <w:lang w:val="en-US" w:eastAsia="zh-CN"/>
        </w:rPr>
        <w:t xml:space="preserve"> </w:t>
      </w:r>
      <w:r>
        <w:rPr>
          <w:rFonts w:hint="eastAsia" w:eastAsia="方正仿宋_GBK" w:cs="Times New Roman"/>
          <w:color w:val="000000"/>
          <w:sz w:val="24"/>
          <w:szCs w:val="24"/>
          <w:lang w:val="en-US" w:eastAsia="zh-CN"/>
        </w:rPr>
        <w:t>杨晓军</w:t>
      </w:r>
    </w:p>
    <w:p w14:paraId="3224338E">
      <w:pPr>
        <w:snapToGrid w:val="0"/>
        <w:spacing w:line="500" w:lineRule="exact"/>
        <w:ind w:firstLine="480" w:firstLineChars="200"/>
        <w:rPr>
          <w:rFonts w:hint="default" w:ascii="Times New Roman" w:hAnsi="Times New Roman" w:eastAsia="方正仿宋_GBK" w:cs="Times New Roman"/>
          <w:color w:val="000000"/>
          <w:sz w:val="24"/>
          <w:szCs w:val="24"/>
          <w:lang w:val="en-US" w:eastAsia="zh"/>
        </w:rPr>
      </w:pPr>
      <w:r>
        <w:rPr>
          <w:rFonts w:hint="default" w:ascii="Times New Roman" w:hAnsi="Times New Roman" w:eastAsia="方正仿宋_GBK" w:cs="Times New Roman"/>
          <w:color w:val="000000"/>
          <w:sz w:val="24"/>
          <w:szCs w:val="24"/>
        </w:rPr>
        <w:t>电  话：</w:t>
      </w:r>
      <w:r>
        <w:rPr>
          <w:rFonts w:hint="eastAsia" w:ascii="方正仿宋_GBK" w:hAnsi="宋体" w:eastAsia="方正仿宋_GBK" w:cs="Times New Roman"/>
          <w:color w:val="auto"/>
          <w:sz w:val="24"/>
          <w:szCs w:val="24"/>
          <w:highlight w:val="none"/>
          <w:lang w:val="en-US" w:eastAsia="zh-CN"/>
        </w:rPr>
        <w:t>19923880962</w:t>
      </w:r>
    </w:p>
    <w:p w14:paraId="378DF6D1">
      <w:pPr>
        <w:snapToGrid w:val="0"/>
        <w:spacing w:line="500" w:lineRule="exact"/>
        <w:ind w:firstLine="480" w:firstLineChars="200"/>
        <w:rPr>
          <w:rFonts w:hint="default" w:ascii="Times New Roman" w:hAnsi="Times New Roman" w:eastAsia="方正仿宋_GBK" w:cs="Times New Roman"/>
          <w:color w:val="000000"/>
          <w:sz w:val="24"/>
          <w:szCs w:val="24"/>
          <w:lang w:val="en-US" w:eastAsia="zh-CN"/>
        </w:rPr>
      </w:pPr>
      <w:r>
        <w:rPr>
          <w:rFonts w:hint="default" w:ascii="Times New Roman" w:hAnsi="Times New Roman" w:eastAsia="方正仿宋_GBK" w:cs="Times New Roman"/>
          <w:color w:val="000000"/>
          <w:sz w:val="24"/>
          <w:szCs w:val="24"/>
        </w:rPr>
        <w:t>地  址：重庆市</w:t>
      </w:r>
      <w:r>
        <w:rPr>
          <w:rFonts w:hint="eastAsia" w:eastAsia="方正仿宋_GBK" w:cs="Times New Roman"/>
          <w:color w:val="000000"/>
          <w:sz w:val="24"/>
          <w:szCs w:val="24"/>
          <w:lang w:val="en-US" w:eastAsia="zh-CN"/>
        </w:rPr>
        <w:t>渝北区松石北路162号</w:t>
      </w:r>
    </w:p>
    <w:p w14:paraId="35FD126C">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采购代理机构：四川国际招标有限责任公司</w:t>
      </w:r>
    </w:p>
    <w:p w14:paraId="050930C9">
      <w:pPr>
        <w:snapToGrid w:val="0"/>
        <w:spacing w:line="500" w:lineRule="exact"/>
        <w:ind w:firstLine="480" w:firstLineChars="200"/>
        <w:rPr>
          <w:rFonts w:hint="default" w:ascii="Times New Roman" w:hAnsi="Times New Roman" w:eastAsia="方正仿宋_GBK" w:cs="Times New Roman"/>
          <w:color w:val="000000"/>
          <w:sz w:val="24"/>
          <w:szCs w:val="24"/>
          <w:lang w:val="en-US" w:eastAsia="zh-CN"/>
        </w:rPr>
      </w:pPr>
      <w:r>
        <w:rPr>
          <w:rFonts w:hint="default" w:ascii="Times New Roman" w:hAnsi="Times New Roman" w:eastAsia="方正仿宋_GBK" w:cs="Times New Roman"/>
          <w:color w:val="000000"/>
          <w:sz w:val="24"/>
          <w:szCs w:val="24"/>
        </w:rPr>
        <w:t>联系人：</w:t>
      </w:r>
      <w:r>
        <w:rPr>
          <w:rFonts w:hint="eastAsia" w:eastAsia="方正仿宋_GBK" w:cs="Times New Roman"/>
          <w:color w:val="000000"/>
          <w:sz w:val="24"/>
          <w:szCs w:val="24"/>
          <w:lang w:val="en-US" w:eastAsia="zh-CN"/>
        </w:rPr>
        <w:t>周涛</w:t>
      </w:r>
      <w:r>
        <w:rPr>
          <w:rFonts w:hint="default" w:ascii="Times New Roman" w:hAnsi="Times New Roman" w:eastAsia="方正仿宋_GBK" w:cs="Times New Roman"/>
          <w:color w:val="000000"/>
          <w:sz w:val="24"/>
          <w:szCs w:val="24"/>
        </w:rPr>
        <w:t>、甘鹏</w:t>
      </w:r>
      <w:r>
        <w:rPr>
          <w:rFonts w:hint="default" w:ascii="Times New Roman" w:hAnsi="Times New Roman" w:eastAsia="方正仿宋_GBK" w:cs="Times New Roman"/>
          <w:color w:val="000000"/>
          <w:sz w:val="24"/>
          <w:szCs w:val="24"/>
          <w:lang w:eastAsia="zh-CN"/>
        </w:rPr>
        <w:t>、</w:t>
      </w:r>
      <w:r>
        <w:rPr>
          <w:rFonts w:hint="default" w:ascii="Times New Roman" w:hAnsi="Times New Roman" w:eastAsia="方正仿宋_GBK" w:cs="Times New Roman"/>
          <w:color w:val="000000"/>
          <w:sz w:val="24"/>
          <w:szCs w:val="24"/>
          <w:lang w:val="en-US" w:eastAsia="zh-CN"/>
        </w:rPr>
        <w:t>丁春来</w:t>
      </w:r>
    </w:p>
    <w:p w14:paraId="15385800">
      <w:pPr>
        <w:snapToGrid w:val="0"/>
        <w:spacing w:line="500" w:lineRule="exact"/>
        <w:ind w:firstLine="480" w:firstLineChars="200"/>
        <w:rPr>
          <w:rFonts w:hint="default" w:ascii="Times New Roman" w:hAnsi="Times New Roman" w:eastAsia="方正仿宋_GBK" w:cs="Times New Roman"/>
          <w:color w:val="000000"/>
          <w:sz w:val="24"/>
          <w:szCs w:val="24"/>
          <w:lang w:val="en-US"/>
        </w:rPr>
      </w:pPr>
      <w:r>
        <w:rPr>
          <w:rFonts w:hint="default" w:ascii="Times New Roman" w:hAnsi="Times New Roman" w:eastAsia="方正仿宋_GBK" w:cs="Times New Roman"/>
          <w:color w:val="000000"/>
          <w:sz w:val="24"/>
          <w:szCs w:val="24"/>
        </w:rPr>
        <w:t>电  话：</w:t>
      </w:r>
      <w:r>
        <w:rPr>
          <w:rFonts w:hint="eastAsia" w:ascii="方正仿宋_GBK" w:hAnsi="宋体" w:eastAsia="方正仿宋_GBK" w:cs="Times New Roman"/>
          <w:color w:val="auto"/>
          <w:sz w:val="24"/>
          <w:szCs w:val="24"/>
          <w:highlight w:val="none"/>
          <w:lang w:val="en-US" w:eastAsia="zh-CN"/>
        </w:rPr>
        <w:t>023-67825237</w:t>
      </w:r>
    </w:p>
    <w:p w14:paraId="6D985195">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地  址：重庆市渝北区星光大道90号土星A2座2409</w:t>
      </w:r>
    </w:p>
    <w:p w14:paraId="324D9AF4">
      <w:pPr>
        <w:snapToGrid w:val="0"/>
        <w:spacing w:line="500" w:lineRule="exact"/>
        <w:ind w:firstLine="480" w:firstLineChars="200"/>
        <w:rPr>
          <w:rFonts w:hint="default" w:ascii="Times New Roman" w:hAnsi="Times New Roman" w:eastAsia="方正仿宋_GBK" w:cs="Times New Roman"/>
          <w:color w:val="000000"/>
          <w:sz w:val="24"/>
          <w:szCs w:val="24"/>
        </w:rPr>
        <w:sectPr>
          <w:pgSz w:w="11907" w:h="16840"/>
          <w:pgMar w:top="1134" w:right="1418" w:bottom="1134" w:left="1418" w:header="964" w:footer="992" w:gutter="0"/>
          <w:pgNumType w:fmt="numberInDash"/>
          <w:cols w:space="720" w:num="1"/>
          <w:docGrid w:linePitch="312" w:charSpace="0"/>
        </w:sectPr>
      </w:pPr>
    </w:p>
    <w:p w14:paraId="50AD66C2">
      <w:pPr>
        <w:spacing w:line="500" w:lineRule="exact"/>
        <w:jc w:val="center"/>
        <w:outlineLvl w:val="0"/>
        <w:rPr>
          <w:rFonts w:hint="default" w:ascii="Times New Roman" w:hAnsi="Times New Roman" w:eastAsia="方正仿宋_GBK" w:cs="Times New Roman"/>
          <w:color w:val="000000"/>
          <w:sz w:val="36"/>
          <w:szCs w:val="30"/>
          <w:lang w:val="en-US"/>
        </w:rPr>
      </w:pPr>
      <w:r>
        <w:rPr>
          <w:rFonts w:hint="default" w:ascii="Times New Roman" w:hAnsi="Times New Roman" w:eastAsia="方正仿宋_GBK" w:cs="Times New Roman"/>
          <w:color w:val="000000"/>
          <w:sz w:val="36"/>
          <w:szCs w:val="30"/>
        </w:rPr>
        <w:t>第二篇  项目服务需求</w:t>
      </w:r>
    </w:p>
    <w:p w14:paraId="00633E23">
      <w:pPr>
        <w:spacing w:line="500" w:lineRule="exact"/>
        <w:rPr>
          <w:rFonts w:hint="default" w:ascii="Times New Roman" w:hAnsi="Times New Roman" w:eastAsia="方正仿宋_GBK" w:cs="Times New Roman"/>
          <w:color w:val="000000"/>
          <w:sz w:val="24"/>
          <w:szCs w:val="24"/>
        </w:rPr>
      </w:pPr>
      <w:bookmarkStart w:id="19" w:name="_Toc11833"/>
      <w:bookmarkStart w:id="20" w:name="_Toc12789058"/>
      <w:r>
        <w:rPr>
          <w:rFonts w:hint="default" w:ascii="Times New Roman" w:hAnsi="Times New Roman" w:eastAsia="方正仿宋_GBK" w:cs="Times New Roman"/>
          <w:color w:val="000000"/>
          <w:sz w:val="24"/>
          <w:szCs w:val="24"/>
        </w:rPr>
        <w:t>“※”标注的服务需求为符合性审查中的实质性要求，响应文件若不满足按无效响应处理。</w:t>
      </w:r>
    </w:p>
    <w:p w14:paraId="36211B25">
      <w:pPr>
        <w:adjustRightInd w:val="0"/>
        <w:snapToGrid w:val="0"/>
        <w:spacing w:line="500" w:lineRule="exact"/>
        <w:ind w:firstLine="480" w:firstLineChars="200"/>
        <w:rPr>
          <w:rFonts w:hint="default" w:ascii="Times New Roman" w:hAnsi="Times New Roman" w:eastAsia="方正仿宋_GBK" w:cs="Times New Roman"/>
          <w:b w:val="0"/>
          <w:bCs w:val="0"/>
          <w:sz w:val="24"/>
          <w:highlight w:val="none"/>
          <w:lang w:eastAsia="zh-CN"/>
        </w:rPr>
      </w:pPr>
      <w:r>
        <w:rPr>
          <w:rFonts w:hint="default" w:ascii="Times New Roman" w:hAnsi="Times New Roman" w:eastAsia="方正仿宋_GBK" w:cs="Times New Roman"/>
          <w:b w:val="0"/>
          <w:bCs w:val="0"/>
          <w:sz w:val="24"/>
          <w:highlight w:val="none"/>
        </w:rPr>
        <w:t>一、</w:t>
      </w:r>
      <w:bookmarkEnd w:id="19"/>
      <w:r>
        <w:rPr>
          <w:rFonts w:hint="default" w:ascii="Times New Roman" w:hAnsi="Times New Roman" w:eastAsia="方正仿宋_GBK" w:cs="Times New Roman"/>
          <w:b w:val="0"/>
          <w:bCs w:val="0"/>
          <w:sz w:val="24"/>
          <w:highlight w:val="none"/>
        </w:rPr>
        <w:t>项目</w:t>
      </w:r>
      <w:r>
        <w:rPr>
          <w:rFonts w:hint="default" w:ascii="Times New Roman" w:hAnsi="Times New Roman" w:eastAsia="方正仿宋_GBK" w:cs="Times New Roman"/>
          <w:b w:val="0"/>
          <w:bCs w:val="0"/>
          <w:sz w:val="24"/>
          <w:highlight w:val="none"/>
          <w:lang w:val="en-US" w:eastAsia="zh-CN"/>
        </w:rPr>
        <w:t>概述</w:t>
      </w:r>
    </w:p>
    <w:p w14:paraId="3CF9D17C">
      <w:pPr>
        <w:snapToGrid w:val="0"/>
        <w:spacing w:line="500" w:lineRule="exact"/>
        <w:ind w:firstLine="480" w:firstLineChars="200"/>
        <w:rPr>
          <w:rFonts w:hint="default" w:ascii="Times New Roman" w:hAnsi="Times New Roman" w:eastAsia="方正仿宋_GBK" w:cs="Times New Roman"/>
          <w:color w:val="000000"/>
          <w:sz w:val="24"/>
          <w:szCs w:val="24"/>
        </w:rPr>
      </w:pPr>
      <w:bookmarkStart w:id="21" w:name="_Toc1359"/>
      <w:r>
        <w:rPr>
          <w:rFonts w:hint="eastAsia" w:ascii="Times New Roman" w:hAnsi="Times New Roman" w:eastAsia="方正仿宋_GBK" w:cs="Times New Roman"/>
          <w:color w:val="000000"/>
          <w:sz w:val="24"/>
          <w:szCs w:val="24"/>
        </w:rPr>
        <w:t>本次项目时间为202</w:t>
      </w:r>
      <w:r>
        <w:rPr>
          <w:rFonts w:hint="eastAsia" w:ascii="Times New Roman" w:hAnsi="Times New Roman" w:eastAsia="方正仿宋_GBK" w:cs="Times New Roman"/>
          <w:color w:val="000000"/>
          <w:sz w:val="24"/>
          <w:szCs w:val="24"/>
          <w:lang w:val="en-US" w:eastAsia="zh-CN"/>
        </w:rPr>
        <w:t>5</w:t>
      </w:r>
      <w:r>
        <w:rPr>
          <w:rFonts w:hint="eastAsia" w:ascii="Times New Roman" w:hAnsi="Times New Roman" w:eastAsia="方正仿宋_GBK" w:cs="Times New Roman"/>
          <w:color w:val="000000"/>
          <w:sz w:val="24"/>
          <w:szCs w:val="24"/>
        </w:rPr>
        <w:t>年</w:t>
      </w:r>
      <w:r>
        <w:rPr>
          <w:rFonts w:hint="eastAsia" w:ascii="Times New Roman" w:hAnsi="Times New Roman" w:eastAsia="方正仿宋_GBK" w:cs="Times New Roman"/>
          <w:color w:val="000000"/>
          <w:sz w:val="24"/>
          <w:szCs w:val="24"/>
          <w:lang w:val="en-US" w:eastAsia="zh-CN"/>
        </w:rPr>
        <w:t>6</w:t>
      </w:r>
      <w:r>
        <w:rPr>
          <w:rFonts w:hint="eastAsia" w:ascii="Times New Roman" w:hAnsi="Times New Roman" w:eastAsia="方正仿宋_GBK" w:cs="Times New Roman"/>
          <w:color w:val="000000"/>
          <w:sz w:val="24"/>
          <w:szCs w:val="24"/>
        </w:rPr>
        <w:t>月</w:t>
      </w:r>
      <w:r>
        <w:rPr>
          <w:rFonts w:hint="eastAsia" w:ascii="Times New Roman" w:hAnsi="Times New Roman" w:eastAsia="方正仿宋_GBK" w:cs="Times New Roman"/>
          <w:color w:val="000000"/>
          <w:sz w:val="24"/>
          <w:szCs w:val="24"/>
          <w:lang w:val="en-US" w:eastAsia="zh-CN"/>
        </w:rPr>
        <w:t>上中旬</w:t>
      </w:r>
      <w:r>
        <w:rPr>
          <w:rFonts w:hint="eastAsia" w:ascii="Times New Roman" w:hAnsi="Times New Roman" w:eastAsia="方正仿宋_GBK" w:cs="Times New Roman"/>
          <w:color w:val="000000"/>
          <w:sz w:val="24"/>
          <w:szCs w:val="24"/>
        </w:rPr>
        <w:t>，约</w:t>
      </w:r>
      <w:r>
        <w:rPr>
          <w:rFonts w:hint="eastAsia" w:eastAsia="方正仿宋_GBK" w:cs="Times New Roman"/>
          <w:color w:val="000000"/>
          <w:sz w:val="24"/>
          <w:szCs w:val="24"/>
          <w:lang w:val="en-US" w:eastAsia="zh-CN"/>
        </w:rPr>
        <w:t>150</w:t>
      </w:r>
      <w:r>
        <w:rPr>
          <w:rFonts w:hint="eastAsia" w:ascii="Times New Roman" w:hAnsi="Times New Roman" w:eastAsia="方正仿宋_GBK" w:cs="Times New Roman"/>
          <w:color w:val="000000"/>
          <w:sz w:val="24"/>
          <w:szCs w:val="24"/>
        </w:rPr>
        <w:t>人参与。其中包含</w:t>
      </w:r>
      <w:r>
        <w:rPr>
          <w:rFonts w:hint="eastAsia" w:eastAsia="方正仿宋_GBK" w:cs="Times New Roman"/>
          <w:color w:val="000000"/>
          <w:sz w:val="24"/>
          <w:szCs w:val="24"/>
          <w:lang w:val="en-US" w:eastAsia="zh-CN"/>
        </w:rPr>
        <w:t>恳谈会</w:t>
      </w:r>
      <w:r>
        <w:rPr>
          <w:rFonts w:hint="eastAsia" w:ascii="Times New Roman" w:hAnsi="Times New Roman" w:eastAsia="方正仿宋_GBK" w:cs="Times New Roman"/>
          <w:color w:val="000000"/>
          <w:sz w:val="24"/>
          <w:szCs w:val="24"/>
          <w:lang w:eastAsia="zh-CN"/>
        </w:rPr>
        <w:t>、</w:t>
      </w:r>
      <w:r>
        <w:rPr>
          <w:rFonts w:hint="eastAsia" w:ascii="Times New Roman" w:hAnsi="Times New Roman" w:eastAsia="方正仿宋_GBK" w:cs="Times New Roman"/>
          <w:color w:val="000000"/>
          <w:sz w:val="24"/>
          <w:szCs w:val="24"/>
          <w:lang w:val="en-US" w:eastAsia="zh-CN"/>
        </w:rPr>
        <w:t>对接会</w:t>
      </w:r>
      <w:r>
        <w:rPr>
          <w:rFonts w:hint="eastAsia" w:ascii="Times New Roman" w:hAnsi="Times New Roman" w:eastAsia="方正仿宋_GBK" w:cs="Times New Roman"/>
          <w:color w:val="000000"/>
          <w:sz w:val="24"/>
          <w:szCs w:val="24"/>
        </w:rPr>
        <w:t>等活动内容。</w:t>
      </w:r>
    </w:p>
    <w:p w14:paraId="1D0FF291">
      <w:pPr>
        <w:adjustRightInd w:val="0"/>
        <w:snapToGrid w:val="0"/>
        <w:spacing w:line="500" w:lineRule="exact"/>
        <w:ind w:firstLine="480" w:firstLineChars="200"/>
        <w:rPr>
          <w:rFonts w:hint="default" w:ascii="Times New Roman" w:hAnsi="Times New Roman" w:eastAsia="方正仿宋_GBK" w:cs="Times New Roman"/>
          <w:b w:val="0"/>
          <w:bCs w:val="0"/>
          <w:sz w:val="24"/>
          <w:highlight w:val="none"/>
        </w:rPr>
      </w:pPr>
      <w:r>
        <w:rPr>
          <w:rFonts w:hint="default" w:ascii="Times New Roman" w:hAnsi="Times New Roman" w:eastAsia="方正仿宋_GBK" w:cs="Times New Roman"/>
          <w:b w:val="0"/>
          <w:bCs w:val="0"/>
          <w:sz w:val="24"/>
          <w:highlight w:val="none"/>
        </w:rPr>
        <w:t>※二、项目服务内容</w:t>
      </w:r>
    </w:p>
    <w:p w14:paraId="2CE33FDD">
      <w:pPr>
        <w:snapToGrid w:val="0"/>
        <w:spacing w:line="500" w:lineRule="exact"/>
        <w:ind w:firstLine="480" w:firstLineChars="200"/>
        <w:rPr>
          <w:rFonts w:hint="eastAsia" w:ascii="Times New Roman" w:hAnsi="Times New Roman" w:eastAsia="方正仿宋_GBK" w:cs="Times New Roman"/>
          <w:color w:val="000000"/>
          <w:sz w:val="24"/>
          <w:szCs w:val="24"/>
          <w:lang w:eastAsia="zh-CN"/>
        </w:rPr>
      </w:pPr>
      <w:r>
        <w:rPr>
          <w:rFonts w:hint="eastAsia" w:eastAsia="方正仿宋_GBK" w:cs="Times New Roman"/>
          <w:color w:val="000000"/>
          <w:sz w:val="24"/>
          <w:szCs w:val="24"/>
          <w:lang w:eastAsia="zh-CN"/>
        </w:rPr>
        <w:t>（</w:t>
      </w:r>
      <w:r>
        <w:rPr>
          <w:rFonts w:hint="eastAsia" w:eastAsia="方正仿宋_GBK" w:cs="Times New Roman"/>
          <w:color w:val="000000"/>
          <w:sz w:val="24"/>
          <w:szCs w:val="24"/>
          <w:lang w:val="en-US" w:eastAsia="zh-CN"/>
        </w:rPr>
        <w:t>一）</w:t>
      </w:r>
      <w:r>
        <w:rPr>
          <w:rFonts w:hint="eastAsia" w:ascii="Times New Roman" w:hAnsi="Times New Roman" w:eastAsia="方正仿宋_GBK" w:cs="Times New Roman"/>
          <w:color w:val="000000"/>
          <w:sz w:val="24"/>
          <w:szCs w:val="24"/>
        </w:rPr>
        <w:t>邀请</w:t>
      </w:r>
      <w:r>
        <w:rPr>
          <w:rFonts w:hint="eastAsia" w:eastAsia="方正仿宋_GBK" w:cs="Times New Roman"/>
          <w:color w:val="000000"/>
          <w:sz w:val="24"/>
          <w:szCs w:val="24"/>
          <w:lang w:val="en-US" w:eastAsia="zh-CN"/>
        </w:rPr>
        <w:t>非洲国家政府</w:t>
      </w:r>
      <w:r>
        <w:rPr>
          <w:rFonts w:hint="eastAsia" w:ascii="Times New Roman" w:hAnsi="Times New Roman" w:eastAsia="方正仿宋_GBK" w:cs="Times New Roman"/>
          <w:color w:val="000000"/>
          <w:sz w:val="24"/>
          <w:szCs w:val="24"/>
        </w:rPr>
        <w:t>、</w:t>
      </w:r>
      <w:r>
        <w:rPr>
          <w:rFonts w:hint="eastAsia" w:eastAsia="方正仿宋_GBK" w:cs="Times New Roman"/>
          <w:color w:val="000000"/>
          <w:sz w:val="24"/>
          <w:szCs w:val="24"/>
          <w:lang w:val="en-US" w:eastAsia="zh-CN"/>
        </w:rPr>
        <w:t>国际NGO和行业商协会组织</w:t>
      </w:r>
      <w:r>
        <w:rPr>
          <w:rFonts w:hint="eastAsia" w:ascii="Times New Roman" w:hAnsi="Times New Roman" w:eastAsia="方正仿宋_GBK" w:cs="Times New Roman"/>
          <w:color w:val="000000"/>
          <w:sz w:val="24"/>
          <w:szCs w:val="24"/>
        </w:rPr>
        <w:t>、</w:t>
      </w:r>
      <w:r>
        <w:rPr>
          <w:rFonts w:hint="eastAsia" w:eastAsia="方正仿宋_GBK" w:cs="Times New Roman"/>
          <w:color w:val="000000"/>
          <w:sz w:val="24"/>
          <w:szCs w:val="24"/>
          <w:lang w:val="en-US" w:eastAsia="zh-CN"/>
        </w:rPr>
        <w:t>外方企业</w:t>
      </w:r>
      <w:r>
        <w:rPr>
          <w:rFonts w:hint="eastAsia" w:eastAsia="方正仿宋_GBK" w:cs="Times New Roman"/>
          <w:color w:val="000000"/>
          <w:sz w:val="24"/>
          <w:szCs w:val="24"/>
          <w:lang w:eastAsia="zh-CN"/>
        </w:rPr>
        <w:t>；</w:t>
      </w:r>
      <w:r>
        <w:rPr>
          <w:rFonts w:hint="eastAsia" w:eastAsia="方正仿宋_GBK" w:cs="Times New Roman"/>
          <w:color w:val="000000"/>
          <w:sz w:val="24"/>
          <w:szCs w:val="24"/>
          <w:lang w:val="en-US" w:eastAsia="zh-CN"/>
        </w:rPr>
        <w:t>协助</w:t>
      </w:r>
      <w:r>
        <w:rPr>
          <w:rFonts w:hint="eastAsia" w:ascii="Times New Roman" w:hAnsi="Times New Roman" w:eastAsia="方正仿宋_GBK" w:cs="Times New Roman"/>
          <w:color w:val="000000"/>
          <w:sz w:val="24"/>
          <w:szCs w:val="24"/>
        </w:rPr>
        <w:t>邀请</w:t>
      </w:r>
      <w:r>
        <w:rPr>
          <w:rFonts w:hint="eastAsia" w:eastAsia="方正仿宋_GBK" w:cs="Times New Roman"/>
          <w:color w:val="000000"/>
          <w:sz w:val="24"/>
          <w:szCs w:val="24"/>
          <w:lang w:val="en-US" w:eastAsia="zh-CN"/>
        </w:rPr>
        <w:t>市内相关部门代表、有关区县代表</w:t>
      </w:r>
      <w:r>
        <w:rPr>
          <w:rFonts w:hint="eastAsia" w:eastAsia="方正仿宋_GBK" w:cs="Times New Roman"/>
          <w:color w:val="000000"/>
          <w:sz w:val="24"/>
          <w:szCs w:val="24"/>
          <w:lang w:eastAsia="zh-CN"/>
        </w:rPr>
        <w:t>；</w:t>
      </w:r>
      <w:r>
        <w:rPr>
          <w:rFonts w:hint="eastAsia" w:ascii="Times New Roman" w:hAnsi="Times New Roman" w:eastAsia="方正仿宋_GBK" w:cs="Times New Roman"/>
          <w:color w:val="000000"/>
          <w:sz w:val="24"/>
          <w:szCs w:val="24"/>
        </w:rPr>
        <w:t>组织邀请</w:t>
      </w:r>
      <w:r>
        <w:rPr>
          <w:rFonts w:hint="eastAsia" w:eastAsia="方正仿宋_GBK" w:cs="Times New Roman"/>
          <w:color w:val="000000"/>
          <w:sz w:val="24"/>
          <w:szCs w:val="24"/>
          <w:lang w:val="en-US" w:eastAsia="zh-CN"/>
        </w:rPr>
        <w:t>重庆外经、外贸</w:t>
      </w:r>
      <w:r>
        <w:rPr>
          <w:rFonts w:hint="eastAsia" w:ascii="Times New Roman" w:hAnsi="Times New Roman" w:eastAsia="方正仿宋_GBK" w:cs="Times New Roman"/>
          <w:color w:val="000000"/>
          <w:sz w:val="24"/>
          <w:szCs w:val="24"/>
        </w:rPr>
        <w:t>相关企业参会</w:t>
      </w:r>
      <w:r>
        <w:rPr>
          <w:rFonts w:hint="eastAsia" w:eastAsia="方正仿宋_GBK" w:cs="Times New Roman"/>
          <w:color w:val="000000"/>
          <w:sz w:val="24"/>
          <w:szCs w:val="24"/>
          <w:lang w:eastAsia="zh-CN"/>
        </w:rPr>
        <w:t>。</w:t>
      </w:r>
    </w:p>
    <w:p w14:paraId="3B0433E5">
      <w:pPr>
        <w:snapToGrid w:val="0"/>
        <w:spacing w:line="500" w:lineRule="exact"/>
        <w:ind w:firstLine="480" w:firstLineChars="200"/>
        <w:rPr>
          <w:rFonts w:hint="eastAsia"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1.邀请非洲国家政府代表不低于10位；</w:t>
      </w:r>
    </w:p>
    <w:p w14:paraId="3EA94707">
      <w:pPr>
        <w:snapToGrid w:val="0"/>
        <w:spacing w:line="500" w:lineRule="exact"/>
        <w:ind w:firstLine="480" w:firstLineChars="200"/>
        <w:rPr>
          <w:rFonts w:hint="eastAsia"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2.国际NGO和行业商协会组织不低于10家；</w:t>
      </w:r>
    </w:p>
    <w:p w14:paraId="212EEB9E">
      <w:pPr>
        <w:snapToGrid w:val="0"/>
        <w:spacing w:line="500" w:lineRule="exact"/>
        <w:ind w:firstLine="480" w:firstLineChars="200"/>
        <w:rPr>
          <w:rFonts w:hint="eastAsia"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3.外方企业，不低于30家；</w:t>
      </w:r>
    </w:p>
    <w:p w14:paraId="07ABE35C">
      <w:pPr>
        <w:snapToGrid w:val="0"/>
        <w:spacing w:line="500" w:lineRule="exact"/>
        <w:ind w:firstLine="480" w:firstLineChars="200"/>
        <w:rPr>
          <w:rFonts w:hint="eastAsia"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4.活动邀请总人数不低于150人。</w:t>
      </w:r>
    </w:p>
    <w:p w14:paraId="0C352645">
      <w:pPr>
        <w:snapToGrid w:val="0"/>
        <w:spacing w:line="500" w:lineRule="exact"/>
        <w:ind w:firstLine="480" w:firstLineChars="200"/>
        <w:rPr>
          <w:rFonts w:hint="default"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（二）设计制作会议相关物料、文本资料，大会会场搭建、氛围营造，活动摄影</w:t>
      </w:r>
    </w:p>
    <w:p w14:paraId="00FA9E34">
      <w:pPr>
        <w:snapToGrid w:val="0"/>
        <w:spacing w:line="500" w:lineRule="exact"/>
        <w:ind w:firstLine="480" w:firstLineChars="200"/>
        <w:rPr>
          <w:rFonts w:hint="eastAsia"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1.场地租赁、布置及氛围营造。包括:会场搭建（含LED 大屏、音响、音控、灯光设备、调控台及桌椅、地毯等）、嘉宾/大会议程手册制作、指示牌、签到台、合影墙、场内喷绘墙等。</w:t>
      </w:r>
    </w:p>
    <w:p w14:paraId="48AC28C9">
      <w:pPr>
        <w:snapToGrid w:val="0"/>
        <w:spacing w:line="500" w:lineRule="exact"/>
        <w:ind w:firstLine="480" w:firstLineChars="200"/>
        <w:rPr>
          <w:rFonts w:hint="default"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2.活动串场PPT制作、主题设计与制作、画面设置、延展设计工作等；</w:t>
      </w:r>
    </w:p>
    <w:p w14:paraId="701E4D8D">
      <w:pPr>
        <w:snapToGrid w:val="0"/>
        <w:spacing w:line="500" w:lineRule="exact"/>
        <w:ind w:firstLine="480" w:firstLineChars="200"/>
        <w:rPr>
          <w:rFonts w:hint="eastAsia"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3.综合策划，方案撰写，流程把控；</w:t>
      </w:r>
    </w:p>
    <w:p w14:paraId="526D50FD">
      <w:pPr>
        <w:snapToGrid w:val="0"/>
        <w:spacing w:line="500" w:lineRule="exact"/>
        <w:ind w:firstLine="480" w:firstLineChars="200"/>
        <w:rPr>
          <w:rFonts w:hint="default"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4.LED屏幕投屏摄像、集锦摄像、现场摄影。</w:t>
      </w:r>
    </w:p>
    <w:p w14:paraId="6FD78F3C">
      <w:pPr>
        <w:snapToGrid w:val="0"/>
        <w:spacing w:line="500" w:lineRule="exact"/>
        <w:ind w:firstLine="480" w:firstLineChars="200"/>
        <w:rPr>
          <w:rFonts w:hint="default"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（三）</w:t>
      </w:r>
      <w:r>
        <w:rPr>
          <w:rFonts w:hint="default" w:eastAsia="方正仿宋_GBK" w:cs="Times New Roman"/>
          <w:color w:val="000000"/>
          <w:sz w:val="24"/>
          <w:szCs w:val="24"/>
          <w:lang w:val="en-US" w:eastAsia="zh-CN"/>
        </w:rPr>
        <w:t>负责活动现场执行工作</w:t>
      </w:r>
    </w:p>
    <w:p w14:paraId="20716933">
      <w:pPr>
        <w:snapToGrid w:val="0"/>
        <w:spacing w:line="500" w:lineRule="exact"/>
        <w:ind w:firstLine="480" w:firstLineChars="200"/>
        <w:rPr>
          <w:rFonts w:hint="default" w:eastAsia="方正仿宋_GBK" w:cs="Times New Roman"/>
          <w:color w:val="000000"/>
          <w:sz w:val="24"/>
          <w:szCs w:val="24"/>
          <w:lang w:val="en-US" w:eastAsia="zh-CN"/>
        </w:rPr>
      </w:pPr>
      <w:r>
        <w:rPr>
          <w:rFonts w:hint="default" w:eastAsia="方正仿宋_GBK" w:cs="Times New Roman"/>
          <w:color w:val="000000"/>
          <w:sz w:val="24"/>
          <w:szCs w:val="24"/>
          <w:lang w:val="en-US" w:eastAsia="zh-CN"/>
        </w:rPr>
        <w:t>负责活动执行人员保障:现场项目执行人员若干、音控人员、视频控制等人员</w:t>
      </w:r>
      <w:r>
        <w:rPr>
          <w:rFonts w:hint="eastAsia" w:eastAsia="方正仿宋_GBK" w:cs="Times New Roman"/>
          <w:color w:val="000000"/>
          <w:sz w:val="24"/>
          <w:szCs w:val="24"/>
          <w:lang w:val="en-US" w:eastAsia="zh-CN"/>
        </w:rPr>
        <w:t>等。</w:t>
      </w:r>
    </w:p>
    <w:p w14:paraId="2EABFC49">
      <w:pPr>
        <w:snapToGrid w:val="0"/>
        <w:spacing w:line="500" w:lineRule="exact"/>
        <w:ind w:firstLine="480" w:firstLineChars="200"/>
        <w:rPr>
          <w:rFonts w:hint="default"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（四）</w:t>
      </w:r>
      <w:r>
        <w:rPr>
          <w:rFonts w:hint="default" w:eastAsia="方正仿宋_GBK" w:cs="Times New Roman"/>
          <w:color w:val="000000"/>
          <w:sz w:val="24"/>
          <w:szCs w:val="24"/>
          <w:lang w:val="en-US" w:eastAsia="zh-CN"/>
        </w:rPr>
        <w:t>负责参会嘉宾的接待</w:t>
      </w:r>
    </w:p>
    <w:p w14:paraId="73900F3D">
      <w:pPr>
        <w:snapToGrid w:val="0"/>
        <w:spacing w:line="500" w:lineRule="exact"/>
        <w:ind w:firstLine="480" w:firstLineChars="200"/>
        <w:rPr>
          <w:rFonts w:hint="default" w:eastAsia="方正仿宋_GBK" w:cs="Times New Roman"/>
          <w:color w:val="000000"/>
          <w:sz w:val="24"/>
          <w:szCs w:val="24"/>
          <w:lang w:val="en-US" w:eastAsia="zh-CN"/>
        </w:rPr>
      </w:pPr>
      <w:r>
        <w:rPr>
          <w:rFonts w:hint="default" w:eastAsia="方正仿宋_GBK" w:cs="Times New Roman"/>
          <w:color w:val="000000"/>
          <w:sz w:val="24"/>
          <w:szCs w:val="24"/>
          <w:lang w:val="en-US" w:eastAsia="zh-CN"/>
        </w:rPr>
        <w:t>1.负责重要嘉宾的酒店住宿、接送用车安排</w:t>
      </w:r>
      <w:r>
        <w:rPr>
          <w:rFonts w:hint="eastAsia" w:eastAsia="方正仿宋_GBK" w:cs="Times New Roman"/>
          <w:color w:val="000000"/>
          <w:sz w:val="24"/>
          <w:szCs w:val="24"/>
          <w:lang w:val="en-US" w:eastAsia="zh-CN"/>
        </w:rPr>
        <w:t>；</w:t>
      </w:r>
    </w:p>
    <w:p w14:paraId="58937192">
      <w:pPr>
        <w:snapToGrid w:val="0"/>
        <w:spacing w:line="500" w:lineRule="exact"/>
        <w:ind w:firstLine="480" w:firstLineChars="200"/>
        <w:rPr>
          <w:rFonts w:hint="default" w:eastAsia="方正仿宋_GBK" w:cs="Times New Roman"/>
          <w:color w:val="000000"/>
          <w:sz w:val="24"/>
          <w:szCs w:val="24"/>
          <w:lang w:val="en-US" w:eastAsia="zh-CN"/>
        </w:rPr>
      </w:pPr>
      <w:r>
        <w:rPr>
          <w:rFonts w:hint="default" w:eastAsia="方正仿宋_GBK" w:cs="Times New Roman"/>
          <w:color w:val="000000"/>
          <w:sz w:val="24"/>
          <w:szCs w:val="24"/>
          <w:lang w:val="en-US" w:eastAsia="zh-CN"/>
        </w:rPr>
        <w:t>2.负责嘉宾用餐</w:t>
      </w:r>
      <w:r>
        <w:rPr>
          <w:rFonts w:hint="eastAsia" w:eastAsia="方正仿宋_GBK" w:cs="Times New Roman"/>
          <w:color w:val="000000"/>
          <w:sz w:val="24"/>
          <w:szCs w:val="24"/>
          <w:lang w:val="en-US" w:eastAsia="zh-CN"/>
        </w:rPr>
        <w:t>。</w:t>
      </w:r>
    </w:p>
    <w:p w14:paraId="40F6DA75">
      <w:pPr>
        <w:snapToGrid w:val="0"/>
        <w:spacing w:line="500" w:lineRule="exact"/>
        <w:ind w:firstLine="480" w:firstLineChars="200"/>
        <w:rPr>
          <w:rFonts w:hint="default"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（五）</w:t>
      </w:r>
      <w:r>
        <w:rPr>
          <w:rFonts w:hint="default" w:eastAsia="方正仿宋_GBK" w:cs="Times New Roman"/>
          <w:color w:val="000000"/>
          <w:sz w:val="24"/>
          <w:szCs w:val="24"/>
          <w:lang w:val="en-US" w:eastAsia="zh-CN"/>
        </w:rPr>
        <w:t>负责活动线上线下的宣传工作</w:t>
      </w:r>
    </w:p>
    <w:p w14:paraId="535C39DF">
      <w:pPr>
        <w:snapToGrid w:val="0"/>
        <w:spacing w:line="500" w:lineRule="exact"/>
        <w:ind w:firstLine="480" w:firstLineChars="200"/>
        <w:rPr>
          <w:rFonts w:hint="default" w:eastAsia="方正仿宋_GBK" w:cs="Times New Roman"/>
          <w:color w:val="000000"/>
          <w:sz w:val="24"/>
          <w:szCs w:val="24"/>
          <w:lang w:val="en-US" w:eastAsia="zh-CN"/>
        </w:rPr>
      </w:pPr>
      <w:r>
        <w:rPr>
          <w:rFonts w:hint="default" w:eastAsia="方正仿宋_GBK" w:cs="Times New Roman"/>
          <w:color w:val="000000"/>
          <w:sz w:val="24"/>
          <w:szCs w:val="24"/>
          <w:lang w:val="en-US" w:eastAsia="zh-CN"/>
        </w:rPr>
        <w:t>1.设计制作活动宣传海报、宣传视频等线上宣传素材</w:t>
      </w:r>
      <w:r>
        <w:rPr>
          <w:rFonts w:hint="eastAsia" w:eastAsia="方正仿宋_GBK" w:cs="Times New Roman"/>
          <w:color w:val="000000"/>
          <w:sz w:val="24"/>
          <w:szCs w:val="24"/>
          <w:lang w:val="en-US" w:eastAsia="zh-CN"/>
        </w:rPr>
        <w:t>；</w:t>
      </w:r>
    </w:p>
    <w:p w14:paraId="32B6F8A3">
      <w:pPr>
        <w:snapToGrid w:val="0"/>
        <w:spacing w:line="500" w:lineRule="exact"/>
        <w:ind w:firstLine="480" w:firstLineChars="200"/>
        <w:rPr>
          <w:rFonts w:hint="default" w:eastAsia="方正仿宋_GBK" w:cs="Times New Roman"/>
          <w:color w:val="000000"/>
          <w:sz w:val="24"/>
          <w:szCs w:val="24"/>
          <w:lang w:val="en-US" w:eastAsia="zh-CN"/>
        </w:rPr>
      </w:pPr>
      <w:r>
        <w:rPr>
          <w:rFonts w:hint="default" w:eastAsia="方正仿宋_GBK" w:cs="Times New Roman"/>
          <w:color w:val="000000"/>
          <w:sz w:val="24"/>
          <w:szCs w:val="24"/>
          <w:lang w:val="en-US" w:eastAsia="zh-CN"/>
        </w:rPr>
        <w:t>2.撰写新闻通稿并在主流媒体、行业网站、社交平台等进行发布推广</w:t>
      </w:r>
      <w:r>
        <w:rPr>
          <w:rFonts w:hint="eastAsia" w:eastAsia="方正仿宋_GBK" w:cs="Times New Roman"/>
          <w:color w:val="000000"/>
          <w:sz w:val="24"/>
          <w:szCs w:val="24"/>
          <w:lang w:val="en-US" w:eastAsia="zh-CN"/>
        </w:rPr>
        <w:t>；</w:t>
      </w:r>
    </w:p>
    <w:p w14:paraId="1234F241">
      <w:pPr>
        <w:snapToGrid w:val="0"/>
        <w:spacing w:line="500" w:lineRule="exact"/>
        <w:ind w:firstLine="480" w:firstLineChars="200"/>
        <w:rPr>
          <w:rFonts w:hint="default" w:eastAsia="方正仿宋_GBK" w:cs="Times New Roman"/>
          <w:color w:val="000000"/>
          <w:sz w:val="24"/>
          <w:szCs w:val="24"/>
          <w:lang w:val="en-US" w:eastAsia="zh-CN"/>
        </w:rPr>
      </w:pPr>
      <w:r>
        <w:rPr>
          <w:rFonts w:hint="default" w:eastAsia="方正仿宋_GBK" w:cs="Times New Roman"/>
          <w:color w:val="000000"/>
          <w:sz w:val="24"/>
          <w:szCs w:val="24"/>
          <w:lang w:val="en-US" w:eastAsia="zh-CN"/>
        </w:rPr>
        <w:t>3.联系相关媒体、本地媒体进行活动报道，扩大活动影响力。</w:t>
      </w:r>
    </w:p>
    <w:p w14:paraId="0D0350C2">
      <w:pPr>
        <w:snapToGrid w:val="0"/>
        <w:spacing w:line="500" w:lineRule="exact"/>
        <w:ind w:firstLine="480" w:firstLineChars="200"/>
        <w:rPr>
          <w:rFonts w:hint="eastAsia"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（六）现场翻译工作</w:t>
      </w:r>
    </w:p>
    <w:p w14:paraId="3509F49B">
      <w:pPr>
        <w:snapToGrid w:val="0"/>
        <w:spacing w:line="500" w:lineRule="exact"/>
        <w:ind w:firstLine="480" w:firstLineChars="200"/>
        <w:rPr>
          <w:rFonts w:hint="eastAsia"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1.同传翻译不低于2名；</w:t>
      </w:r>
    </w:p>
    <w:p w14:paraId="6C473DCB">
      <w:pPr>
        <w:snapToGrid w:val="0"/>
        <w:spacing w:line="500" w:lineRule="exact"/>
        <w:ind w:firstLine="480" w:firstLineChars="200"/>
        <w:rPr>
          <w:rFonts w:hint="eastAsia"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2.现场对接会翻译不低于10名。</w:t>
      </w:r>
    </w:p>
    <w:p w14:paraId="73DC8D6D">
      <w:pPr>
        <w:snapToGrid w:val="0"/>
        <w:spacing w:line="500" w:lineRule="exact"/>
        <w:ind w:firstLine="480" w:firstLineChars="200"/>
        <w:rPr>
          <w:rFonts w:hint="eastAsia"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（七）参会代表入住酒店安排</w:t>
      </w:r>
    </w:p>
    <w:p w14:paraId="0F2DBFD9">
      <w:pPr>
        <w:snapToGrid w:val="0"/>
        <w:spacing w:line="500" w:lineRule="exact"/>
        <w:ind w:firstLine="480" w:firstLineChars="200"/>
        <w:rPr>
          <w:rFonts w:hint="eastAsia" w:eastAsia="方正仿宋_GBK" w:cs="Times New Roman"/>
          <w:color w:val="000000"/>
          <w:sz w:val="24"/>
          <w:szCs w:val="24"/>
          <w:lang w:val="en-US" w:eastAsia="zh-CN"/>
        </w:rPr>
      </w:pPr>
      <w:r>
        <w:rPr>
          <w:rFonts w:hint="eastAsia" w:eastAsia="方正仿宋_GBK" w:cs="Times New Roman"/>
          <w:color w:val="000000"/>
          <w:sz w:val="24"/>
          <w:szCs w:val="24"/>
          <w:lang w:val="en-US" w:eastAsia="zh-CN"/>
        </w:rPr>
        <w:t>1.寻找距离合适的酒店；</w:t>
      </w:r>
    </w:p>
    <w:p w14:paraId="73EDE8FC">
      <w:pPr>
        <w:snapToGrid w:val="0"/>
        <w:spacing w:line="500" w:lineRule="exact"/>
        <w:ind w:firstLine="480" w:firstLineChars="200"/>
        <w:rPr>
          <w:rFonts w:hint="eastAsia" w:ascii="仿宋" w:hAnsi="仿宋" w:eastAsia="仿宋" w:cs="仿宋"/>
          <w:sz w:val="24"/>
          <w:szCs w:val="24"/>
        </w:rPr>
      </w:pPr>
      <w:r>
        <w:rPr>
          <w:rFonts w:hint="eastAsia" w:eastAsia="方正仿宋_GBK" w:cs="Times New Roman"/>
          <w:color w:val="000000"/>
          <w:sz w:val="24"/>
          <w:szCs w:val="24"/>
          <w:lang w:val="en-US" w:eastAsia="zh-CN"/>
        </w:rPr>
        <w:t>2.预留足够的房间供参会代表入住。</w:t>
      </w:r>
    </w:p>
    <w:p w14:paraId="72356481">
      <w:pPr>
        <w:spacing w:line="400" w:lineRule="exact"/>
        <w:ind w:firstLine="480" w:firstLineChars="200"/>
        <w:outlineLvl w:val="2"/>
        <w:rPr>
          <w:rFonts w:hint="eastAsia" w:ascii="仿宋" w:hAnsi="仿宋" w:eastAsia="仿宋" w:cs="仿宋"/>
          <w:sz w:val="24"/>
          <w:szCs w:val="24"/>
        </w:rPr>
      </w:pPr>
    </w:p>
    <w:p w14:paraId="507666CF">
      <w:pPr>
        <w:spacing w:line="400" w:lineRule="exact"/>
        <w:ind w:firstLine="480" w:firstLineChars="200"/>
        <w:outlineLvl w:val="2"/>
        <w:rPr>
          <w:rFonts w:hint="eastAsia" w:ascii="仿宋" w:hAnsi="仿宋" w:eastAsia="仿宋" w:cs="仿宋"/>
          <w:sz w:val="24"/>
          <w:szCs w:val="24"/>
        </w:rPr>
      </w:pPr>
    </w:p>
    <w:p w14:paraId="54B9203F">
      <w:pPr>
        <w:spacing w:line="400" w:lineRule="exact"/>
        <w:ind w:firstLine="480" w:firstLineChars="200"/>
        <w:outlineLvl w:val="2"/>
        <w:rPr>
          <w:rFonts w:hint="eastAsia" w:ascii="仿宋" w:hAnsi="仿宋" w:eastAsia="仿宋" w:cs="仿宋"/>
          <w:sz w:val="24"/>
          <w:szCs w:val="24"/>
        </w:rPr>
      </w:pPr>
    </w:p>
    <w:p w14:paraId="64C4FC3B">
      <w:pPr>
        <w:spacing w:line="400" w:lineRule="exact"/>
        <w:ind w:firstLine="480" w:firstLineChars="200"/>
        <w:outlineLvl w:val="2"/>
        <w:rPr>
          <w:rFonts w:hint="eastAsia" w:ascii="仿宋" w:hAnsi="仿宋" w:eastAsia="仿宋" w:cs="仿宋"/>
          <w:sz w:val="24"/>
          <w:szCs w:val="24"/>
        </w:rPr>
      </w:pPr>
    </w:p>
    <w:p w14:paraId="4AEE83CE">
      <w:pPr>
        <w:spacing w:line="400" w:lineRule="exact"/>
        <w:ind w:firstLine="480" w:firstLineChars="200"/>
        <w:outlineLvl w:val="2"/>
        <w:rPr>
          <w:rFonts w:hint="eastAsia" w:ascii="仿宋" w:hAnsi="仿宋" w:eastAsia="仿宋" w:cs="仿宋"/>
          <w:sz w:val="24"/>
          <w:szCs w:val="24"/>
        </w:rPr>
      </w:pPr>
    </w:p>
    <w:p w14:paraId="5B896813">
      <w:pPr>
        <w:spacing w:line="400" w:lineRule="exact"/>
        <w:ind w:firstLine="480" w:firstLineChars="200"/>
        <w:outlineLvl w:val="2"/>
        <w:rPr>
          <w:rFonts w:hint="eastAsia" w:ascii="仿宋" w:hAnsi="仿宋" w:eastAsia="仿宋" w:cs="仿宋"/>
          <w:sz w:val="24"/>
          <w:szCs w:val="24"/>
        </w:rPr>
      </w:pPr>
    </w:p>
    <w:p w14:paraId="0AD2D75C">
      <w:pPr>
        <w:spacing w:line="400" w:lineRule="exact"/>
        <w:ind w:firstLine="480" w:firstLineChars="200"/>
        <w:outlineLvl w:val="2"/>
        <w:rPr>
          <w:rFonts w:hint="eastAsia" w:ascii="仿宋" w:hAnsi="仿宋" w:eastAsia="仿宋" w:cs="仿宋"/>
          <w:sz w:val="24"/>
          <w:szCs w:val="24"/>
        </w:rPr>
      </w:pPr>
    </w:p>
    <w:p w14:paraId="44451651">
      <w:pPr>
        <w:spacing w:line="400" w:lineRule="exact"/>
        <w:ind w:firstLine="480" w:firstLineChars="200"/>
        <w:outlineLvl w:val="2"/>
        <w:rPr>
          <w:rFonts w:hint="eastAsia" w:ascii="仿宋" w:hAnsi="仿宋" w:eastAsia="仿宋" w:cs="仿宋"/>
          <w:sz w:val="24"/>
          <w:szCs w:val="24"/>
        </w:rPr>
      </w:pPr>
    </w:p>
    <w:p w14:paraId="528FD548">
      <w:pPr>
        <w:spacing w:line="400" w:lineRule="exact"/>
        <w:ind w:firstLine="480" w:firstLineChars="200"/>
        <w:outlineLvl w:val="2"/>
        <w:rPr>
          <w:rFonts w:hint="eastAsia" w:ascii="仿宋" w:hAnsi="仿宋" w:eastAsia="仿宋" w:cs="仿宋"/>
          <w:sz w:val="24"/>
          <w:szCs w:val="24"/>
        </w:rPr>
      </w:pPr>
    </w:p>
    <w:p w14:paraId="2C1FEB02">
      <w:pPr>
        <w:spacing w:line="400" w:lineRule="exact"/>
        <w:ind w:firstLine="480" w:firstLineChars="200"/>
        <w:outlineLvl w:val="2"/>
        <w:rPr>
          <w:rFonts w:hint="eastAsia" w:ascii="仿宋" w:hAnsi="仿宋" w:eastAsia="仿宋" w:cs="仿宋"/>
          <w:sz w:val="24"/>
          <w:szCs w:val="24"/>
        </w:rPr>
      </w:pPr>
    </w:p>
    <w:p w14:paraId="75AA54F4">
      <w:pPr>
        <w:spacing w:line="400" w:lineRule="exact"/>
        <w:ind w:firstLine="480" w:firstLineChars="200"/>
        <w:outlineLvl w:val="2"/>
        <w:rPr>
          <w:rFonts w:hint="eastAsia" w:ascii="仿宋" w:hAnsi="仿宋" w:eastAsia="仿宋" w:cs="仿宋"/>
          <w:sz w:val="24"/>
          <w:szCs w:val="24"/>
        </w:rPr>
      </w:pPr>
    </w:p>
    <w:p w14:paraId="4F65EF8D">
      <w:pPr>
        <w:spacing w:line="400" w:lineRule="exact"/>
        <w:ind w:firstLine="480" w:firstLineChars="200"/>
        <w:outlineLvl w:val="2"/>
        <w:rPr>
          <w:rFonts w:hint="eastAsia" w:ascii="仿宋" w:hAnsi="仿宋" w:eastAsia="仿宋" w:cs="仿宋"/>
          <w:sz w:val="24"/>
          <w:szCs w:val="24"/>
        </w:rPr>
      </w:pPr>
    </w:p>
    <w:p w14:paraId="4EEC417C">
      <w:pPr>
        <w:spacing w:line="400" w:lineRule="exact"/>
        <w:ind w:firstLine="480" w:firstLineChars="200"/>
        <w:outlineLvl w:val="2"/>
        <w:rPr>
          <w:rFonts w:hint="eastAsia" w:ascii="仿宋" w:hAnsi="仿宋" w:eastAsia="仿宋" w:cs="仿宋"/>
          <w:sz w:val="24"/>
          <w:szCs w:val="24"/>
        </w:rPr>
      </w:pPr>
    </w:p>
    <w:p w14:paraId="7B1D3E07">
      <w:pPr>
        <w:spacing w:line="400" w:lineRule="exact"/>
        <w:ind w:firstLine="480" w:firstLineChars="200"/>
        <w:outlineLvl w:val="2"/>
        <w:rPr>
          <w:rFonts w:hint="eastAsia" w:ascii="仿宋" w:hAnsi="仿宋" w:eastAsia="仿宋" w:cs="仿宋"/>
          <w:sz w:val="24"/>
          <w:szCs w:val="24"/>
        </w:rPr>
      </w:pPr>
    </w:p>
    <w:p w14:paraId="7F5C271E">
      <w:pPr>
        <w:spacing w:line="400" w:lineRule="exact"/>
        <w:ind w:firstLine="480" w:firstLineChars="200"/>
        <w:outlineLvl w:val="2"/>
        <w:rPr>
          <w:rFonts w:hint="eastAsia" w:ascii="仿宋" w:hAnsi="仿宋" w:eastAsia="仿宋" w:cs="仿宋"/>
          <w:sz w:val="24"/>
          <w:szCs w:val="24"/>
        </w:rPr>
      </w:pPr>
    </w:p>
    <w:p w14:paraId="0B657F93">
      <w:pPr>
        <w:spacing w:line="400" w:lineRule="exact"/>
        <w:ind w:firstLine="480" w:firstLineChars="200"/>
        <w:outlineLvl w:val="2"/>
        <w:rPr>
          <w:rFonts w:hint="eastAsia" w:ascii="仿宋" w:hAnsi="仿宋" w:eastAsia="仿宋" w:cs="仿宋"/>
          <w:sz w:val="24"/>
          <w:szCs w:val="24"/>
        </w:rPr>
      </w:pPr>
    </w:p>
    <w:p w14:paraId="27B4EE60">
      <w:pPr>
        <w:spacing w:line="400" w:lineRule="exact"/>
        <w:ind w:firstLine="480" w:firstLineChars="200"/>
        <w:outlineLvl w:val="2"/>
        <w:rPr>
          <w:rFonts w:hint="eastAsia" w:ascii="仿宋" w:hAnsi="仿宋" w:eastAsia="仿宋" w:cs="仿宋"/>
          <w:sz w:val="24"/>
          <w:szCs w:val="24"/>
        </w:rPr>
      </w:pPr>
    </w:p>
    <w:p w14:paraId="7EDD6A17">
      <w:pPr>
        <w:spacing w:line="400" w:lineRule="exact"/>
        <w:ind w:firstLine="480" w:firstLineChars="200"/>
        <w:outlineLvl w:val="2"/>
        <w:rPr>
          <w:rFonts w:hint="eastAsia" w:ascii="仿宋" w:hAnsi="仿宋" w:eastAsia="仿宋" w:cs="仿宋"/>
          <w:sz w:val="24"/>
          <w:szCs w:val="24"/>
        </w:rPr>
      </w:pPr>
    </w:p>
    <w:p w14:paraId="6A909C5D">
      <w:pPr>
        <w:spacing w:line="400" w:lineRule="exact"/>
        <w:ind w:firstLine="480" w:firstLineChars="200"/>
        <w:outlineLvl w:val="2"/>
        <w:rPr>
          <w:rFonts w:hint="eastAsia" w:ascii="仿宋" w:hAnsi="仿宋" w:eastAsia="仿宋" w:cs="仿宋"/>
          <w:sz w:val="24"/>
          <w:szCs w:val="24"/>
        </w:rPr>
      </w:pPr>
    </w:p>
    <w:p w14:paraId="3388FF6E">
      <w:pPr>
        <w:spacing w:line="400" w:lineRule="exact"/>
        <w:ind w:firstLine="480" w:firstLineChars="200"/>
        <w:outlineLvl w:val="2"/>
        <w:rPr>
          <w:rFonts w:hint="eastAsia" w:ascii="仿宋" w:hAnsi="仿宋" w:eastAsia="仿宋" w:cs="仿宋"/>
          <w:sz w:val="24"/>
          <w:szCs w:val="24"/>
        </w:rPr>
      </w:pPr>
    </w:p>
    <w:p w14:paraId="05956DB0">
      <w:pPr>
        <w:spacing w:line="400" w:lineRule="exact"/>
        <w:ind w:firstLine="480" w:firstLineChars="200"/>
        <w:outlineLvl w:val="2"/>
        <w:rPr>
          <w:rFonts w:hint="eastAsia" w:ascii="仿宋" w:hAnsi="仿宋" w:eastAsia="仿宋" w:cs="仿宋"/>
          <w:sz w:val="24"/>
          <w:szCs w:val="24"/>
        </w:rPr>
      </w:pPr>
    </w:p>
    <w:p w14:paraId="7BE06958">
      <w:pPr>
        <w:spacing w:line="400" w:lineRule="exact"/>
        <w:ind w:firstLine="480" w:firstLineChars="200"/>
        <w:outlineLvl w:val="2"/>
        <w:rPr>
          <w:rFonts w:hint="eastAsia" w:ascii="仿宋" w:hAnsi="仿宋" w:eastAsia="仿宋" w:cs="仿宋"/>
          <w:sz w:val="24"/>
          <w:szCs w:val="24"/>
        </w:rPr>
      </w:pPr>
    </w:p>
    <w:p w14:paraId="1E7D585F">
      <w:pPr>
        <w:spacing w:line="400" w:lineRule="exact"/>
        <w:ind w:firstLine="480" w:firstLineChars="200"/>
        <w:outlineLvl w:val="2"/>
        <w:rPr>
          <w:rFonts w:hint="eastAsia" w:ascii="仿宋" w:hAnsi="仿宋" w:eastAsia="仿宋" w:cs="仿宋"/>
          <w:sz w:val="24"/>
          <w:szCs w:val="24"/>
        </w:rPr>
      </w:pPr>
    </w:p>
    <w:p w14:paraId="3EB66EBC">
      <w:pPr>
        <w:spacing w:line="400" w:lineRule="exact"/>
        <w:ind w:firstLine="480" w:firstLineChars="200"/>
        <w:outlineLvl w:val="2"/>
        <w:rPr>
          <w:rFonts w:hint="eastAsia" w:ascii="仿宋" w:hAnsi="仿宋" w:eastAsia="仿宋" w:cs="仿宋"/>
          <w:sz w:val="24"/>
          <w:szCs w:val="24"/>
        </w:rPr>
      </w:pPr>
    </w:p>
    <w:p w14:paraId="1AE44C18">
      <w:pPr>
        <w:spacing w:line="400" w:lineRule="exact"/>
        <w:ind w:firstLine="480" w:firstLineChars="200"/>
        <w:outlineLvl w:val="2"/>
        <w:rPr>
          <w:rFonts w:hint="eastAsia" w:ascii="仿宋" w:hAnsi="仿宋" w:eastAsia="仿宋" w:cs="仿宋"/>
          <w:sz w:val="24"/>
          <w:szCs w:val="24"/>
        </w:rPr>
      </w:pPr>
    </w:p>
    <w:p w14:paraId="76668C31">
      <w:pPr>
        <w:spacing w:line="400" w:lineRule="exact"/>
        <w:ind w:firstLine="480" w:firstLineChars="200"/>
        <w:outlineLvl w:val="2"/>
        <w:rPr>
          <w:rFonts w:hint="eastAsia" w:ascii="仿宋" w:hAnsi="仿宋" w:eastAsia="仿宋" w:cs="仿宋"/>
          <w:sz w:val="24"/>
          <w:szCs w:val="24"/>
        </w:rPr>
      </w:pPr>
    </w:p>
    <w:p w14:paraId="520E9F9F">
      <w:pPr>
        <w:spacing w:line="400" w:lineRule="exact"/>
        <w:ind w:firstLine="480" w:firstLineChars="200"/>
        <w:outlineLvl w:val="2"/>
        <w:rPr>
          <w:rFonts w:hint="eastAsia" w:ascii="仿宋" w:hAnsi="仿宋" w:eastAsia="仿宋" w:cs="仿宋"/>
          <w:sz w:val="24"/>
          <w:szCs w:val="24"/>
        </w:rPr>
      </w:pPr>
    </w:p>
    <w:p w14:paraId="3A45C27F">
      <w:pPr>
        <w:spacing w:line="500" w:lineRule="exact"/>
        <w:jc w:val="center"/>
        <w:outlineLvl w:val="0"/>
        <w:rPr>
          <w:rFonts w:hint="default" w:ascii="Times New Roman" w:hAnsi="Times New Roman" w:eastAsia="方正仿宋_GBK" w:cs="Times New Roman"/>
          <w:color w:val="000000"/>
          <w:sz w:val="36"/>
          <w:szCs w:val="30"/>
        </w:rPr>
      </w:pPr>
      <w:bookmarkStart w:id="22" w:name="_Toc23008"/>
      <w:r>
        <w:rPr>
          <w:rFonts w:hint="default" w:ascii="Times New Roman" w:hAnsi="Times New Roman" w:eastAsia="方正仿宋_GBK" w:cs="Times New Roman"/>
          <w:color w:val="000000"/>
          <w:sz w:val="36"/>
          <w:szCs w:val="30"/>
        </w:rPr>
        <w:t xml:space="preserve">第三篇  </w:t>
      </w:r>
      <w:bookmarkEnd w:id="20"/>
      <w:r>
        <w:rPr>
          <w:rFonts w:hint="default" w:ascii="Times New Roman" w:hAnsi="Times New Roman" w:eastAsia="方正仿宋_GBK" w:cs="Times New Roman"/>
          <w:color w:val="000000"/>
          <w:sz w:val="36"/>
          <w:szCs w:val="30"/>
        </w:rPr>
        <w:t>项目商务需求</w:t>
      </w:r>
      <w:bookmarkEnd w:id="21"/>
      <w:bookmarkEnd w:id="22"/>
    </w:p>
    <w:p w14:paraId="42905EFC">
      <w:pPr>
        <w:spacing w:line="500" w:lineRule="exact"/>
        <w:rPr>
          <w:rFonts w:hint="default" w:ascii="Times New Roman" w:hAnsi="Times New Roman" w:eastAsia="方正仿宋_GBK" w:cs="Times New Roman"/>
          <w:color w:val="000000"/>
        </w:rPr>
      </w:pPr>
      <w:bookmarkStart w:id="23" w:name="_Toc344475120"/>
      <w:bookmarkStart w:id="24" w:name="_Toc15063"/>
      <w:r>
        <w:rPr>
          <w:rFonts w:hint="default" w:ascii="Times New Roman" w:hAnsi="Times New Roman" w:eastAsia="方正仿宋_GBK" w:cs="Times New Roman"/>
          <w:color w:val="000000"/>
          <w:sz w:val="24"/>
          <w:szCs w:val="24"/>
        </w:rPr>
        <w:t>“※”标注的商务需求为符合性审查中的实质性要求，响应文件若不满足按无效响应处理。</w:t>
      </w:r>
    </w:p>
    <w:p w14:paraId="445B29A1">
      <w:pPr>
        <w:adjustRightInd w:val="0"/>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4"/>
        </w:rPr>
        <w:t>※</w:t>
      </w:r>
      <w:r>
        <w:rPr>
          <w:rFonts w:hint="default" w:ascii="Times New Roman" w:hAnsi="Times New Roman" w:eastAsia="方正仿宋_GBK" w:cs="Times New Roman"/>
          <w:color w:val="000000"/>
          <w:sz w:val="24"/>
        </w:rPr>
        <w:t>一、服务期、地点</w:t>
      </w:r>
      <w:bookmarkEnd w:id="23"/>
      <w:r>
        <w:rPr>
          <w:rFonts w:hint="default" w:ascii="Times New Roman" w:hAnsi="Times New Roman" w:eastAsia="方正仿宋_GBK" w:cs="Times New Roman"/>
          <w:color w:val="000000"/>
          <w:sz w:val="24"/>
        </w:rPr>
        <w:t>及验收方式</w:t>
      </w:r>
      <w:bookmarkEnd w:id="24"/>
    </w:p>
    <w:p w14:paraId="5F05410F">
      <w:pPr>
        <w:spacing w:line="500" w:lineRule="exact"/>
        <w:ind w:firstLine="420" w:firstLineChars="175"/>
        <w:rPr>
          <w:rFonts w:hint="default" w:eastAsia="方正仿宋_GBK" w:cs="Times New Roman"/>
          <w:color w:val="000000"/>
          <w:sz w:val="24"/>
          <w:szCs w:val="24"/>
          <w:lang w:val="en-US" w:eastAsia="zh-CN"/>
        </w:rPr>
      </w:pPr>
      <w:bookmarkStart w:id="25" w:name="_Toc344475121"/>
      <w:bookmarkStart w:id="26" w:name="_Toc11627"/>
      <w:r>
        <w:rPr>
          <w:rFonts w:hint="default" w:ascii="Times New Roman" w:hAnsi="Times New Roman" w:eastAsia="方正仿宋_GBK" w:cs="Times New Roman"/>
          <w:color w:val="000000"/>
          <w:sz w:val="24"/>
          <w:szCs w:val="24"/>
        </w:rPr>
        <w:t>（一）服务时间：合同签订之日起至所有活动结束</w:t>
      </w:r>
      <w:r>
        <w:rPr>
          <w:rFonts w:hint="eastAsia" w:ascii="Times New Roman" w:hAnsi="Times New Roman" w:eastAsia="方正仿宋_GBK" w:cs="Times New Roman"/>
          <w:color w:val="000000"/>
          <w:sz w:val="24"/>
          <w:szCs w:val="24"/>
          <w:lang w:eastAsia="zh-CN"/>
        </w:rPr>
        <w:t>，</w:t>
      </w:r>
      <w:r>
        <w:rPr>
          <w:rFonts w:hint="eastAsia" w:ascii="Times New Roman" w:hAnsi="Times New Roman" w:eastAsia="方正仿宋_GBK" w:cs="Times New Roman"/>
          <w:color w:val="000000"/>
          <w:sz w:val="24"/>
          <w:szCs w:val="24"/>
          <w:lang w:val="en-US" w:eastAsia="zh-CN"/>
        </w:rPr>
        <w:t>活动时间</w:t>
      </w:r>
      <w:r>
        <w:rPr>
          <w:rFonts w:hint="eastAsia" w:ascii="Times New Roman" w:hAnsi="Times New Roman" w:eastAsia="方正仿宋_GBK" w:cs="Times New Roman"/>
          <w:color w:val="000000"/>
          <w:sz w:val="24"/>
          <w:szCs w:val="24"/>
          <w:lang w:val="zh-TW" w:eastAsia="zh-CN"/>
        </w:rPr>
        <w:t>202</w:t>
      </w:r>
      <w:r>
        <w:rPr>
          <w:rFonts w:hint="eastAsia" w:ascii="Times New Roman" w:hAnsi="Times New Roman" w:eastAsia="方正仿宋_GBK" w:cs="Times New Roman"/>
          <w:color w:val="000000"/>
          <w:sz w:val="24"/>
          <w:szCs w:val="24"/>
          <w:lang w:val="en-US" w:eastAsia="zh-CN"/>
        </w:rPr>
        <w:t>5</w:t>
      </w:r>
      <w:r>
        <w:rPr>
          <w:rFonts w:hint="eastAsia" w:ascii="Times New Roman" w:hAnsi="Times New Roman" w:eastAsia="方正仿宋_GBK" w:cs="Times New Roman"/>
          <w:color w:val="000000"/>
          <w:sz w:val="24"/>
          <w:szCs w:val="24"/>
          <w:lang w:val="zh-TW" w:eastAsia="zh-CN"/>
        </w:rPr>
        <w:t>年</w:t>
      </w:r>
      <w:r>
        <w:rPr>
          <w:rFonts w:hint="eastAsia" w:eastAsia="方正仿宋_GBK" w:cs="Times New Roman"/>
          <w:color w:val="000000"/>
          <w:sz w:val="24"/>
          <w:szCs w:val="24"/>
          <w:lang w:val="en-US" w:eastAsia="zh-CN"/>
        </w:rPr>
        <w:t>6</w:t>
      </w:r>
      <w:r>
        <w:rPr>
          <w:rFonts w:hint="eastAsia" w:ascii="Times New Roman" w:hAnsi="Times New Roman" w:eastAsia="方正仿宋_GBK" w:cs="Times New Roman"/>
          <w:color w:val="000000"/>
          <w:sz w:val="24"/>
          <w:szCs w:val="24"/>
          <w:lang w:val="zh-TW" w:eastAsia="zh-CN"/>
        </w:rPr>
        <w:t>月</w:t>
      </w:r>
      <w:r>
        <w:rPr>
          <w:rFonts w:hint="eastAsia" w:eastAsia="方正仿宋_GBK" w:cs="Times New Roman"/>
          <w:color w:val="000000"/>
          <w:sz w:val="24"/>
          <w:szCs w:val="24"/>
          <w:lang w:val="en-US" w:eastAsia="zh-CN"/>
        </w:rPr>
        <w:t>上旬</w:t>
      </w:r>
      <w:r>
        <w:rPr>
          <w:rFonts w:hint="eastAsia" w:ascii="Times New Roman" w:hAnsi="Times New Roman" w:eastAsia="方正仿宋_GBK" w:cs="Times New Roman"/>
          <w:color w:val="000000"/>
          <w:sz w:val="24"/>
          <w:szCs w:val="24"/>
          <w:lang w:val="zh-TW" w:eastAsia="zh-CN"/>
        </w:rPr>
        <w:t>，</w:t>
      </w:r>
      <w:r>
        <w:rPr>
          <w:rFonts w:hint="default" w:ascii="Times New Roman" w:hAnsi="Times New Roman" w:eastAsia="方正仿宋_GBK" w:cs="Times New Roman"/>
          <w:color w:val="000000"/>
          <w:sz w:val="24"/>
          <w:szCs w:val="24"/>
        </w:rPr>
        <w:t>以采购人实际通知为准。</w:t>
      </w:r>
    </w:p>
    <w:p w14:paraId="1487D2D5">
      <w:pPr>
        <w:spacing w:line="500" w:lineRule="exact"/>
        <w:ind w:firstLine="420" w:firstLineChars="175"/>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rPr>
        <w:t>（二）服务地点：</w:t>
      </w:r>
      <w:r>
        <w:rPr>
          <w:rFonts w:hint="eastAsia" w:eastAsia="方正仿宋_GBK" w:cs="Times New Roman"/>
          <w:color w:val="000000"/>
          <w:sz w:val="24"/>
          <w:szCs w:val="24"/>
          <w:lang w:val="en-US" w:eastAsia="zh-CN"/>
        </w:rPr>
        <w:t>长沙市（采购人指定地点）</w:t>
      </w:r>
      <w:r>
        <w:rPr>
          <w:rFonts w:hint="default" w:ascii="Times New Roman" w:hAnsi="Times New Roman" w:eastAsia="方正仿宋_GBK" w:cs="Times New Roman"/>
          <w:color w:val="000000"/>
          <w:sz w:val="24"/>
          <w:szCs w:val="24"/>
          <w:highlight w:val="none"/>
        </w:rPr>
        <w:t>。</w:t>
      </w:r>
    </w:p>
    <w:p w14:paraId="446D16A6">
      <w:pPr>
        <w:spacing w:line="500" w:lineRule="exact"/>
        <w:ind w:firstLine="420" w:firstLineChars="175"/>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highlight w:val="none"/>
        </w:rPr>
        <w:t>（三）验收方式</w:t>
      </w:r>
    </w:p>
    <w:p w14:paraId="70C5AD0B">
      <w:pPr>
        <w:snapToGrid w:val="0"/>
        <w:spacing w:line="500" w:lineRule="exact"/>
        <w:ind w:firstLine="480" w:firstLineChars="200"/>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highlight w:val="none"/>
        </w:rPr>
        <w:t>1.验收单位：重庆市商务委员会。</w:t>
      </w:r>
    </w:p>
    <w:p w14:paraId="2311499D">
      <w:pPr>
        <w:spacing w:line="500" w:lineRule="exact"/>
        <w:ind w:firstLine="480" w:firstLineChars="200"/>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highlight w:val="none"/>
        </w:rPr>
        <w:t>2.验收标准：按照国家及行业相关标准、竞争性比选文件规定对成交供应商完成情况进行验收。如验收达不到相关规定要求的，成交供应商应立即进行整改，整改后仍不合格的，则视为验收不合格，采购人有权立即终止合同。由此对采购人造成一定的损失，成交供应商应承担一切责任，并赔偿所造成的损失。</w:t>
      </w:r>
    </w:p>
    <w:p w14:paraId="0FF383C7">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r>
        <w:rPr>
          <w:rFonts w:hint="default" w:ascii="Times New Roman" w:hAnsi="Times New Roman" w:eastAsia="方正仿宋_GBK" w:cs="Times New Roman"/>
          <w:color w:val="000000"/>
          <w:sz w:val="24"/>
          <w:szCs w:val="24"/>
          <w:highlight w:val="none"/>
        </w:rPr>
        <w:t>※</w:t>
      </w:r>
      <w:r>
        <w:rPr>
          <w:rFonts w:hint="default" w:ascii="Times New Roman" w:hAnsi="Times New Roman" w:eastAsia="方正仿宋_GBK" w:cs="Times New Roman"/>
          <w:color w:val="000000"/>
          <w:sz w:val="24"/>
          <w:highlight w:val="none"/>
        </w:rPr>
        <w:t>二、</w:t>
      </w:r>
      <w:bookmarkEnd w:id="25"/>
      <w:r>
        <w:rPr>
          <w:rFonts w:hint="default" w:ascii="Times New Roman" w:hAnsi="Times New Roman" w:eastAsia="方正仿宋_GBK" w:cs="Times New Roman"/>
          <w:color w:val="000000"/>
          <w:sz w:val="24"/>
          <w:highlight w:val="none"/>
        </w:rPr>
        <w:t>报价要求</w:t>
      </w:r>
      <w:bookmarkEnd w:id="26"/>
    </w:p>
    <w:p w14:paraId="74D7BC95">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bookmarkStart w:id="27" w:name="_Toc344475122"/>
      <w:bookmarkStart w:id="28" w:name="_Toc18842"/>
      <w:r>
        <w:rPr>
          <w:rFonts w:hint="default" w:ascii="Times New Roman" w:hAnsi="Times New Roman" w:eastAsia="方正仿宋_GBK" w:cs="Times New Roman"/>
          <w:color w:val="000000"/>
          <w:sz w:val="24"/>
          <w:highlight w:val="none"/>
        </w:rPr>
        <w:t>（一）响应报价应包括完成项目的全部费用，包括但不限于活动总体流程策划、</w:t>
      </w:r>
      <w:r>
        <w:rPr>
          <w:rFonts w:hint="eastAsia" w:eastAsia="方正仿宋_GBK" w:cs="Times New Roman"/>
          <w:color w:val="000000"/>
          <w:sz w:val="24"/>
          <w:highlight w:val="none"/>
          <w:lang w:eastAsia="zh-CN"/>
        </w:rPr>
        <w:t>场地费、</w:t>
      </w:r>
      <w:r>
        <w:rPr>
          <w:rFonts w:hint="eastAsia" w:ascii="Times New Roman" w:hAnsi="Times New Roman" w:eastAsia="方正仿宋_GBK" w:cs="Times New Roman"/>
          <w:color w:val="000000"/>
          <w:sz w:val="24"/>
          <w:highlight w:val="none"/>
        </w:rPr>
        <w:t>展陈</w:t>
      </w:r>
      <w:r>
        <w:rPr>
          <w:rFonts w:hint="default" w:ascii="Times New Roman" w:hAnsi="Times New Roman" w:eastAsia="方正仿宋_GBK" w:cs="Times New Roman"/>
          <w:color w:val="000000"/>
          <w:sz w:val="24"/>
          <w:highlight w:val="none"/>
        </w:rPr>
        <w:t>设计、仓储、现场搭建布置、</w:t>
      </w:r>
      <w:r>
        <w:rPr>
          <w:rFonts w:hint="eastAsia" w:ascii="Times New Roman" w:hAnsi="Times New Roman" w:eastAsia="方正仿宋_GBK" w:cs="Times New Roman"/>
          <w:color w:val="000000"/>
          <w:sz w:val="24"/>
          <w:highlight w:val="none"/>
        </w:rPr>
        <w:t>印刷费、宣传费、现场服务费、</w:t>
      </w:r>
      <w:r>
        <w:rPr>
          <w:rFonts w:hint="default" w:ascii="Times New Roman" w:hAnsi="Times New Roman" w:eastAsia="方正仿宋_GBK" w:cs="Times New Roman"/>
          <w:color w:val="000000"/>
          <w:sz w:val="24"/>
          <w:highlight w:val="none"/>
        </w:rPr>
        <w:t>保险、税费等一切费用。采购人除此以外不支付其它费用。因成交供应商自身原因造成漏报、少报皆由其自行承担责任，采购人不再补偿。</w:t>
      </w:r>
    </w:p>
    <w:p w14:paraId="2A6D4A52">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r>
        <w:rPr>
          <w:rFonts w:hint="default" w:ascii="Times New Roman" w:hAnsi="Times New Roman" w:eastAsia="方正仿宋_GBK" w:cs="Times New Roman"/>
          <w:color w:val="000000"/>
          <w:sz w:val="24"/>
          <w:highlight w:val="none"/>
        </w:rPr>
        <w:t>（</w:t>
      </w:r>
      <w:r>
        <w:rPr>
          <w:rFonts w:hint="eastAsia" w:ascii="Times New Roman" w:hAnsi="Times New Roman" w:eastAsia="方正仿宋_GBK" w:cs="Times New Roman"/>
          <w:color w:val="000000"/>
          <w:sz w:val="24"/>
          <w:highlight w:val="none"/>
        </w:rPr>
        <w:t>二</w:t>
      </w:r>
      <w:r>
        <w:rPr>
          <w:rFonts w:hint="default" w:ascii="Times New Roman" w:hAnsi="Times New Roman" w:eastAsia="方正仿宋_GBK" w:cs="Times New Roman"/>
          <w:color w:val="000000"/>
          <w:sz w:val="24"/>
          <w:highlight w:val="none"/>
        </w:rPr>
        <w:t>）供应商须综合考虑本项目相关活动流程所产生所有费用，应充分衡量和估计本项目履行中可能发生的其他潜在导致价格变动风险因素。报价接受后视为就本项目所有所需服务及所需相应设施、设备、材料、人员、耗材等已经包含在该价格中，且不做任何调整。</w:t>
      </w:r>
    </w:p>
    <w:p w14:paraId="2B61653D">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r>
        <w:rPr>
          <w:rFonts w:hint="default" w:ascii="Times New Roman" w:hAnsi="Times New Roman" w:eastAsia="方正仿宋_GBK" w:cs="Times New Roman"/>
          <w:color w:val="000000"/>
          <w:sz w:val="24"/>
          <w:highlight w:val="none"/>
        </w:rPr>
        <w:t>（</w:t>
      </w:r>
      <w:r>
        <w:rPr>
          <w:rFonts w:hint="eastAsia" w:ascii="Times New Roman" w:hAnsi="Times New Roman" w:eastAsia="方正仿宋_GBK" w:cs="Times New Roman"/>
          <w:color w:val="000000"/>
          <w:sz w:val="24"/>
          <w:highlight w:val="none"/>
        </w:rPr>
        <w:t>三</w:t>
      </w:r>
      <w:r>
        <w:rPr>
          <w:rFonts w:hint="default" w:ascii="Times New Roman" w:hAnsi="Times New Roman" w:eastAsia="方正仿宋_GBK" w:cs="Times New Roman"/>
          <w:color w:val="000000"/>
          <w:sz w:val="24"/>
          <w:highlight w:val="none"/>
        </w:rPr>
        <w:t>）合同范围内服务要求中所产生的一切费用均由成交供应商支付，活动期间如因对项目理解及活动规模不充足导致活动延期或出现服务停滞情况所产生的一切损失均由成交供应商负责。</w:t>
      </w:r>
    </w:p>
    <w:p w14:paraId="1A785CE8">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r>
        <w:rPr>
          <w:rFonts w:hint="default" w:ascii="Times New Roman" w:hAnsi="Times New Roman" w:eastAsia="方正仿宋_GBK" w:cs="Times New Roman"/>
          <w:color w:val="000000"/>
          <w:sz w:val="24"/>
          <w:szCs w:val="24"/>
          <w:highlight w:val="none"/>
        </w:rPr>
        <w:t>※</w:t>
      </w:r>
      <w:r>
        <w:rPr>
          <w:rFonts w:hint="default" w:ascii="Times New Roman" w:hAnsi="Times New Roman" w:eastAsia="方正仿宋_GBK" w:cs="Times New Roman"/>
          <w:color w:val="000000"/>
          <w:sz w:val="24"/>
          <w:highlight w:val="none"/>
        </w:rPr>
        <w:t>三、付款方式</w:t>
      </w:r>
      <w:bookmarkEnd w:id="27"/>
      <w:bookmarkEnd w:id="28"/>
    </w:p>
    <w:p w14:paraId="72776E81">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default" w:ascii="Times New Roman" w:hAnsi="Times New Roman" w:eastAsia="方正仿宋_GBK" w:cs="Times New Roman"/>
          <w:color w:val="000000"/>
          <w:kern w:val="2"/>
          <w:sz w:val="24"/>
          <w:szCs w:val="24"/>
          <w:highlight w:val="yellow"/>
          <w:lang w:val="en-US" w:eastAsia="zh-CN" w:bidi="ar-SA"/>
        </w:rPr>
      </w:pPr>
      <w:bookmarkStart w:id="29" w:name="_Toc267320054"/>
      <w:bookmarkStart w:id="30" w:name="_Toc93590849"/>
      <w:r>
        <w:rPr>
          <w:rFonts w:hint="default" w:ascii="Times New Roman" w:hAnsi="Times New Roman" w:eastAsia="方正仿宋_GBK" w:cs="Times New Roman"/>
          <w:color w:val="000000"/>
          <w:kern w:val="2"/>
          <w:sz w:val="24"/>
          <w:szCs w:val="24"/>
          <w:highlight w:val="none"/>
          <w:lang w:val="en-US" w:eastAsia="zh-CN" w:bidi="ar-SA"/>
        </w:rPr>
        <w:t>成交供应商按采购合同完成全部工作内容，经验收合格后由成交供应商提供足额发票，一次性支付合同金额。</w:t>
      </w:r>
    </w:p>
    <w:p w14:paraId="1DB3754B">
      <w:pPr>
        <w:adjustRightInd w:val="0"/>
        <w:snapToGrid w:val="0"/>
        <w:spacing w:line="500" w:lineRule="exact"/>
        <w:ind w:firstLine="480" w:firstLineChars="200"/>
        <w:rPr>
          <w:rFonts w:hint="default" w:ascii="Times New Roman" w:hAnsi="Times New Roman" w:eastAsia="方正仿宋_GBK" w:cs="Times New Roman"/>
          <w:color w:val="000000"/>
          <w:sz w:val="24"/>
          <w:highlight w:val="none"/>
        </w:rPr>
      </w:pPr>
      <w:r>
        <w:rPr>
          <w:rFonts w:hint="default" w:ascii="Times New Roman" w:hAnsi="Times New Roman" w:eastAsia="方正仿宋_GBK" w:cs="Times New Roman"/>
          <w:color w:val="000000"/>
          <w:sz w:val="24"/>
          <w:szCs w:val="24"/>
          <w:highlight w:val="none"/>
        </w:rPr>
        <w:t>※</w:t>
      </w:r>
      <w:r>
        <w:rPr>
          <w:rFonts w:hint="default" w:ascii="Times New Roman" w:hAnsi="Times New Roman" w:eastAsia="方正仿宋_GBK" w:cs="Times New Roman"/>
          <w:color w:val="000000"/>
          <w:sz w:val="24"/>
          <w:highlight w:val="none"/>
        </w:rPr>
        <w:t>四、</w:t>
      </w:r>
      <w:bookmarkEnd w:id="29"/>
      <w:r>
        <w:rPr>
          <w:rFonts w:hint="default" w:ascii="Times New Roman" w:hAnsi="Times New Roman" w:eastAsia="方正仿宋_GBK" w:cs="Times New Roman"/>
          <w:color w:val="000000"/>
          <w:sz w:val="24"/>
          <w:highlight w:val="none"/>
        </w:rPr>
        <w:t>知识产权</w:t>
      </w:r>
      <w:bookmarkEnd w:id="30"/>
    </w:p>
    <w:p w14:paraId="436F4F1E">
      <w:pPr>
        <w:pStyle w:val="35"/>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采购人在中华人民共和国境内使用成交供应商提供的货物及服务时免受第三方提出的侵犯其专利权或其它知识产权的起诉。如果第三方提出侵权指控，成交供应商应承担由此而引起的一切法律责任和费用。本项目产生的所有知识产权成果，由采购人所有。</w:t>
      </w:r>
    </w:p>
    <w:p w14:paraId="24F9ECD6">
      <w:pPr>
        <w:adjustRightInd w:val="0"/>
        <w:snapToGrid w:val="0"/>
        <w:spacing w:line="500" w:lineRule="exact"/>
        <w:ind w:firstLine="480" w:firstLineChars="200"/>
        <w:rPr>
          <w:rFonts w:hint="eastAsia" w:ascii="Times New Roman" w:hAnsi="Times New Roman" w:eastAsia="方正仿宋_GBK" w:cs="Times New Roman"/>
          <w:color w:val="000000"/>
          <w:sz w:val="24"/>
          <w:szCs w:val="24"/>
          <w:highlight w:val="none"/>
          <w:lang w:val="en-US" w:eastAsia="zh-CN"/>
        </w:rPr>
      </w:pPr>
      <w:bookmarkStart w:id="31" w:name="_Toc18754"/>
      <w:r>
        <w:rPr>
          <w:rFonts w:hint="default" w:ascii="Times New Roman" w:hAnsi="Times New Roman" w:eastAsia="方正仿宋_GBK" w:cs="Times New Roman"/>
          <w:color w:val="000000"/>
          <w:sz w:val="24"/>
          <w:szCs w:val="24"/>
          <w:highlight w:val="none"/>
        </w:rPr>
        <w:t>※</w:t>
      </w:r>
      <w:r>
        <w:rPr>
          <w:rFonts w:hint="eastAsia" w:ascii="Times New Roman" w:hAnsi="Times New Roman" w:eastAsia="方正仿宋_GBK" w:cs="Times New Roman"/>
          <w:color w:val="000000"/>
          <w:sz w:val="24"/>
          <w:szCs w:val="24"/>
          <w:highlight w:val="none"/>
          <w:lang w:val="en-US" w:eastAsia="zh-CN"/>
        </w:rPr>
        <w:t>五、保密要求</w:t>
      </w:r>
      <w:bookmarkEnd w:id="31"/>
    </w:p>
    <w:p w14:paraId="7DEFDE17">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Times New Roman" w:hAnsi="Times New Roman" w:eastAsia="方正仿宋_GBK" w:cs="Times New Roman"/>
          <w:color w:val="000000"/>
          <w:kern w:val="2"/>
          <w:sz w:val="24"/>
          <w:szCs w:val="24"/>
          <w:highlight w:val="none"/>
          <w:lang w:val="en-US" w:eastAsia="zh-CN" w:bidi="ar-SA"/>
        </w:rPr>
      </w:pPr>
      <w:r>
        <w:rPr>
          <w:rFonts w:hint="eastAsia" w:ascii="Times New Roman" w:hAnsi="Times New Roman" w:eastAsia="方正仿宋_GBK" w:cs="Times New Roman"/>
          <w:color w:val="000000"/>
          <w:kern w:val="2"/>
          <w:sz w:val="24"/>
          <w:szCs w:val="24"/>
          <w:highlight w:val="none"/>
          <w:lang w:val="en-US" w:eastAsia="zh-CN" w:bidi="ar-SA"/>
        </w:rPr>
        <w:t>成交供应商在本项目执行过程中应对所获悉的所有项目内容进行保密，未经采购人允许不得随意公布、不得转交给第三方。成交供应商在签订合同时与采购人签订保密协议，若有违反按保密协议规定进行处理，情节严重的，采购人将有权追究其相关法律责任。</w:t>
      </w:r>
    </w:p>
    <w:p w14:paraId="12E78AAE">
      <w:pPr>
        <w:pStyle w:val="35"/>
        <w:spacing w:line="500" w:lineRule="exact"/>
        <w:ind w:firstLine="480" w:firstLineChars="200"/>
        <w:rPr>
          <w:rFonts w:hint="default" w:ascii="Times New Roman" w:hAnsi="Times New Roman" w:eastAsia="方正仿宋_GBK" w:cs="Times New Roman"/>
          <w:color w:val="000000"/>
          <w:sz w:val="24"/>
          <w:szCs w:val="24"/>
          <w:lang w:val="en-US" w:eastAsia="zh-CN"/>
        </w:rPr>
      </w:pPr>
      <w:r>
        <w:rPr>
          <w:rFonts w:hint="default" w:ascii="Times New Roman" w:hAnsi="Times New Roman" w:eastAsia="方正仿宋_GBK" w:cs="Times New Roman"/>
          <w:color w:val="000000"/>
          <w:sz w:val="24"/>
          <w:szCs w:val="24"/>
        </w:rPr>
        <w:t>※</w:t>
      </w:r>
      <w:r>
        <w:rPr>
          <w:rFonts w:hint="eastAsia" w:eastAsia="方正仿宋_GBK" w:cs="Times New Roman"/>
          <w:color w:val="000000"/>
          <w:sz w:val="24"/>
          <w:szCs w:val="24"/>
          <w:lang w:val="en-US" w:eastAsia="zh-CN"/>
        </w:rPr>
        <w:t>六</w:t>
      </w:r>
      <w:r>
        <w:rPr>
          <w:rFonts w:hint="default" w:ascii="Times New Roman" w:hAnsi="Times New Roman" w:eastAsia="方正仿宋_GBK" w:cs="Times New Roman"/>
          <w:color w:val="000000"/>
          <w:sz w:val="24"/>
          <w:szCs w:val="24"/>
          <w:lang w:val="en-US" w:eastAsia="zh-CN"/>
        </w:rPr>
        <w:t>、其他</w:t>
      </w:r>
    </w:p>
    <w:p w14:paraId="16CD5D6B">
      <w:pPr>
        <w:pStyle w:val="35"/>
        <w:spacing w:line="500" w:lineRule="exact"/>
        <w:ind w:firstLine="480" w:firstLineChars="200"/>
        <w:rPr>
          <w:rFonts w:hint="default" w:ascii="Times New Roman" w:hAnsi="Times New Roman" w:eastAsia="方正仿宋_GBK" w:cs="Times New Roman"/>
          <w:color w:val="000000"/>
          <w:sz w:val="24"/>
          <w:szCs w:val="24"/>
          <w:lang w:val="en-US" w:eastAsia="zh-CN"/>
        </w:rPr>
      </w:pPr>
      <w:r>
        <w:rPr>
          <w:rFonts w:hint="default" w:ascii="Times New Roman" w:hAnsi="Times New Roman" w:eastAsia="方正仿宋_GBK" w:cs="Times New Roman"/>
          <w:color w:val="000000"/>
          <w:sz w:val="24"/>
          <w:szCs w:val="24"/>
        </w:rPr>
        <w:t>因相关政策调整等不可抗力原因致使采购项目取消的，或因上述原因致使合同无法订立或订立后因无法履行而解除的，采购人不承担任何责任，包供应商已产生的所有费用等。</w:t>
      </w:r>
    </w:p>
    <w:p w14:paraId="62D62BD3">
      <w:pPr>
        <w:spacing w:line="500" w:lineRule="exact"/>
        <w:jc w:val="center"/>
        <w:outlineLvl w:val="0"/>
        <w:rPr>
          <w:rFonts w:hint="default" w:ascii="Times New Roman" w:hAnsi="Times New Roman" w:eastAsia="方正仿宋_GBK" w:cs="Times New Roman"/>
          <w:color w:val="000000"/>
          <w:sz w:val="36"/>
          <w:szCs w:val="30"/>
        </w:rPr>
      </w:pPr>
      <w:bookmarkStart w:id="32" w:name="_Toc16364"/>
      <w:r>
        <w:rPr>
          <w:rFonts w:hint="default" w:ascii="Times New Roman" w:hAnsi="Times New Roman" w:eastAsia="方正仿宋_GBK" w:cs="Times New Roman"/>
          <w:color w:val="000000"/>
          <w:sz w:val="36"/>
          <w:szCs w:val="30"/>
        </w:rPr>
        <w:br w:type="page"/>
      </w:r>
      <w:bookmarkStart w:id="33" w:name="_Toc119"/>
      <w:r>
        <w:rPr>
          <w:rFonts w:hint="default" w:ascii="Times New Roman" w:hAnsi="Times New Roman" w:eastAsia="方正仿宋_GBK" w:cs="Times New Roman"/>
          <w:color w:val="000000"/>
          <w:sz w:val="36"/>
          <w:szCs w:val="30"/>
        </w:rPr>
        <w:t xml:space="preserve">第四篇  </w:t>
      </w:r>
      <w:bookmarkEnd w:id="32"/>
      <w:r>
        <w:rPr>
          <w:rFonts w:hint="default" w:ascii="Times New Roman" w:hAnsi="Times New Roman" w:eastAsia="方正仿宋_GBK" w:cs="Times New Roman"/>
          <w:color w:val="000000"/>
          <w:sz w:val="36"/>
          <w:szCs w:val="30"/>
        </w:rPr>
        <w:t>资格审查及评审办法</w:t>
      </w:r>
      <w:bookmarkEnd w:id="33"/>
    </w:p>
    <w:p w14:paraId="182AFF4A">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34" w:name="_Toc22784"/>
      <w:r>
        <w:rPr>
          <w:rFonts w:hint="default" w:ascii="Times New Roman" w:hAnsi="Times New Roman" w:eastAsia="方正仿宋_GBK" w:cs="Times New Roman"/>
          <w:color w:val="000000"/>
          <w:sz w:val="24"/>
        </w:rPr>
        <w:t>一、</w:t>
      </w:r>
      <w:bookmarkEnd w:id="34"/>
      <w:r>
        <w:rPr>
          <w:rFonts w:hint="default" w:ascii="Times New Roman" w:hAnsi="Times New Roman" w:eastAsia="方正仿宋_GBK" w:cs="Times New Roman"/>
          <w:color w:val="000000"/>
          <w:sz w:val="24"/>
        </w:rPr>
        <w:t>资格审查</w:t>
      </w:r>
    </w:p>
    <w:p w14:paraId="532CB1D7">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（一）由采购人依法组建的竞争性比选小组（以下简称比选小组）对各供应商进行评审。</w:t>
      </w:r>
    </w:p>
    <w:p w14:paraId="772BC753">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（二）比选小组对各供应商的资格条件、响应文件的有效性、完整性和响应程度进行审查。未通过资格性审查及符合性审查的响应文件，不进入评审环节。</w:t>
      </w:r>
    </w:p>
    <w:p w14:paraId="64F3C6D3">
      <w:pPr>
        <w:snapToGrid w:val="0"/>
        <w:spacing w:line="500" w:lineRule="exact"/>
        <w:ind w:firstLine="480" w:firstLineChars="200"/>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sz w:val="24"/>
          <w:szCs w:val="24"/>
        </w:rPr>
        <w:t>1.</w:t>
      </w:r>
      <w:r>
        <w:rPr>
          <w:rFonts w:hint="default" w:ascii="Times New Roman" w:hAnsi="Times New Roman" w:eastAsia="方正仿宋_GBK" w:cs="Times New Roman"/>
          <w:color w:val="000000"/>
          <w:kern w:val="0"/>
          <w:sz w:val="24"/>
          <w:szCs w:val="24"/>
        </w:rPr>
        <w:t>资格性审查。依据法律法规和竞争性比选文件的规定，对响应文件中的资格证明、等进行审查，以确定供应商是否具备比选资格。资格性审查资料表如下：</w:t>
      </w:r>
    </w:p>
    <w:tbl>
      <w:tblPr>
        <w:tblStyle w:val="60"/>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827"/>
        <w:gridCol w:w="4984"/>
      </w:tblGrid>
      <w:tr w14:paraId="4770D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Borders>
              <w:top w:val="single" w:color="auto" w:sz="4" w:space="0"/>
              <w:left w:val="single" w:color="auto" w:sz="4" w:space="0"/>
              <w:bottom w:val="single" w:color="auto" w:sz="4" w:space="0"/>
              <w:right w:val="single" w:color="auto" w:sz="4" w:space="0"/>
            </w:tcBorders>
            <w:vAlign w:val="center"/>
          </w:tcPr>
          <w:p w14:paraId="3178ECF7">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序号</w:t>
            </w:r>
          </w:p>
        </w:tc>
        <w:tc>
          <w:tcPr>
            <w:tcW w:w="3827" w:type="dxa"/>
            <w:tcBorders>
              <w:top w:val="single" w:color="auto" w:sz="4" w:space="0"/>
              <w:left w:val="single" w:color="auto" w:sz="4" w:space="0"/>
              <w:bottom w:val="single" w:color="auto" w:sz="4" w:space="0"/>
              <w:right w:val="single" w:color="auto" w:sz="4" w:space="0"/>
            </w:tcBorders>
            <w:vAlign w:val="center"/>
          </w:tcPr>
          <w:p w14:paraId="0E3C72CC">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检查因素</w:t>
            </w:r>
          </w:p>
        </w:tc>
        <w:tc>
          <w:tcPr>
            <w:tcW w:w="4984" w:type="dxa"/>
            <w:tcBorders>
              <w:top w:val="single" w:color="auto" w:sz="4" w:space="0"/>
              <w:left w:val="single" w:color="auto" w:sz="4" w:space="0"/>
              <w:bottom w:val="single" w:color="auto" w:sz="4" w:space="0"/>
              <w:right w:val="single" w:color="auto" w:sz="4" w:space="0"/>
            </w:tcBorders>
            <w:vAlign w:val="center"/>
          </w:tcPr>
          <w:p w14:paraId="1E5F1C8F">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检查内容</w:t>
            </w:r>
          </w:p>
        </w:tc>
      </w:tr>
      <w:tr w14:paraId="2E560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vAlign w:val="center"/>
          </w:tcPr>
          <w:p w14:paraId="39EAE1E5">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（一）</w:t>
            </w:r>
          </w:p>
        </w:tc>
        <w:tc>
          <w:tcPr>
            <w:tcW w:w="3827" w:type="dxa"/>
            <w:vAlign w:val="center"/>
          </w:tcPr>
          <w:p w14:paraId="356A70DC">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1.具有独立承担民事责任的能力</w:t>
            </w:r>
          </w:p>
        </w:tc>
        <w:tc>
          <w:tcPr>
            <w:tcW w:w="4984" w:type="dxa"/>
            <w:vAlign w:val="center"/>
          </w:tcPr>
          <w:p w14:paraId="5B5CD4F2">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 xml:space="preserve">1.供应商法人营业执照（副本）或事业单位法人证书（副本）或个体工商户营业执照或有效的自然人身份证明或社会团体法人登记证书（提供复印件）。 </w:t>
            </w:r>
          </w:p>
          <w:p w14:paraId="2528389F">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2.供应商法定代表人身份证明和法定代表人授权代表委托书。</w:t>
            </w:r>
          </w:p>
        </w:tc>
      </w:tr>
      <w:tr w14:paraId="37FEF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5F255D14">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14:paraId="0B7483C6">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lang w:val="zh-CN"/>
              </w:rPr>
              <w:t>2.</w:t>
            </w:r>
            <w:r>
              <w:rPr>
                <w:rFonts w:hint="default" w:ascii="Times New Roman" w:hAnsi="Times New Roman" w:eastAsia="方正仿宋_GBK" w:cs="Times New Roman"/>
                <w:color w:val="000000"/>
                <w:sz w:val="21"/>
                <w:szCs w:val="21"/>
              </w:rPr>
              <w:t>具有良好的商业信誉和健全的财务会计制度</w:t>
            </w:r>
          </w:p>
        </w:tc>
        <w:tc>
          <w:tcPr>
            <w:tcW w:w="4984" w:type="dxa"/>
            <w:vMerge w:val="restart"/>
            <w:vAlign w:val="center"/>
          </w:tcPr>
          <w:p w14:paraId="2AEBE0F8">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供应商提供“基本资格条件承诺函”（格式详见第六篇）</w:t>
            </w:r>
          </w:p>
        </w:tc>
      </w:tr>
      <w:tr w14:paraId="62D31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24B6A7C1">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14:paraId="3DFF629D">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sz w:val="21"/>
                <w:szCs w:val="21"/>
                <w:lang w:val="zh-CN"/>
              </w:rPr>
              <w:t>3.具有履行合同所必需的设备和专业技术能力</w:t>
            </w:r>
          </w:p>
        </w:tc>
        <w:tc>
          <w:tcPr>
            <w:tcW w:w="4984" w:type="dxa"/>
            <w:vMerge w:val="continue"/>
            <w:vAlign w:val="center"/>
          </w:tcPr>
          <w:p w14:paraId="56AD9D51">
            <w:pPr>
              <w:spacing w:line="500" w:lineRule="exact"/>
              <w:rPr>
                <w:rFonts w:hint="default" w:ascii="Times New Roman" w:hAnsi="Times New Roman" w:eastAsia="方正仿宋_GBK" w:cs="Times New Roman"/>
                <w:color w:val="000000"/>
                <w:sz w:val="21"/>
                <w:szCs w:val="21"/>
              </w:rPr>
            </w:pPr>
          </w:p>
        </w:tc>
      </w:tr>
      <w:tr w14:paraId="3392C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07D5A7F3">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14:paraId="5B9C7813">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sz w:val="21"/>
                <w:szCs w:val="21"/>
                <w:lang w:val="zh-CN"/>
              </w:rPr>
              <w:t>4.有依法缴纳税收和社会保障金的良好记录</w:t>
            </w:r>
          </w:p>
        </w:tc>
        <w:tc>
          <w:tcPr>
            <w:tcW w:w="4984" w:type="dxa"/>
            <w:vMerge w:val="continue"/>
            <w:vAlign w:val="center"/>
          </w:tcPr>
          <w:p w14:paraId="3F24CD6D">
            <w:pPr>
              <w:spacing w:line="500" w:lineRule="exact"/>
              <w:rPr>
                <w:rFonts w:hint="default" w:ascii="Times New Roman" w:hAnsi="Times New Roman" w:eastAsia="方正仿宋_GBK" w:cs="Times New Roman"/>
                <w:color w:val="000000"/>
                <w:sz w:val="21"/>
                <w:szCs w:val="21"/>
              </w:rPr>
            </w:pPr>
          </w:p>
        </w:tc>
      </w:tr>
      <w:tr w14:paraId="1E8A8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23E02803">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14:paraId="4732AA4A">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sz w:val="21"/>
                <w:szCs w:val="21"/>
              </w:rPr>
              <w:t>5.参加政府采购活动前三年内，在经营活动中没有重大违法记录</w:t>
            </w:r>
          </w:p>
        </w:tc>
        <w:tc>
          <w:tcPr>
            <w:tcW w:w="4984" w:type="dxa"/>
            <w:vMerge w:val="continue"/>
            <w:vAlign w:val="center"/>
          </w:tcPr>
          <w:p w14:paraId="226D2A1B">
            <w:pPr>
              <w:spacing w:line="500" w:lineRule="exact"/>
              <w:rPr>
                <w:rFonts w:hint="default" w:ascii="Times New Roman" w:hAnsi="Times New Roman" w:eastAsia="方正仿宋_GBK" w:cs="Times New Roman"/>
                <w:b/>
                <w:color w:val="000000"/>
                <w:sz w:val="21"/>
                <w:szCs w:val="21"/>
              </w:rPr>
            </w:pPr>
          </w:p>
        </w:tc>
      </w:tr>
      <w:tr w14:paraId="1A9CE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vAlign w:val="center"/>
          </w:tcPr>
          <w:p w14:paraId="34D7D0E2">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14:paraId="13B5BC7E">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6.法律、行政法规规定的其他条件</w:t>
            </w:r>
          </w:p>
        </w:tc>
        <w:tc>
          <w:tcPr>
            <w:tcW w:w="4984" w:type="dxa"/>
            <w:vAlign w:val="center"/>
          </w:tcPr>
          <w:p w14:paraId="41063FDB">
            <w:pPr>
              <w:spacing w:line="500" w:lineRule="exact"/>
              <w:rPr>
                <w:rFonts w:hint="default" w:ascii="Times New Roman" w:hAnsi="Times New Roman" w:eastAsia="方正仿宋_GBK" w:cs="Times New Roman"/>
                <w:color w:val="000000"/>
                <w:sz w:val="21"/>
                <w:szCs w:val="21"/>
              </w:rPr>
            </w:pPr>
          </w:p>
        </w:tc>
      </w:tr>
      <w:tr w14:paraId="4B694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vAlign w:val="center"/>
          </w:tcPr>
          <w:p w14:paraId="53D9FED2">
            <w:pPr>
              <w:spacing w:line="500" w:lineRule="exact"/>
              <w:jc w:val="center"/>
              <w:rPr>
                <w:rFonts w:hint="default" w:ascii="Times New Roman" w:hAnsi="Times New Roman" w:eastAsia="方正仿宋_GBK" w:cs="Times New Roman"/>
                <w:color w:val="000000"/>
                <w:sz w:val="21"/>
                <w:szCs w:val="21"/>
              </w:rPr>
            </w:pPr>
          </w:p>
        </w:tc>
        <w:tc>
          <w:tcPr>
            <w:tcW w:w="3827" w:type="dxa"/>
            <w:vAlign w:val="center"/>
          </w:tcPr>
          <w:p w14:paraId="75472445">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7.本项目的特定资格要求</w:t>
            </w:r>
          </w:p>
        </w:tc>
        <w:tc>
          <w:tcPr>
            <w:tcW w:w="4984" w:type="dxa"/>
            <w:vAlign w:val="center"/>
          </w:tcPr>
          <w:p w14:paraId="78F3D9CB">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按“第一篇 三、供应商资格要求 （二）本项目的特定资格要求”的要求提交（如果有）。</w:t>
            </w:r>
          </w:p>
        </w:tc>
      </w:tr>
      <w:tr w14:paraId="7121C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Align w:val="center"/>
          </w:tcPr>
          <w:p w14:paraId="09DA80CB">
            <w:pPr>
              <w:spacing w:line="500" w:lineRule="exact"/>
              <w:jc w:val="center"/>
              <w:rPr>
                <w:rFonts w:hint="default" w:ascii="Times New Roman" w:hAnsi="Times New Roman" w:eastAsia="方正仿宋_GBK" w:cs="Times New Roman"/>
                <w:color w:val="000000"/>
                <w:sz w:val="21"/>
                <w:szCs w:val="21"/>
                <w:lang w:eastAsia="zh-CN"/>
              </w:rPr>
            </w:pPr>
            <w:r>
              <w:rPr>
                <w:rFonts w:hint="default" w:ascii="Times New Roman" w:hAnsi="Times New Roman" w:eastAsia="方正仿宋_GBK" w:cs="Times New Roman"/>
                <w:color w:val="000000"/>
                <w:sz w:val="21"/>
                <w:szCs w:val="21"/>
                <w:lang w:eastAsia="zh-CN"/>
              </w:rPr>
              <w:t>（</w:t>
            </w:r>
            <w:r>
              <w:rPr>
                <w:rFonts w:hint="default" w:ascii="Times New Roman" w:hAnsi="Times New Roman" w:eastAsia="方正仿宋_GBK" w:cs="Times New Roman"/>
                <w:color w:val="000000"/>
                <w:sz w:val="21"/>
                <w:szCs w:val="21"/>
                <w:lang w:val="en-US" w:eastAsia="zh-CN"/>
              </w:rPr>
              <w:t>二</w:t>
            </w:r>
            <w:r>
              <w:rPr>
                <w:rFonts w:hint="default" w:ascii="Times New Roman" w:hAnsi="Times New Roman" w:eastAsia="方正仿宋_GBK" w:cs="Times New Roman"/>
                <w:color w:val="000000"/>
                <w:sz w:val="21"/>
                <w:szCs w:val="21"/>
                <w:lang w:eastAsia="zh-CN"/>
              </w:rPr>
              <w:t>）</w:t>
            </w:r>
          </w:p>
        </w:tc>
        <w:tc>
          <w:tcPr>
            <w:tcW w:w="3827" w:type="dxa"/>
            <w:vAlign w:val="center"/>
          </w:tcPr>
          <w:p w14:paraId="6957456D">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落实政府采购政策需满足的资格要求</w:t>
            </w:r>
          </w:p>
        </w:tc>
        <w:tc>
          <w:tcPr>
            <w:tcW w:w="4984" w:type="dxa"/>
            <w:vAlign w:val="center"/>
          </w:tcPr>
          <w:p w14:paraId="17EF16DD">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按“第一篇三、</w:t>
            </w:r>
            <w:r>
              <w:rPr>
                <w:rFonts w:hint="default" w:ascii="Times New Roman" w:hAnsi="Times New Roman" w:eastAsia="方正仿宋_GBK" w:cs="Times New Roman"/>
                <w:color w:val="000000"/>
                <w:sz w:val="21"/>
                <w:szCs w:val="21"/>
                <w:lang w:val="en-US" w:eastAsia="zh-CN"/>
              </w:rPr>
              <w:t>供应商</w:t>
            </w:r>
            <w:r>
              <w:rPr>
                <w:rFonts w:hint="default" w:ascii="Times New Roman" w:hAnsi="Times New Roman" w:eastAsia="方正仿宋_GBK" w:cs="Times New Roman"/>
                <w:color w:val="000000"/>
                <w:sz w:val="21"/>
                <w:szCs w:val="21"/>
              </w:rPr>
              <w:t>资格要求（二）落实政府采购政策需满足的资格要求”的要求提交（如果有）。</w:t>
            </w:r>
          </w:p>
        </w:tc>
      </w:tr>
    </w:tbl>
    <w:p w14:paraId="7D071B25">
      <w:pPr>
        <w:snapToGrid w:val="0"/>
        <w:spacing w:line="500" w:lineRule="exact"/>
        <w:ind w:firstLine="480" w:firstLineChars="200"/>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注：①供应商应对其基本资格条件承诺内容的真实性、合法性、有效性负责。经调查核实为虚假承诺的，视同为“提供虚假材料谋取中标、成交”的违法行为，参照《中华人民共和国政府采购法》等法律法规追究相应责任。</w:t>
      </w:r>
    </w:p>
    <w:p w14:paraId="2027DF53">
      <w:pPr>
        <w:snapToGrid w:val="0"/>
        <w:spacing w:line="500" w:lineRule="exact"/>
        <w:ind w:firstLine="480" w:firstLineChars="200"/>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②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中华人民共和国政府采购法实施条例》第十九条第一款“较大数额罚款”具体适用问题的意见（财库〔2022〕3 号）执行。供应商可于响应文件递交截止时间前通过 “信用中国”网站(www.creditchina.gov.cn)、"中国政府采购网"(www.ccgp.gov.cn)等渠道查询信用记录。</w:t>
      </w:r>
    </w:p>
    <w:p w14:paraId="6862740D">
      <w:pPr>
        <w:snapToGrid w:val="0"/>
        <w:spacing w:line="500" w:lineRule="exact"/>
        <w:ind w:firstLine="480" w:firstLineChars="200"/>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2.符合性审查。依据竞争性比选文件的规定，从响应文件的有效性、完整性和对竞争性比选文件的响应程度进行审查，以确定是否对竞争性比选文件的实质性要求作出响应。符合性审查资料表如下：</w:t>
      </w:r>
    </w:p>
    <w:tbl>
      <w:tblPr>
        <w:tblStyle w:val="60"/>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14:paraId="3F178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1" w:hRule="atLeast"/>
        </w:trPr>
        <w:tc>
          <w:tcPr>
            <w:tcW w:w="675" w:type="dxa"/>
            <w:tcBorders>
              <w:top w:val="single" w:color="auto" w:sz="4" w:space="0"/>
              <w:left w:val="single" w:color="auto" w:sz="4" w:space="0"/>
              <w:bottom w:val="single" w:color="auto" w:sz="4" w:space="0"/>
              <w:right w:val="single" w:color="auto" w:sz="4" w:space="0"/>
            </w:tcBorders>
            <w:vAlign w:val="center"/>
          </w:tcPr>
          <w:p w14:paraId="433B7D7F">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序号</w:t>
            </w:r>
          </w:p>
        </w:tc>
        <w:tc>
          <w:tcPr>
            <w:tcW w:w="3544" w:type="dxa"/>
            <w:gridSpan w:val="2"/>
            <w:tcBorders>
              <w:top w:val="single" w:color="auto" w:sz="4" w:space="0"/>
              <w:left w:val="single" w:color="auto" w:sz="4" w:space="0"/>
              <w:bottom w:val="single" w:color="auto" w:sz="4" w:space="0"/>
              <w:right w:val="single" w:color="auto" w:sz="4" w:space="0"/>
            </w:tcBorders>
            <w:vAlign w:val="center"/>
          </w:tcPr>
          <w:p w14:paraId="203F3D20">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评审因素</w:t>
            </w:r>
          </w:p>
        </w:tc>
        <w:tc>
          <w:tcPr>
            <w:tcW w:w="5409" w:type="dxa"/>
            <w:tcBorders>
              <w:top w:val="single" w:color="auto" w:sz="4" w:space="0"/>
              <w:left w:val="single" w:color="auto" w:sz="4" w:space="0"/>
              <w:bottom w:val="single" w:color="auto" w:sz="4" w:space="0"/>
              <w:right w:val="single" w:color="auto" w:sz="4" w:space="0"/>
            </w:tcBorders>
            <w:vAlign w:val="center"/>
          </w:tcPr>
          <w:p w14:paraId="09240106">
            <w:pPr>
              <w:spacing w:line="500" w:lineRule="exact"/>
              <w:jc w:val="center"/>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评审标准</w:t>
            </w:r>
          </w:p>
        </w:tc>
      </w:tr>
      <w:tr w14:paraId="1FCCE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14:paraId="70F7E428">
            <w:pPr>
              <w:spacing w:line="500" w:lineRule="exact"/>
              <w:jc w:val="center"/>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1</w:t>
            </w:r>
          </w:p>
        </w:tc>
        <w:tc>
          <w:tcPr>
            <w:tcW w:w="1560" w:type="dxa"/>
            <w:vMerge w:val="restart"/>
            <w:tcBorders>
              <w:top w:val="single" w:color="auto" w:sz="4" w:space="0"/>
              <w:left w:val="single" w:color="auto" w:sz="4" w:space="0"/>
              <w:bottom w:val="single" w:color="auto" w:sz="4" w:space="0"/>
              <w:right w:val="single" w:color="auto" w:sz="4" w:space="0"/>
            </w:tcBorders>
            <w:vAlign w:val="center"/>
          </w:tcPr>
          <w:p w14:paraId="5A66CDD2">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有效性审查</w:t>
            </w:r>
          </w:p>
        </w:tc>
        <w:tc>
          <w:tcPr>
            <w:tcW w:w="1984" w:type="dxa"/>
            <w:tcBorders>
              <w:top w:val="single" w:color="auto" w:sz="4" w:space="0"/>
              <w:left w:val="single" w:color="auto" w:sz="4" w:space="0"/>
              <w:bottom w:val="single" w:color="auto" w:sz="4" w:space="0"/>
              <w:right w:val="single" w:color="auto" w:sz="4" w:space="0"/>
            </w:tcBorders>
            <w:vAlign w:val="center"/>
          </w:tcPr>
          <w:p w14:paraId="0D9E5256">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rPr>
              <w:t>响应文件签署或盖章</w:t>
            </w:r>
          </w:p>
        </w:tc>
        <w:tc>
          <w:tcPr>
            <w:tcW w:w="5409" w:type="dxa"/>
            <w:tcBorders>
              <w:top w:val="single" w:color="auto" w:sz="4" w:space="0"/>
              <w:left w:val="single" w:color="auto" w:sz="4" w:space="0"/>
              <w:bottom w:val="single" w:color="auto" w:sz="4" w:space="0"/>
              <w:right w:val="single" w:color="auto" w:sz="4" w:space="0"/>
            </w:tcBorders>
            <w:vAlign w:val="center"/>
          </w:tcPr>
          <w:p w14:paraId="349F2DF5">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rPr>
              <w:t>按竞争性比选文件“第六篇响应文件编制要求”要求签署或盖章。</w:t>
            </w:r>
          </w:p>
        </w:tc>
      </w:tr>
      <w:tr w14:paraId="7B1B4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147344DD">
            <w:pPr>
              <w:widowControl/>
              <w:spacing w:line="500" w:lineRule="exact"/>
              <w:jc w:val="left"/>
              <w:rPr>
                <w:rFonts w:hint="default" w:ascii="Times New Roman" w:hAnsi="Times New Roman" w:eastAsia="方正仿宋_GBK" w:cs="Times New Roman"/>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5020AB12">
            <w:pPr>
              <w:widowControl/>
              <w:spacing w:line="500" w:lineRule="exact"/>
              <w:jc w:val="left"/>
              <w:rPr>
                <w:rFonts w:hint="default" w:ascii="Times New Roman" w:hAnsi="Times New Roman" w:eastAsia="方正仿宋_GBK" w:cs="Times New Roman"/>
                <w:color w:val="000000"/>
                <w:kern w:val="0"/>
                <w:sz w:val="21"/>
                <w:szCs w:val="21"/>
              </w:rPr>
            </w:pPr>
          </w:p>
        </w:tc>
        <w:tc>
          <w:tcPr>
            <w:tcW w:w="1984" w:type="dxa"/>
            <w:tcBorders>
              <w:top w:val="single" w:color="auto" w:sz="4" w:space="0"/>
              <w:left w:val="single" w:color="auto" w:sz="4" w:space="0"/>
              <w:bottom w:val="single" w:color="auto" w:sz="4" w:space="0"/>
              <w:right w:val="single" w:color="auto" w:sz="4" w:space="0"/>
            </w:tcBorders>
            <w:vAlign w:val="center"/>
          </w:tcPr>
          <w:p w14:paraId="1130DA25">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法定代表人身份证明及授权委托书</w:t>
            </w:r>
          </w:p>
        </w:tc>
        <w:tc>
          <w:tcPr>
            <w:tcW w:w="5409" w:type="dxa"/>
            <w:tcBorders>
              <w:top w:val="single" w:color="auto" w:sz="4" w:space="0"/>
              <w:left w:val="single" w:color="auto" w:sz="4" w:space="0"/>
              <w:bottom w:val="single" w:color="auto" w:sz="4" w:space="0"/>
              <w:right w:val="single" w:color="auto" w:sz="4" w:space="0"/>
            </w:tcBorders>
            <w:vAlign w:val="center"/>
          </w:tcPr>
          <w:p w14:paraId="6D8EA0F9">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法定代表人身份证明及授权委托书有效，符合竞争性比选文件规定的格式，签署或盖章齐全。</w:t>
            </w:r>
          </w:p>
        </w:tc>
      </w:tr>
      <w:tr w14:paraId="14E3A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410E3E3F">
            <w:pPr>
              <w:widowControl/>
              <w:spacing w:line="500" w:lineRule="exact"/>
              <w:jc w:val="left"/>
              <w:rPr>
                <w:rFonts w:hint="default" w:ascii="Times New Roman" w:hAnsi="Times New Roman" w:eastAsia="方正仿宋_GBK" w:cs="Times New Roman"/>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4D8C44C8">
            <w:pPr>
              <w:widowControl/>
              <w:spacing w:line="500" w:lineRule="exact"/>
              <w:jc w:val="left"/>
              <w:rPr>
                <w:rFonts w:hint="default" w:ascii="Times New Roman" w:hAnsi="Times New Roman" w:eastAsia="方正仿宋_GBK" w:cs="Times New Roman"/>
                <w:color w:val="000000"/>
                <w:kern w:val="0"/>
                <w:sz w:val="21"/>
                <w:szCs w:val="21"/>
              </w:rPr>
            </w:pPr>
          </w:p>
        </w:tc>
        <w:tc>
          <w:tcPr>
            <w:tcW w:w="1984" w:type="dxa"/>
            <w:tcBorders>
              <w:top w:val="single" w:color="auto" w:sz="4" w:space="0"/>
              <w:left w:val="single" w:color="auto" w:sz="4" w:space="0"/>
              <w:bottom w:val="single" w:color="auto" w:sz="4" w:space="0"/>
              <w:right w:val="single" w:color="auto" w:sz="4" w:space="0"/>
            </w:tcBorders>
            <w:vAlign w:val="center"/>
          </w:tcPr>
          <w:p w14:paraId="1F3A6C0A">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sz w:val="21"/>
                <w:szCs w:val="21"/>
              </w:rPr>
              <w:t>响应</w:t>
            </w:r>
            <w:r>
              <w:rPr>
                <w:rFonts w:hint="default" w:ascii="Times New Roman" w:hAnsi="Times New Roman" w:eastAsia="方正仿宋_GBK" w:cs="Times New Roman"/>
                <w:color w:val="000000"/>
                <w:sz w:val="21"/>
                <w:szCs w:val="21"/>
                <w:lang w:val="zh-CN"/>
              </w:rPr>
              <w:t>方案</w:t>
            </w:r>
          </w:p>
        </w:tc>
        <w:tc>
          <w:tcPr>
            <w:tcW w:w="5409" w:type="dxa"/>
            <w:tcBorders>
              <w:top w:val="single" w:color="auto" w:sz="4" w:space="0"/>
              <w:left w:val="single" w:color="auto" w:sz="4" w:space="0"/>
              <w:bottom w:val="single" w:color="auto" w:sz="4" w:space="0"/>
              <w:right w:val="single" w:color="auto" w:sz="4" w:space="0"/>
            </w:tcBorders>
            <w:vAlign w:val="center"/>
          </w:tcPr>
          <w:p w14:paraId="3D22C526">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lang w:val="zh-CN"/>
              </w:rPr>
              <w:t>每个包只能有一个</w:t>
            </w:r>
            <w:r>
              <w:rPr>
                <w:rFonts w:hint="default" w:ascii="Times New Roman" w:hAnsi="Times New Roman" w:eastAsia="方正仿宋_GBK" w:cs="Times New Roman"/>
                <w:color w:val="000000"/>
                <w:sz w:val="21"/>
                <w:szCs w:val="21"/>
              </w:rPr>
              <w:t>响应</w:t>
            </w:r>
            <w:r>
              <w:rPr>
                <w:rFonts w:hint="default" w:ascii="Times New Roman" w:hAnsi="Times New Roman" w:eastAsia="方正仿宋_GBK" w:cs="Times New Roman"/>
                <w:color w:val="000000"/>
                <w:sz w:val="21"/>
                <w:szCs w:val="21"/>
                <w:lang w:val="zh-CN"/>
              </w:rPr>
              <w:t>方案。</w:t>
            </w:r>
          </w:p>
        </w:tc>
      </w:tr>
      <w:tr w14:paraId="504AE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4A490837">
            <w:pPr>
              <w:widowControl/>
              <w:spacing w:line="500" w:lineRule="exact"/>
              <w:jc w:val="left"/>
              <w:rPr>
                <w:rFonts w:hint="default" w:ascii="Times New Roman" w:hAnsi="Times New Roman" w:eastAsia="方正仿宋_GBK" w:cs="Times New Roman"/>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69848A79">
            <w:pPr>
              <w:widowControl/>
              <w:spacing w:line="500" w:lineRule="exact"/>
              <w:jc w:val="left"/>
              <w:rPr>
                <w:rFonts w:hint="default" w:ascii="Times New Roman" w:hAnsi="Times New Roman" w:eastAsia="方正仿宋_GBK" w:cs="Times New Roman"/>
                <w:color w:val="000000"/>
                <w:kern w:val="0"/>
                <w:sz w:val="21"/>
                <w:szCs w:val="21"/>
              </w:rPr>
            </w:pPr>
          </w:p>
        </w:tc>
        <w:tc>
          <w:tcPr>
            <w:tcW w:w="1984" w:type="dxa"/>
            <w:tcBorders>
              <w:top w:val="single" w:color="auto" w:sz="4" w:space="0"/>
              <w:left w:val="single" w:color="auto" w:sz="4" w:space="0"/>
              <w:bottom w:val="single" w:color="auto" w:sz="4" w:space="0"/>
              <w:right w:val="single" w:color="auto" w:sz="4" w:space="0"/>
            </w:tcBorders>
            <w:vAlign w:val="center"/>
          </w:tcPr>
          <w:p w14:paraId="4BAC6CFB">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sz w:val="21"/>
                <w:szCs w:val="21"/>
              </w:rPr>
              <w:t>报价唯一</w:t>
            </w:r>
          </w:p>
        </w:tc>
        <w:tc>
          <w:tcPr>
            <w:tcW w:w="5409" w:type="dxa"/>
            <w:tcBorders>
              <w:top w:val="single" w:color="auto" w:sz="4" w:space="0"/>
              <w:left w:val="single" w:color="auto" w:sz="4" w:space="0"/>
              <w:bottom w:val="single" w:color="auto" w:sz="4" w:space="0"/>
              <w:right w:val="single" w:color="auto" w:sz="4" w:space="0"/>
            </w:tcBorders>
            <w:vAlign w:val="center"/>
          </w:tcPr>
          <w:p w14:paraId="154316A6">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rPr>
              <w:t>只能有一个有效报价，不得提交选择性报价。</w:t>
            </w:r>
          </w:p>
        </w:tc>
      </w:tr>
      <w:tr w14:paraId="06A15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675" w:type="dxa"/>
            <w:tcBorders>
              <w:top w:val="single" w:color="auto" w:sz="4" w:space="0"/>
              <w:left w:val="single" w:color="auto" w:sz="4" w:space="0"/>
              <w:bottom w:val="single" w:color="auto" w:sz="4" w:space="0"/>
              <w:right w:val="single" w:color="auto" w:sz="4" w:space="0"/>
            </w:tcBorders>
            <w:vAlign w:val="center"/>
          </w:tcPr>
          <w:p w14:paraId="62684195">
            <w:pPr>
              <w:spacing w:line="500" w:lineRule="exact"/>
              <w:jc w:val="center"/>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2</w:t>
            </w:r>
          </w:p>
        </w:tc>
        <w:tc>
          <w:tcPr>
            <w:tcW w:w="1560" w:type="dxa"/>
            <w:tcBorders>
              <w:top w:val="single" w:color="auto" w:sz="4" w:space="0"/>
              <w:left w:val="single" w:color="auto" w:sz="4" w:space="0"/>
              <w:bottom w:val="single" w:color="auto" w:sz="4" w:space="0"/>
              <w:right w:val="single" w:color="auto" w:sz="4" w:space="0"/>
            </w:tcBorders>
            <w:vAlign w:val="center"/>
          </w:tcPr>
          <w:p w14:paraId="657C473E">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完整性审查</w:t>
            </w:r>
          </w:p>
        </w:tc>
        <w:tc>
          <w:tcPr>
            <w:tcW w:w="1984" w:type="dxa"/>
            <w:tcBorders>
              <w:top w:val="single" w:color="auto" w:sz="4" w:space="0"/>
              <w:left w:val="single" w:color="auto" w:sz="4" w:space="0"/>
              <w:bottom w:val="single" w:color="auto" w:sz="4" w:space="0"/>
              <w:right w:val="single" w:color="auto" w:sz="4" w:space="0"/>
            </w:tcBorders>
            <w:vAlign w:val="center"/>
          </w:tcPr>
          <w:p w14:paraId="580F708F">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rPr>
              <w:t>响应</w:t>
            </w:r>
            <w:r>
              <w:rPr>
                <w:rFonts w:hint="default" w:ascii="Times New Roman" w:hAnsi="Times New Roman" w:eastAsia="方正仿宋_GBK" w:cs="Times New Roman"/>
                <w:color w:val="000000"/>
                <w:sz w:val="21"/>
                <w:szCs w:val="21"/>
                <w:lang w:val="zh-CN"/>
              </w:rPr>
              <w:t>文件份数</w:t>
            </w:r>
          </w:p>
        </w:tc>
        <w:tc>
          <w:tcPr>
            <w:tcW w:w="5409" w:type="dxa"/>
            <w:tcBorders>
              <w:top w:val="single" w:color="auto" w:sz="4" w:space="0"/>
              <w:left w:val="single" w:color="auto" w:sz="4" w:space="0"/>
              <w:bottom w:val="single" w:color="auto" w:sz="4" w:space="0"/>
              <w:right w:val="single" w:color="auto" w:sz="4" w:space="0"/>
            </w:tcBorders>
            <w:vAlign w:val="center"/>
          </w:tcPr>
          <w:p w14:paraId="1224C395">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sz w:val="21"/>
                <w:szCs w:val="21"/>
              </w:rPr>
              <w:t>响应</w:t>
            </w:r>
            <w:r>
              <w:rPr>
                <w:rFonts w:hint="default" w:ascii="Times New Roman" w:hAnsi="Times New Roman" w:eastAsia="方正仿宋_GBK" w:cs="Times New Roman"/>
                <w:color w:val="000000"/>
                <w:sz w:val="21"/>
                <w:szCs w:val="21"/>
                <w:lang w:val="zh-CN"/>
              </w:rPr>
              <w:t>文件正、副本数量（含电子文档）符合</w:t>
            </w:r>
            <w:r>
              <w:rPr>
                <w:rFonts w:hint="default" w:ascii="Times New Roman" w:hAnsi="Times New Roman" w:eastAsia="方正仿宋_GBK" w:cs="Times New Roman"/>
                <w:color w:val="000000"/>
                <w:sz w:val="21"/>
                <w:szCs w:val="21"/>
              </w:rPr>
              <w:t>竞争性比选文件</w:t>
            </w:r>
            <w:r>
              <w:rPr>
                <w:rFonts w:hint="default" w:ascii="Times New Roman" w:hAnsi="Times New Roman" w:eastAsia="方正仿宋_GBK" w:cs="Times New Roman"/>
                <w:color w:val="000000"/>
                <w:sz w:val="21"/>
                <w:szCs w:val="21"/>
                <w:lang w:val="zh-CN"/>
              </w:rPr>
              <w:t>要求。</w:t>
            </w:r>
          </w:p>
        </w:tc>
      </w:tr>
      <w:tr w14:paraId="28275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14:paraId="06C6A7EB">
            <w:pPr>
              <w:spacing w:line="500" w:lineRule="exact"/>
              <w:jc w:val="center"/>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3</w:t>
            </w:r>
          </w:p>
        </w:tc>
        <w:tc>
          <w:tcPr>
            <w:tcW w:w="1560" w:type="dxa"/>
            <w:vMerge w:val="restart"/>
            <w:tcBorders>
              <w:top w:val="single" w:color="auto" w:sz="4" w:space="0"/>
              <w:left w:val="single" w:color="auto" w:sz="4" w:space="0"/>
              <w:bottom w:val="single" w:color="auto" w:sz="4" w:space="0"/>
              <w:right w:val="single" w:color="auto" w:sz="4" w:space="0"/>
            </w:tcBorders>
            <w:vAlign w:val="center"/>
          </w:tcPr>
          <w:p w14:paraId="556A190D">
            <w:pPr>
              <w:spacing w:line="500" w:lineRule="exact"/>
              <w:rPr>
                <w:rFonts w:hint="default" w:ascii="Times New Roman" w:hAnsi="Times New Roman" w:eastAsia="方正仿宋_GBK" w:cs="Times New Roman"/>
                <w:color w:val="000000"/>
                <w:sz w:val="21"/>
                <w:szCs w:val="21"/>
                <w:lang w:val="zh-CN"/>
              </w:rPr>
            </w:pPr>
            <w:r>
              <w:rPr>
                <w:rFonts w:hint="default" w:ascii="Times New Roman" w:hAnsi="Times New Roman" w:eastAsia="方正仿宋_GBK" w:cs="Times New Roman"/>
                <w:color w:val="000000"/>
                <w:kern w:val="0"/>
                <w:sz w:val="21"/>
                <w:szCs w:val="21"/>
              </w:rPr>
              <w:t>响应程度审查</w:t>
            </w:r>
          </w:p>
        </w:tc>
        <w:tc>
          <w:tcPr>
            <w:tcW w:w="1984" w:type="dxa"/>
            <w:tcBorders>
              <w:top w:val="single" w:color="auto" w:sz="4" w:space="0"/>
              <w:left w:val="single" w:color="auto" w:sz="4" w:space="0"/>
              <w:bottom w:val="single" w:color="auto" w:sz="4" w:space="0"/>
              <w:right w:val="single" w:color="auto" w:sz="4" w:space="0"/>
            </w:tcBorders>
            <w:vAlign w:val="center"/>
          </w:tcPr>
          <w:p w14:paraId="319BA1D5">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实质性响应</w:t>
            </w:r>
          </w:p>
        </w:tc>
        <w:tc>
          <w:tcPr>
            <w:tcW w:w="5409" w:type="dxa"/>
            <w:tcBorders>
              <w:top w:val="single" w:color="auto" w:sz="4" w:space="0"/>
              <w:left w:val="single" w:color="auto" w:sz="4" w:space="0"/>
              <w:bottom w:val="single" w:color="auto" w:sz="4" w:space="0"/>
              <w:right w:val="single" w:color="auto" w:sz="4" w:space="0"/>
            </w:tcBorders>
            <w:vAlign w:val="center"/>
          </w:tcPr>
          <w:p w14:paraId="4CB565D7">
            <w:pPr>
              <w:pStyle w:val="34"/>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竞争性比选文件第二篇、第三篇“</w:t>
            </w:r>
            <w:r>
              <w:rPr>
                <w:rFonts w:hint="default" w:ascii="Times New Roman" w:hAnsi="Times New Roman" w:eastAsia="方正仿宋_GBK" w:cs="Times New Roman"/>
                <w:color w:val="000000"/>
                <w:sz w:val="24"/>
                <w:szCs w:val="24"/>
              </w:rPr>
              <w:t>※</w:t>
            </w:r>
            <w:r>
              <w:rPr>
                <w:rFonts w:hint="default" w:ascii="Times New Roman" w:hAnsi="Times New Roman" w:eastAsia="方正仿宋_GBK" w:cs="Times New Roman"/>
                <w:color w:val="000000"/>
                <w:kern w:val="0"/>
                <w:sz w:val="21"/>
                <w:szCs w:val="21"/>
              </w:rPr>
              <w:t>”标注部分。</w:t>
            </w:r>
          </w:p>
        </w:tc>
      </w:tr>
      <w:tr w14:paraId="7CEBE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65448F04">
            <w:pPr>
              <w:widowControl/>
              <w:spacing w:line="500" w:lineRule="exact"/>
              <w:jc w:val="left"/>
              <w:rPr>
                <w:rFonts w:hint="default" w:ascii="Times New Roman" w:hAnsi="Times New Roman" w:eastAsia="方正仿宋_GBK" w:cs="Times New Roman"/>
                <w:color w:val="000000"/>
                <w:kern w:val="0"/>
                <w:sz w:val="21"/>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3B543FB3">
            <w:pPr>
              <w:widowControl/>
              <w:spacing w:line="500" w:lineRule="exact"/>
              <w:jc w:val="left"/>
              <w:rPr>
                <w:rFonts w:hint="default" w:ascii="Times New Roman" w:hAnsi="Times New Roman" w:eastAsia="方正仿宋_GBK" w:cs="Times New Roman"/>
                <w:color w:val="000000"/>
                <w:sz w:val="21"/>
                <w:szCs w:val="21"/>
                <w:lang w:val="zh-CN"/>
              </w:rPr>
            </w:pPr>
          </w:p>
        </w:tc>
        <w:tc>
          <w:tcPr>
            <w:tcW w:w="1984" w:type="dxa"/>
            <w:tcBorders>
              <w:top w:val="single" w:color="auto" w:sz="4" w:space="0"/>
              <w:left w:val="single" w:color="auto" w:sz="4" w:space="0"/>
              <w:bottom w:val="single" w:color="auto" w:sz="4" w:space="0"/>
              <w:right w:val="single" w:color="auto" w:sz="4" w:space="0"/>
            </w:tcBorders>
            <w:vAlign w:val="center"/>
          </w:tcPr>
          <w:p w14:paraId="6D91ECD7">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比选有效期</w:t>
            </w:r>
          </w:p>
        </w:tc>
        <w:tc>
          <w:tcPr>
            <w:tcW w:w="5409" w:type="dxa"/>
            <w:tcBorders>
              <w:top w:val="single" w:color="auto" w:sz="4" w:space="0"/>
              <w:left w:val="single" w:color="auto" w:sz="4" w:space="0"/>
              <w:bottom w:val="single" w:color="auto" w:sz="4" w:space="0"/>
              <w:right w:val="single" w:color="auto" w:sz="4" w:space="0"/>
            </w:tcBorders>
            <w:vAlign w:val="center"/>
          </w:tcPr>
          <w:p w14:paraId="467F9F5E">
            <w:pPr>
              <w:spacing w:line="500" w:lineRule="exact"/>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响应文件及有关承诺文件有效期为提交响应文件截止时间起90天。</w:t>
            </w:r>
          </w:p>
        </w:tc>
      </w:tr>
    </w:tbl>
    <w:p w14:paraId="26A96248">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35" w:name="_Toc15516"/>
      <w:r>
        <w:rPr>
          <w:rFonts w:hint="default" w:ascii="Times New Roman" w:hAnsi="Times New Roman" w:eastAsia="方正仿宋_GBK" w:cs="Times New Roman"/>
          <w:color w:val="000000"/>
          <w:sz w:val="24"/>
        </w:rPr>
        <w:t>二、</w:t>
      </w:r>
      <w:bookmarkStart w:id="36" w:name="_Toc342913394"/>
      <w:bookmarkStart w:id="37" w:name="_Toc102227320"/>
      <w:r>
        <w:rPr>
          <w:rFonts w:hint="default" w:ascii="Times New Roman" w:hAnsi="Times New Roman" w:eastAsia="方正仿宋_GBK" w:cs="Times New Roman"/>
          <w:color w:val="000000"/>
          <w:sz w:val="24"/>
        </w:rPr>
        <w:t>评审</w:t>
      </w:r>
      <w:bookmarkEnd w:id="35"/>
      <w:r>
        <w:rPr>
          <w:rFonts w:hint="default" w:ascii="Times New Roman" w:hAnsi="Times New Roman" w:eastAsia="方正仿宋_GBK" w:cs="Times New Roman"/>
          <w:color w:val="000000"/>
          <w:sz w:val="24"/>
        </w:rPr>
        <w:t>办法</w:t>
      </w:r>
    </w:p>
    <w:p w14:paraId="40F13229">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本项目采用综合评分法进行评标。</w:t>
      </w:r>
    </w:p>
    <w:p w14:paraId="62586F33">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综合评分法，是指响应文件满足竞争性比选文件全部实质性要求且按照评审因素的量化指标评审得分最高的供应商为成交供应商的评标方法。供应商总得分为报价、服务、商务等评定因素分别按照相应权重值计算分项得分后相加，满分为100分。</w:t>
      </w:r>
    </w:p>
    <w:p w14:paraId="03957CB3">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澄清有关问题。对响应文件中含义不明确、同类问题表述不一致或者有明显文字和计算错误的内容，比选小组可以书面形式（应当由比选小组成员签字）要求供应商作出必要澄清、说明或者纠正。供应商的澄清、说明或者补正应当采用书面形式，由其法定代表人（或其授权代表）或自然人（供应商为自然人）签字，其澄清的内容不得超出响应文件的范围或者改变响应文件的实质性内容。</w:t>
      </w:r>
    </w:p>
    <w:p w14:paraId="6F5CFE75">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（一）比较与评价。按竞争性比选文件中规定的评标方法和标准，对资格审查和符合性审查合格的响应文件进行报价、服务部分和商务部分进行评审。</w:t>
      </w:r>
    </w:p>
    <w:p w14:paraId="1FC60C28">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比选小组各成员独立对每个有效供应商（通过资格审查、符合性审查的供应商）的响应文件进行评价、打分，然后由比选小组对各成员打分情况进行核查及复核，个别成员对同一供应商同一评分项的打分偏离较大的，应对供应商的响应文件进行再次核对，确属打分有误的，应及时进行修正。</w:t>
      </w:r>
    </w:p>
    <w:p w14:paraId="058D2534">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复核后，比选小组汇总每个供应商每项评分因素的得分。</w:t>
      </w:r>
    </w:p>
    <w:p w14:paraId="7ECE0105">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（二）推荐中标候选人名单。</w:t>
      </w:r>
    </w:p>
    <w:p w14:paraId="35F01764">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按评审后得分由高到低的排列顺序推荐综合得分排名前三的供应商为本包（项目）中标候选人，排名第一的为第一中标候选人。得分相同的，按投标报价由低到高顺序排列。得分且投标报价相同的并列。</w:t>
      </w:r>
    </w:p>
    <w:p w14:paraId="2C8C7F15">
      <w:pPr>
        <w:spacing w:line="500" w:lineRule="exact"/>
        <w:ind w:firstLine="480" w:firstLineChars="200"/>
        <w:rPr>
          <w:rFonts w:hint="default" w:ascii="Times New Roman" w:hAnsi="Times New Roman" w:eastAsia="方正仿宋_GBK" w:cs="Times New Roman"/>
          <w:color w:val="000000"/>
          <w:sz w:val="24"/>
          <w:szCs w:val="24"/>
          <w:shd w:val="clear" w:color="auto" w:fill="FFFFFF"/>
        </w:rPr>
      </w:pPr>
      <w:r>
        <w:rPr>
          <w:rFonts w:hint="default" w:ascii="Times New Roman" w:hAnsi="Times New Roman" w:eastAsia="方正仿宋_GBK" w:cs="Times New Roman"/>
          <w:color w:val="000000"/>
          <w:sz w:val="24"/>
          <w:szCs w:val="24"/>
        </w:rPr>
        <w:t>（三）评标标准</w:t>
      </w:r>
      <w:bookmarkStart w:id="38" w:name="_Toc7016"/>
    </w:p>
    <w:tbl>
      <w:tblPr>
        <w:tblStyle w:val="60"/>
        <w:tblW w:w="102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71"/>
        <w:gridCol w:w="1095"/>
        <w:gridCol w:w="780"/>
        <w:gridCol w:w="5172"/>
        <w:gridCol w:w="2536"/>
      </w:tblGrid>
      <w:tr w14:paraId="69AA1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71" w:type="dxa"/>
            <w:tcMar>
              <w:top w:w="60" w:type="dxa"/>
              <w:left w:w="60" w:type="dxa"/>
              <w:bottom w:w="60" w:type="dxa"/>
              <w:right w:w="60" w:type="dxa"/>
            </w:tcMar>
            <w:vAlign w:val="center"/>
          </w:tcPr>
          <w:p w14:paraId="6A02C4B6">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b/>
                <w:color w:val="000000"/>
                <w:sz w:val="21"/>
                <w:szCs w:val="21"/>
              </w:rPr>
            </w:pPr>
            <w:r>
              <w:rPr>
                <w:rFonts w:hint="default" w:ascii="Times New Roman" w:hAnsi="Times New Roman" w:eastAsia="方正仿宋_GBK" w:cs="Times New Roman"/>
                <w:b/>
                <w:color w:val="000000"/>
                <w:sz w:val="21"/>
                <w:szCs w:val="21"/>
              </w:rPr>
              <w:t>序号</w:t>
            </w:r>
          </w:p>
        </w:tc>
        <w:tc>
          <w:tcPr>
            <w:tcW w:w="1095" w:type="dxa"/>
            <w:tcMar>
              <w:top w:w="60" w:type="dxa"/>
              <w:left w:w="60" w:type="dxa"/>
              <w:bottom w:w="60" w:type="dxa"/>
              <w:right w:w="60" w:type="dxa"/>
            </w:tcMar>
            <w:vAlign w:val="center"/>
          </w:tcPr>
          <w:p w14:paraId="30A1402B">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b/>
                <w:color w:val="000000"/>
                <w:sz w:val="21"/>
                <w:szCs w:val="21"/>
              </w:rPr>
            </w:pPr>
            <w:r>
              <w:rPr>
                <w:rFonts w:hint="default" w:ascii="Times New Roman" w:hAnsi="Times New Roman" w:eastAsia="方正仿宋_GBK" w:cs="Times New Roman"/>
                <w:b/>
                <w:color w:val="000000"/>
                <w:sz w:val="21"/>
                <w:szCs w:val="21"/>
              </w:rPr>
              <w:t>评分因素及权值</w:t>
            </w:r>
          </w:p>
        </w:tc>
        <w:tc>
          <w:tcPr>
            <w:tcW w:w="780" w:type="dxa"/>
            <w:tcMar>
              <w:top w:w="60" w:type="dxa"/>
              <w:left w:w="60" w:type="dxa"/>
              <w:bottom w:w="60" w:type="dxa"/>
              <w:right w:w="60" w:type="dxa"/>
            </w:tcMar>
            <w:vAlign w:val="center"/>
          </w:tcPr>
          <w:p w14:paraId="5AC5D46C">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b/>
                <w:color w:val="000000"/>
                <w:sz w:val="21"/>
                <w:szCs w:val="21"/>
              </w:rPr>
            </w:pPr>
            <w:r>
              <w:rPr>
                <w:rFonts w:hint="default" w:ascii="Times New Roman" w:hAnsi="Times New Roman" w:eastAsia="方正仿宋_GBK" w:cs="Times New Roman"/>
                <w:b/>
                <w:color w:val="000000"/>
                <w:sz w:val="21"/>
                <w:szCs w:val="21"/>
              </w:rPr>
              <w:t>分值</w:t>
            </w:r>
          </w:p>
        </w:tc>
        <w:tc>
          <w:tcPr>
            <w:tcW w:w="5172" w:type="dxa"/>
            <w:tcMar>
              <w:top w:w="60" w:type="dxa"/>
              <w:left w:w="60" w:type="dxa"/>
              <w:bottom w:w="60" w:type="dxa"/>
              <w:right w:w="60" w:type="dxa"/>
            </w:tcMar>
            <w:vAlign w:val="center"/>
          </w:tcPr>
          <w:p w14:paraId="1785825B">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b/>
                <w:color w:val="000000"/>
                <w:sz w:val="21"/>
                <w:szCs w:val="21"/>
              </w:rPr>
            </w:pPr>
            <w:r>
              <w:rPr>
                <w:rFonts w:hint="default" w:ascii="Times New Roman" w:hAnsi="Times New Roman" w:eastAsia="方正仿宋_GBK" w:cs="Times New Roman"/>
                <w:b/>
                <w:color w:val="000000"/>
                <w:sz w:val="21"/>
                <w:szCs w:val="21"/>
              </w:rPr>
              <w:t>评分标准</w:t>
            </w:r>
          </w:p>
        </w:tc>
        <w:tc>
          <w:tcPr>
            <w:tcW w:w="2536" w:type="dxa"/>
            <w:tcMar>
              <w:top w:w="60" w:type="dxa"/>
              <w:left w:w="60" w:type="dxa"/>
              <w:bottom w:w="60" w:type="dxa"/>
              <w:right w:w="60" w:type="dxa"/>
            </w:tcMar>
            <w:vAlign w:val="center"/>
          </w:tcPr>
          <w:p w14:paraId="6EA7F865">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b/>
                <w:color w:val="000000"/>
                <w:sz w:val="21"/>
                <w:szCs w:val="21"/>
              </w:rPr>
            </w:pPr>
            <w:r>
              <w:rPr>
                <w:rFonts w:hint="default" w:ascii="Times New Roman" w:hAnsi="Times New Roman" w:eastAsia="方正仿宋_GBK" w:cs="Times New Roman"/>
                <w:b/>
                <w:color w:val="000000"/>
                <w:sz w:val="21"/>
                <w:szCs w:val="21"/>
              </w:rPr>
              <w:t>说明</w:t>
            </w:r>
          </w:p>
        </w:tc>
      </w:tr>
      <w:tr w14:paraId="44093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71" w:type="dxa"/>
            <w:tcMar>
              <w:top w:w="60" w:type="dxa"/>
              <w:left w:w="60" w:type="dxa"/>
              <w:bottom w:w="60" w:type="dxa"/>
              <w:right w:w="60" w:type="dxa"/>
            </w:tcMar>
            <w:vAlign w:val="center"/>
          </w:tcPr>
          <w:p w14:paraId="51200E47">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w:t>
            </w:r>
          </w:p>
        </w:tc>
        <w:tc>
          <w:tcPr>
            <w:tcW w:w="1095" w:type="dxa"/>
            <w:tcMar>
              <w:top w:w="60" w:type="dxa"/>
              <w:left w:w="60" w:type="dxa"/>
              <w:bottom w:w="60" w:type="dxa"/>
              <w:right w:w="60" w:type="dxa"/>
            </w:tcMar>
            <w:vAlign w:val="center"/>
          </w:tcPr>
          <w:p w14:paraId="0ACE55DE">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比选报价</w:t>
            </w:r>
          </w:p>
          <w:p w14:paraId="537996AB">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w:t>
            </w:r>
            <w:r>
              <w:rPr>
                <w:rFonts w:hint="eastAsia" w:eastAsia="方正仿宋_GBK" w:cs="Times New Roman"/>
                <w:color w:val="000000"/>
                <w:sz w:val="21"/>
                <w:szCs w:val="21"/>
                <w:lang w:val="en-US" w:eastAsia="zh-CN"/>
              </w:rPr>
              <w:t>20</w:t>
            </w:r>
            <w:r>
              <w:rPr>
                <w:rFonts w:hint="default" w:ascii="Times New Roman" w:hAnsi="Times New Roman" w:eastAsia="方正仿宋_GBK" w:cs="Times New Roman"/>
                <w:color w:val="000000"/>
                <w:sz w:val="21"/>
                <w:szCs w:val="21"/>
              </w:rPr>
              <w:t>%)</w:t>
            </w:r>
          </w:p>
        </w:tc>
        <w:tc>
          <w:tcPr>
            <w:tcW w:w="780" w:type="dxa"/>
            <w:tcMar>
              <w:top w:w="60" w:type="dxa"/>
              <w:left w:w="60" w:type="dxa"/>
              <w:bottom w:w="60" w:type="dxa"/>
              <w:right w:w="60" w:type="dxa"/>
            </w:tcMar>
            <w:vAlign w:val="center"/>
          </w:tcPr>
          <w:p w14:paraId="223D532C">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rPr>
            </w:pPr>
            <w:r>
              <w:rPr>
                <w:rFonts w:hint="eastAsia" w:eastAsia="方正仿宋_GBK" w:cs="Times New Roman"/>
                <w:color w:val="000000"/>
                <w:sz w:val="21"/>
                <w:szCs w:val="21"/>
                <w:lang w:val="en-US" w:eastAsia="zh-CN"/>
              </w:rPr>
              <w:t>20</w:t>
            </w:r>
            <w:r>
              <w:rPr>
                <w:rFonts w:hint="default" w:ascii="Times New Roman" w:hAnsi="Times New Roman" w:eastAsia="方正仿宋_GBK" w:cs="Times New Roman"/>
                <w:color w:val="000000"/>
                <w:sz w:val="21"/>
                <w:szCs w:val="21"/>
              </w:rPr>
              <w:t>分</w:t>
            </w:r>
          </w:p>
        </w:tc>
        <w:tc>
          <w:tcPr>
            <w:tcW w:w="5172" w:type="dxa"/>
            <w:tcMar>
              <w:top w:w="60" w:type="dxa"/>
              <w:left w:w="60" w:type="dxa"/>
              <w:bottom w:w="60" w:type="dxa"/>
              <w:right w:w="60" w:type="dxa"/>
            </w:tcMar>
            <w:vAlign w:val="center"/>
          </w:tcPr>
          <w:p w14:paraId="09817B27">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满足文件资格要求且报价最低的供应商的价格为基准价；按照下列公式计算每个供应商的报价得分；</w:t>
            </w:r>
          </w:p>
          <w:p w14:paraId="52FD7C6C">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b w:val="0"/>
                <w:bCs w:val="0"/>
                <w:color w:val="000000"/>
                <w:sz w:val="21"/>
                <w:szCs w:val="21"/>
                <w:highlight w:val="none"/>
              </w:rPr>
              <w:t>报价得分=（基准价/响应报价）×</w:t>
            </w:r>
            <w:r>
              <w:rPr>
                <w:rFonts w:hint="eastAsia" w:eastAsia="方正仿宋_GBK" w:cs="Times New Roman"/>
                <w:b w:val="0"/>
                <w:bCs w:val="0"/>
                <w:color w:val="000000"/>
                <w:sz w:val="21"/>
                <w:szCs w:val="21"/>
                <w:highlight w:val="none"/>
                <w:lang w:val="en-US" w:eastAsia="zh-CN"/>
              </w:rPr>
              <w:t>20</w:t>
            </w:r>
            <w:r>
              <w:rPr>
                <w:rFonts w:hint="default" w:ascii="Times New Roman" w:hAnsi="Times New Roman" w:eastAsia="方正仿宋_GBK" w:cs="Times New Roman"/>
                <w:b w:val="0"/>
                <w:bCs w:val="0"/>
                <w:color w:val="000000"/>
                <w:sz w:val="21"/>
                <w:szCs w:val="21"/>
                <w:highlight w:val="none"/>
              </w:rPr>
              <w:t>；</w:t>
            </w:r>
          </w:p>
        </w:tc>
        <w:tc>
          <w:tcPr>
            <w:tcW w:w="2536" w:type="dxa"/>
            <w:tcMar>
              <w:top w:w="60" w:type="dxa"/>
              <w:left w:w="60" w:type="dxa"/>
              <w:bottom w:w="60" w:type="dxa"/>
              <w:right w:w="60" w:type="dxa"/>
            </w:tcMar>
            <w:vAlign w:val="center"/>
          </w:tcPr>
          <w:p w14:paraId="00006B14">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rPr>
            </w:pPr>
            <w:r>
              <w:rPr>
                <w:rFonts w:hint="eastAsia" w:ascii="Times New Roman" w:hAnsi="Times New Roman" w:eastAsia="方正仿宋_GBK" w:cs="Times New Roman"/>
                <w:b w:val="0"/>
                <w:bCs w:val="0"/>
                <w:color w:val="000000"/>
                <w:sz w:val="21"/>
                <w:szCs w:val="21"/>
                <w:highlight w:val="none"/>
              </w:rPr>
              <w:t>对小微企业的价格用扣除后的价格参与评审，详见“注:关于小微企业报价扣除比例说明”。</w:t>
            </w:r>
          </w:p>
        </w:tc>
      </w:tr>
      <w:tr w14:paraId="4785B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75" w:hRule="atLeast"/>
          <w:jc w:val="center"/>
        </w:trPr>
        <w:tc>
          <w:tcPr>
            <w:tcW w:w="671" w:type="dxa"/>
            <w:vMerge w:val="restart"/>
            <w:tcMar>
              <w:top w:w="60" w:type="dxa"/>
              <w:left w:w="60" w:type="dxa"/>
              <w:bottom w:w="60" w:type="dxa"/>
              <w:right w:w="60" w:type="dxa"/>
            </w:tcMar>
            <w:vAlign w:val="center"/>
          </w:tcPr>
          <w:p w14:paraId="584CB05F">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2</w:t>
            </w:r>
          </w:p>
        </w:tc>
        <w:tc>
          <w:tcPr>
            <w:tcW w:w="1095" w:type="dxa"/>
            <w:vMerge w:val="restart"/>
            <w:tcMar>
              <w:top w:w="60" w:type="dxa"/>
              <w:left w:w="60" w:type="dxa"/>
              <w:bottom w:w="60" w:type="dxa"/>
              <w:right w:w="60" w:type="dxa"/>
            </w:tcMar>
            <w:vAlign w:val="center"/>
          </w:tcPr>
          <w:p w14:paraId="653DE57B">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highlight w:val="none"/>
              </w:rPr>
            </w:pPr>
            <w:r>
              <w:rPr>
                <w:rFonts w:hint="default" w:ascii="Times New Roman" w:hAnsi="Times New Roman" w:eastAsia="方正仿宋_GBK" w:cs="Times New Roman"/>
                <w:color w:val="000000"/>
                <w:sz w:val="21"/>
                <w:szCs w:val="21"/>
                <w:highlight w:val="none"/>
              </w:rPr>
              <w:t>技术部分</w:t>
            </w:r>
          </w:p>
          <w:p w14:paraId="0702E117">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highlight w:val="none"/>
              </w:rPr>
            </w:pPr>
            <w:r>
              <w:rPr>
                <w:rFonts w:hint="default" w:ascii="Times New Roman" w:hAnsi="Times New Roman" w:eastAsia="方正仿宋_GBK" w:cs="Times New Roman"/>
                <w:color w:val="000000"/>
                <w:sz w:val="21"/>
                <w:szCs w:val="21"/>
                <w:highlight w:val="none"/>
              </w:rPr>
              <w:t>(</w:t>
            </w:r>
            <w:r>
              <w:rPr>
                <w:rFonts w:hint="eastAsia" w:eastAsia="方正仿宋_GBK" w:cs="Times New Roman"/>
                <w:color w:val="000000"/>
                <w:sz w:val="21"/>
                <w:szCs w:val="21"/>
                <w:highlight w:val="none"/>
                <w:lang w:val="en-US" w:eastAsia="zh-CN"/>
              </w:rPr>
              <w:t>60</w:t>
            </w:r>
            <w:r>
              <w:rPr>
                <w:rFonts w:hint="default" w:ascii="Times New Roman" w:hAnsi="Times New Roman" w:eastAsia="方正仿宋_GBK" w:cs="Times New Roman"/>
                <w:color w:val="000000"/>
                <w:sz w:val="21"/>
                <w:szCs w:val="21"/>
                <w:highlight w:val="none"/>
              </w:rPr>
              <w:t>%)</w:t>
            </w:r>
          </w:p>
        </w:tc>
        <w:tc>
          <w:tcPr>
            <w:tcW w:w="780" w:type="dxa"/>
            <w:vMerge w:val="restart"/>
            <w:tcMar>
              <w:top w:w="60" w:type="dxa"/>
              <w:left w:w="60" w:type="dxa"/>
              <w:bottom w:w="60" w:type="dxa"/>
              <w:right w:w="60" w:type="dxa"/>
            </w:tcMar>
            <w:vAlign w:val="center"/>
          </w:tcPr>
          <w:p w14:paraId="1F84D463">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highlight w:val="none"/>
              </w:rPr>
            </w:pPr>
            <w:r>
              <w:rPr>
                <w:rFonts w:hint="eastAsia" w:eastAsia="方正仿宋_GBK" w:cs="Times New Roman"/>
                <w:color w:val="000000"/>
                <w:sz w:val="21"/>
                <w:szCs w:val="21"/>
                <w:highlight w:val="none"/>
                <w:lang w:val="en-US" w:eastAsia="zh-CN"/>
              </w:rPr>
              <w:t>60</w:t>
            </w:r>
            <w:r>
              <w:rPr>
                <w:rFonts w:hint="default" w:ascii="Times New Roman" w:hAnsi="Times New Roman" w:eastAsia="方正仿宋_GBK" w:cs="Times New Roman"/>
                <w:color w:val="000000"/>
                <w:sz w:val="21"/>
                <w:szCs w:val="21"/>
                <w:highlight w:val="none"/>
              </w:rPr>
              <w:t>分</w:t>
            </w:r>
          </w:p>
        </w:tc>
        <w:tc>
          <w:tcPr>
            <w:tcW w:w="5172" w:type="dxa"/>
            <w:tcMar>
              <w:top w:w="60" w:type="dxa"/>
              <w:left w:w="60" w:type="dxa"/>
              <w:bottom w:w="60" w:type="dxa"/>
              <w:right w:w="60" w:type="dxa"/>
            </w:tcMar>
            <w:vAlign w:val="center"/>
          </w:tcPr>
          <w:p w14:paraId="05DD1E3B">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Times New Roman" w:hAnsi="Times New Roman" w:eastAsia="方正仿宋_GBK" w:cs="Times New Roman"/>
                <w:b w:val="0"/>
                <w:bCs w:val="0"/>
                <w:color w:val="000000"/>
                <w:sz w:val="21"/>
                <w:szCs w:val="21"/>
                <w:highlight w:val="none"/>
              </w:rPr>
            </w:pPr>
            <w:r>
              <w:rPr>
                <w:rFonts w:hint="eastAsia" w:ascii="Times New Roman" w:hAnsi="Times New Roman" w:eastAsia="方正仿宋_GBK" w:cs="Times New Roman"/>
                <w:b w:val="0"/>
                <w:bCs w:val="0"/>
                <w:color w:val="000000"/>
                <w:sz w:val="21"/>
                <w:szCs w:val="21"/>
                <w:highlight w:val="none"/>
                <w:lang w:val="en-US" w:eastAsia="zh-CN"/>
              </w:rPr>
              <w:t>1.</w:t>
            </w:r>
            <w:r>
              <w:rPr>
                <w:rFonts w:hint="eastAsia" w:ascii="Times New Roman" w:hAnsi="Times New Roman" w:eastAsia="方正仿宋_GBK" w:cs="Times New Roman"/>
                <w:b w:val="0"/>
                <w:bCs w:val="0"/>
                <w:color w:val="000000"/>
                <w:sz w:val="21"/>
                <w:szCs w:val="21"/>
                <w:highlight w:val="none"/>
              </w:rPr>
              <w:t>总体策划方案</w:t>
            </w:r>
            <w:bookmarkStart w:id="39" w:name="OLE_LINK15"/>
          </w:p>
          <w:p w14:paraId="11A02629">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Times New Roman" w:hAnsi="Times New Roman" w:eastAsia="方正仿宋_GBK" w:cs="Times New Roman"/>
                <w:b w:val="0"/>
                <w:bCs w:val="0"/>
                <w:color w:val="000000"/>
                <w:sz w:val="21"/>
                <w:szCs w:val="21"/>
                <w:highlight w:val="none"/>
              </w:rPr>
            </w:pPr>
            <w:r>
              <w:rPr>
                <w:rFonts w:hint="eastAsia" w:ascii="Times New Roman" w:hAnsi="Times New Roman" w:eastAsia="方正仿宋_GBK" w:cs="Times New Roman"/>
                <w:b w:val="0"/>
                <w:bCs w:val="0"/>
                <w:color w:val="000000"/>
                <w:sz w:val="21"/>
                <w:szCs w:val="21"/>
                <w:highlight w:val="none"/>
              </w:rPr>
              <w:t>对供应商提供的会展服务方案的可行性、科</w:t>
            </w:r>
            <w:bookmarkEnd w:id="39"/>
            <w:r>
              <w:rPr>
                <w:rFonts w:hint="eastAsia" w:ascii="Times New Roman" w:hAnsi="Times New Roman" w:eastAsia="方正仿宋_GBK" w:cs="Times New Roman"/>
                <w:b w:val="0"/>
                <w:bCs w:val="0"/>
                <w:color w:val="000000"/>
                <w:sz w:val="21"/>
                <w:szCs w:val="21"/>
                <w:highlight w:val="none"/>
              </w:rPr>
              <w:t>学性、合理性,项目实施要点和管理要点的准确性和完善性,各保障措施的合理性、可行性等方面</w:t>
            </w:r>
            <w:r>
              <w:rPr>
                <w:rFonts w:hint="eastAsia" w:eastAsia="方正仿宋_GBK" w:cs="Times New Roman"/>
                <w:b w:val="0"/>
                <w:bCs w:val="0"/>
                <w:color w:val="000000"/>
                <w:sz w:val="21"/>
                <w:szCs w:val="21"/>
                <w:highlight w:val="none"/>
                <w:lang w:val="en-US" w:eastAsia="zh-CN"/>
              </w:rPr>
              <w:t>进行</w:t>
            </w:r>
            <w:r>
              <w:rPr>
                <w:rFonts w:hint="eastAsia" w:ascii="Times New Roman" w:hAnsi="Times New Roman" w:eastAsia="方正仿宋_GBK" w:cs="Times New Roman"/>
                <w:b w:val="0"/>
                <w:bCs w:val="0"/>
                <w:color w:val="000000"/>
                <w:sz w:val="21"/>
                <w:szCs w:val="21"/>
                <w:highlight w:val="none"/>
              </w:rPr>
              <w:t>比较打分。</w:t>
            </w:r>
          </w:p>
          <w:p w14:paraId="7A1093CA">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Times New Roman" w:hAnsi="Times New Roman" w:eastAsia="方正仿宋_GBK" w:cs="Times New Roman"/>
                <w:b w:val="0"/>
                <w:bCs w:val="0"/>
                <w:color w:val="000000"/>
                <w:sz w:val="21"/>
                <w:szCs w:val="21"/>
                <w:highlight w:val="none"/>
              </w:rPr>
            </w:pPr>
            <w:r>
              <w:rPr>
                <w:rFonts w:hint="eastAsia" w:ascii="Times New Roman" w:hAnsi="Times New Roman" w:eastAsia="方正仿宋_GBK" w:cs="Times New Roman"/>
                <w:b w:val="0"/>
                <w:bCs w:val="0"/>
                <w:color w:val="000000"/>
                <w:sz w:val="21"/>
                <w:szCs w:val="21"/>
                <w:highlight w:val="none"/>
              </w:rPr>
              <w:t>优:30分,良:20分,一般:10分,差:5分,未提供:0分</w:t>
            </w:r>
          </w:p>
          <w:p w14:paraId="673FB278">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p>
        </w:tc>
        <w:tc>
          <w:tcPr>
            <w:tcW w:w="2536" w:type="dxa"/>
            <w:vMerge w:val="restart"/>
            <w:tcMar>
              <w:top w:w="60" w:type="dxa"/>
              <w:left w:w="60" w:type="dxa"/>
              <w:bottom w:w="60" w:type="dxa"/>
              <w:right w:w="60" w:type="dxa"/>
            </w:tcMar>
            <w:vAlign w:val="center"/>
          </w:tcPr>
          <w:p w14:paraId="5B30FCC3">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1.提供相关服务方案；</w:t>
            </w:r>
          </w:p>
          <w:p w14:paraId="74A86C1E">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2.根据供应商提供的方案进行打分。</w:t>
            </w:r>
          </w:p>
          <w:p w14:paraId="42D87F40">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优的标准：方案内容齐全、科学合理，针对性强，可操作性强，符合项目实际情况且表述清晰有逻辑性；</w:t>
            </w:r>
          </w:p>
          <w:p w14:paraId="6FF5464B">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良的标准：方案内容较齐全、较科学合理，针对性较好，可操作性较好，较符合项目实际情况且逻辑性和表述较好的；</w:t>
            </w:r>
          </w:p>
          <w:p w14:paraId="1A257390">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一般的标准： 方案内容简单粗略、较科学合理、针对性一般、可操作性一般；逻辑性和表述有欠缺的。</w:t>
            </w:r>
          </w:p>
          <w:p w14:paraId="285439D0">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差的标准： 方案内容不完整、不科学合理、针对性差、可操作性差、表述模糊无逻辑性的。</w:t>
            </w:r>
          </w:p>
        </w:tc>
      </w:tr>
      <w:tr w14:paraId="24F8E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93" w:hRule="atLeast"/>
          <w:jc w:val="center"/>
        </w:trPr>
        <w:tc>
          <w:tcPr>
            <w:tcW w:w="671" w:type="dxa"/>
            <w:vMerge w:val="continue"/>
            <w:tcMar>
              <w:top w:w="60" w:type="dxa"/>
              <w:left w:w="60" w:type="dxa"/>
              <w:bottom w:w="60" w:type="dxa"/>
              <w:right w:w="60" w:type="dxa"/>
            </w:tcMar>
            <w:vAlign w:val="center"/>
          </w:tcPr>
          <w:p w14:paraId="77AB3A81">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rPr>
            </w:pPr>
          </w:p>
        </w:tc>
        <w:tc>
          <w:tcPr>
            <w:tcW w:w="1095" w:type="dxa"/>
            <w:vMerge w:val="continue"/>
            <w:tcMar>
              <w:top w:w="60" w:type="dxa"/>
              <w:left w:w="60" w:type="dxa"/>
              <w:bottom w:w="60" w:type="dxa"/>
              <w:right w:w="60" w:type="dxa"/>
            </w:tcMar>
            <w:vAlign w:val="center"/>
          </w:tcPr>
          <w:p w14:paraId="33BB34A4">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rPr>
            </w:pPr>
          </w:p>
        </w:tc>
        <w:tc>
          <w:tcPr>
            <w:tcW w:w="780" w:type="dxa"/>
            <w:vMerge w:val="continue"/>
            <w:tcMar>
              <w:top w:w="60" w:type="dxa"/>
              <w:left w:w="60" w:type="dxa"/>
              <w:bottom w:w="60" w:type="dxa"/>
              <w:right w:w="60" w:type="dxa"/>
            </w:tcMar>
            <w:vAlign w:val="center"/>
          </w:tcPr>
          <w:p w14:paraId="604C2F0E">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rPr>
            </w:pPr>
          </w:p>
        </w:tc>
        <w:tc>
          <w:tcPr>
            <w:tcW w:w="5172" w:type="dxa"/>
            <w:tcMar>
              <w:top w:w="60" w:type="dxa"/>
              <w:left w:w="60" w:type="dxa"/>
              <w:bottom w:w="60" w:type="dxa"/>
              <w:right w:w="60" w:type="dxa"/>
            </w:tcMar>
            <w:vAlign w:val="center"/>
          </w:tcPr>
          <w:p w14:paraId="08B059FD">
            <w:pPr>
              <w:pStyle w:val="5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Chars="0" w:right="0" w:rightChars="0"/>
              <w:jc w:val="left"/>
              <w:textAlignment w:val="auto"/>
              <w:rPr>
                <w:rFonts w:hint="eastAsia" w:ascii="Times New Roman" w:hAnsi="Times New Roman" w:eastAsia="方正仿宋_GBK" w:cs="Times New Roman"/>
                <w:b w:val="0"/>
                <w:bCs w:val="0"/>
                <w:color w:val="000000"/>
                <w:kern w:val="2"/>
                <w:sz w:val="21"/>
                <w:szCs w:val="21"/>
                <w:highlight w:val="none"/>
                <w:lang w:val="en-US" w:eastAsia="zh-CN" w:bidi="ar-SA"/>
              </w:rPr>
            </w:pPr>
            <w:r>
              <w:rPr>
                <w:rFonts w:hint="eastAsia" w:ascii="Times New Roman" w:hAnsi="Times New Roman" w:eastAsia="方正仿宋_GBK" w:cs="Times New Roman"/>
                <w:b w:val="0"/>
                <w:bCs w:val="0"/>
                <w:color w:val="000000"/>
                <w:kern w:val="2"/>
                <w:sz w:val="21"/>
                <w:szCs w:val="21"/>
                <w:highlight w:val="none"/>
                <w:lang w:val="en-US" w:eastAsia="zh-CN" w:bidi="ar-SA"/>
              </w:rPr>
              <w:t>2.工作推进方式步骤和进度安排</w:t>
            </w:r>
          </w:p>
          <w:p w14:paraId="3A7D3942">
            <w:pPr>
              <w:pStyle w:val="5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right="0"/>
              <w:jc w:val="left"/>
              <w:textAlignment w:val="auto"/>
              <w:rPr>
                <w:rFonts w:hint="eastAsia" w:ascii="Times New Roman" w:hAnsi="Times New Roman" w:eastAsia="方正仿宋_GBK" w:cs="Times New Roman"/>
                <w:b w:val="0"/>
                <w:bCs w:val="0"/>
                <w:color w:val="000000"/>
                <w:kern w:val="2"/>
                <w:sz w:val="21"/>
                <w:szCs w:val="21"/>
                <w:highlight w:val="none"/>
                <w:lang w:val="en-US" w:eastAsia="zh-CN" w:bidi="ar-SA"/>
              </w:rPr>
            </w:pPr>
            <w:r>
              <w:rPr>
                <w:rFonts w:hint="eastAsia" w:ascii="Times New Roman" w:hAnsi="Times New Roman" w:eastAsia="方正仿宋_GBK" w:cs="Times New Roman"/>
                <w:b w:val="0"/>
                <w:bCs w:val="0"/>
                <w:color w:val="000000"/>
                <w:kern w:val="2"/>
                <w:sz w:val="21"/>
                <w:szCs w:val="21"/>
                <w:highlight w:val="none"/>
                <w:lang w:val="en-US" w:eastAsia="zh-CN" w:bidi="ar-SA"/>
              </w:rPr>
              <w:t>对供应商提出的方案是否符合要求,是否具有针对性、专业性、时效性、可行性,对供应商进行比较打分。</w:t>
            </w:r>
          </w:p>
          <w:p w14:paraId="7D47462E">
            <w:pPr>
              <w:pStyle w:val="5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right="0"/>
              <w:jc w:val="left"/>
              <w:textAlignment w:val="auto"/>
              <w:rPr>
                <w:rFonts w:hint="default" w:ascii="Times New Roman" w:hAnsi="Times New Roman" w:eastAsia="方正仿宋_GBK" w:cs="Times New Roman"/>
                <w:b w:val="0"/>
                <w:bCs w:val="0"/>
                <w:color w:val="000000"/>
                <w:kern w:val="2"/>
                <w:sz w:val="21"/>
                <w:szCs w:val="21"/>
                <w:highlight w:val="none"/>
                <w:lang w:val="en-US" w:eastAsia="zh-CN" w:bidi="ar-SA"/>
              </w:rPr>
            </w:pPr>
            <w:r>
              <w:rPr>
                <w:rFonts w:hint="eastAsia" w:ascii="Times New Roman" w:hAnsi="Times New Roman" w:eastAsia="方正仿宋_GBK" w:cs="Times New Roman"/>
                <w:b w:val="0"/>
                <w:bCs w:val="0"/>
                <w:color w:val="000000"/>
                <w:kern w:val="2"/>
                <w:sz w:val="21"/>
                <w:szCs w:val="21"/>
                <w:highlight w:val="none"/>
                <w:lang w:val="en-US" w:eastAsia="zh-CN" w:bidi="ar-SA"/>
              </w:rPr>
              <w:t>优:20分,良:15分,一般:10分,差:5分,未提供:0分。</w:t>
            </w:r>
          </w:p>
        </w:tc>
        <w:tc>
          <w:tcPr>
            <w:tcW w:w="2536" w:type="dxa"/>
            <w:vMerge w:val="continue"/>
            <w:tcMar>
              <w:top w:w="60" w:type="dxa"/>
              <w:left w:w="60" w:type="dxa"/>
              <w:bottom w:w="60" w:type="dxa"/>
              <w:right w:w="60" w:type="dxa"/>
            </w:tcMar>
            <w:vAlign w:val="center"/>
          </w:tcPr>
          <w:p w14:paraId="52524052">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p>
        </w:tc>
      </w:tr>
      <w:tr w14:paraId="0D892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15" w:hRule="atLeast"/>
          <w:jc w:val="center"/>
        </w:trPr>
        <w:tc>
          <w:tcPr>
            <w:tcW w:w="671" w:type="dxa"/>
            <w:vMerge w:val="continue"/>
            <w:tcMar>
              <w:top w:w="60" w:type="dxa"/>
              <w:left w:w="60" w:type="dxa"/>
              <w:bottom w:w="60" w:type="dxa"/>
              <w:right w:w="60" w:type="dxa"/>
            </w:tcMar>
            <w:vAlign w:val="center"/>
          </w:tcPr>
          <w:p w14:paraId="56AC9915">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color w:val="000000"/>
              </w:rPr>
            </w:pPr>
          </w:p>
        </w:tc>
        <w:tc>
          <w:tcPr>
            <w:tcW w:w="1095" w:type="dxa"/>
            <w:vMerge w:val="continue"/>
            <w:tcMar>
              <w:top w:w="60" w:type="dxa"/>
              <w:left w:w="60" w:type="dxa"/>
              <w:bottom w:w="60" w:type="dxa"/>
              <w:right w:w="60" w:type="dxa"/>
            </w:tcMar>
            <w:vAlign w:val="center"/>
          </w:tcPr>
          <w:p w14:paraId="6A21D586">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color w:val="000000"/>
              </w:rPr>
            </w:pPr>
          </w:p>
        </w:tc>
        <w:tc>
          <w:tcPr>
            <w:tcW w:w="780" w:type="dxa"/>
            <w:vMerge w:val="continue"/>
            <w:tcMar>
              <w:top w:w="60" w:type="dxa"/>
              <w:left w:w="60" w:type="dxa"/>
              <w:bottom w:w="60" w:type="dxa"/>
              <w:right w:w="60" w:type="dxa"/>
            </w:tcMar>
            <w:vAlign w:val="center"/>
          </w:tcPr>
          <w:p w14:paraId="5DDBB5CF">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color w:val="000000"/>
              </w:rPr>
            </w:pPr>
          </w:p>
        </w:tc>
        <w:tc>
          <w:tcPr>
            <w:tcW w:w="5172" w:type="dxa"/>
            <w:shd w:val="clear" w:color="auto" w:fill="auto"/>
            <w:tcMar>
              <w:top w:w="60" w:type="dxa"/>
              <w:left w:w="60" w:type="dxa"/>
              <w:bottom w:w="60" w:type="dxa"/>
              <w:right w:w="60" w:type="dxa"/>
            </w:tcMar>
            <w:vAlign w:val="center"/>
          </w:tcPr>
          <w:p w14:paraId="5B4D7CF0">
            <w:pPr>
              <w:pStyle w:val="5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right="0"/>
              <w:jc w:val="left"/>
              <w:textAlignment w:val="auto"/>
              <w:rPr>
                <w:rFonts w:hint="eastAsia" w:ascii="Times New Roman" w:hAnsi="Times New Roman" w:eastAsia="方正仿宋_GBK" w:cs="Times New Roman"/>
                <w:b w:val="0"/>
                <w:bCs w:val="0"/>
                <w:color w:val="000000"/>
                <w:kern w:val="2"/>
                <w:sz w:val="21"/>
                <w:szCs w:val="21"/>
                <w:highlight w:val="none"/>
                <w:lang w:val="en-US" w:eastAsia="zh-CN" w:bidi="ar-SA"/>
              </w:rPr>
            </w:pPr>
            <w:r>
              <w:rPr>
                <w:rFonts w:hint="eastAsia" w:ascii="Times New Roman" w:hAnsi="Times New Roman" w:eastAsia="方正仿宋_GBK" w:cs="Times New Roman"/>
                <w:b w:val="0"/>
                <w:bCs w:val="0"/>
                <w:color w:val="000000"/>
                <w:kern w:val="2"/>
                <w:sz w:val="21"/>
                <w:szCs w:val="21"/>
                <w:highlight w:val="none"/>
                <w:lang w:val="en-US" w:eastAsia="zh-CN" w:bidi="ar-SA"/>
              </w:rPr>
              <w:t>3.后勤、现场保障方案</w:t>
            </w:r>
          </w:p>
          <w:p w14:paraId="3E6C7756">
            <w:pPr>
              <w:pStyle w:val="5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right="0"/>
              <w:jc w:val="left"/>
              <w:textAlignment w:val="auto"/>
              <w:rPr>
                <w:rFonts w:hint="eastAsia" w:ascii="Times New Roman" w:hAnsi="Times New Roman" w:eastAsia="方正仿宋_GBK" w:cs="Times New Roman"/>
                <w:b w:val="0"/>
                <w:bCs w:val="0"/>
                <w:color w:val="000000"/>
                <w:kern w:val="2"/>
                <w:sz w:val="21"/>
                <w:szCs w:val="21"/>
                <w:highlight w:val="none"/>
                <w:lang w:val="en-US" w:eastAsia="zh-CN" w:bidi="ar-SA"/>
              </w:rPr>
            </w:pPr>
            <w:r>
              <w:rPr>
                <w:rFonts w:hint="eastAsia" w:ascii="Times New Roman" w:hAnsi="Times New Roman" w:eastAsia="方正仿宋_GBK" w:cs="Times New Roman"/>
                <w:b w:val="0"/>
                <w:bCs w:val="0"/>
                <w:color w:val="000000"/>
                <w:kern w:val="2"/>
                <w:sz w:val="21"/>
                <w:szCs w:val="21"/>
                <w:highlight w:val="none"/>
                <w:lang w:val="en-US" w:eastAsia="zh-CN" w:bidi="ar-SA"/>
              </w:rPr>
              <w:t>对供应商提供的后勤、现场保障方案的可行性、科学性、合理性,项目实施要点和管理要点的准确性和完善性,各保障措施的合理性、可行性,现场发生各类突发事件、特殊状况的处理、保障等方面进行比较打分。</w:t>
            </w:r>
          </w:p>
          <w:p w14:paraId="2A2C1126">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kern w:val="2"/>
                <w:sz w:val="21"/>
                <w:szCs w:val="21"/>
                <w:highlight w:val="none"/>
                <w:lang w:val="en-US" w:eastAsia="zh-CN" w:bidi="ar-SA"/>
              </w:rPr>
            </w:pPr>
            <w:r>
              <w:rPr>
                <w:rFonts w:hint="eastAsia" w:ascii="Times New Roman" w:hAnsi="Times New Roman" w:eastAsia="方正仿宋_GBK" w:cs="Times New Roman"/>
                <w:b w:val="0"/>
                <w:bCs w:val="0"/>
                <w:color w:val="000000"/>
                <w:kern w:val="2"/>
                <w:sz w:val="21"/>
                <w:szCs w:val="21"/>
                <w:highlight w:val="none"/>
                <w:lang w:val="en-US" w:eastAsia="zh-CN" w:bidi="ar-SA"/>
              </w:rPr>
              <w:t>优:10分,良:5分,一般:3分,差:1分,未提供:0分</w:t>
            </w:r>
            <w:r>
              <w:rPr>
                <w:rFonts w:hint="eastAsia" w:eastAsia="方正仿宋_GBK" w:cs="Times New Roman"/>
                <w:b w:val="0"/>
                <w:bCs w:val="0"/>
                <w:color w:val="000000"/>
                <w:kern w:val="2"/>
                <w:sz w:val="21"/>
                <w:szCs w:val="21"/>
                <w:highlight w:val="none"/>
                <w:lang w:val="en-US" w:eastAsia="zh-CN" w:bidi="ar-SA"/>
              </w:rPr>
              <w:t>。</w:t>
            </w:r>
          </w:p>
        </w:tc>
        <w:tc>
          <w:tcPr>
            <w:tcW w:w="2536" w:type="dxa"/>
            <w:vMerge w:val="continue"/>
            <w:tcMar>
              <w:top w:w="60" w:type="dxa"/>
              <w:left w:w="60" w:type="dxa"/>
              <w:bottom w:w="60" w:type="dxa"/>
              <w:right w:w="60" w:type="dxa"/>
            </w:tcMar>
            <w:vAlign w:val="center"/>
          </w:tcPr>
          <w:p w14:paraId="1ED5DA34">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rPr>
            </w:pPr>
          </w:p>
        </w:tc>
      </w:tr>
      <w:tr w14:paraId="03F46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0" w:hRule="atLeast"/>
          <w:jc w:val="center"/>
        </w:trPr>
        <w:tc>
          <w:tcPr>
            <w:tcW w:w="671" w:type="dxa"/>
            <w:vMerge w:val="restart"/>
            <w:tcMar>
              <w:top w:w="60" w:type="dxa"/>
              <w:left w:w="60" w:type="dxa"/>
              <w:bottom w:w="60" w:type="dxa"/>
              <w:right w:w="60" w:type="dxa"/>
            </w:tcMar>
            <w:vAlign w:val="center"/>
          </w:tcPr>
          <w:p w14:paraId="4E582061">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3</w:t>
            </w:r>
          </w:p>
        </w:tc>
        <w:tc>
          <w:tcPr>
            <w:tcW w:w="1095" w:type="dxa"/>
            <w:vMerge w:val="restart"/>
            <w:tcMar>
              <w:top w:w="60" w:type="dxa"/>
              <w:left w:w="60" w:type="dxa"/>
              <w:bottom w:w="60" w:type="dxa"/>
              <w:right w:w="60" w:type="dxa"/>
            </w:tcMar>
            <w:vAlign w:val="center"/>
          </w:tcPr>
          <w:p w14:paraId="15157FB2">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highlight w:val="none"/>
              </w:rPr>
            </w:pPr>
            <w:r>
              <w:rPr>
                <w:rFonts w:hint="default" w:ascii="Times New Roman" w:hAnsi="Times New Roman" w:eastAsia="方正仿宋_GBK" w:cs="Times New Roman"/>
                <w:color w:val="000000"/>
                <w:sz w:val="21"/>
                <w:szCs w:val="21"/>
                <w:highlight w:val="none"/>
              </w:rPr>
              <w:t>商务部分</w:t>
            </w:r>
          </w:p>
          <w:p w14:paraId="45AE37CE">
            <w:pPr>
              <w:keepNext w:val="0"/>
              <w:keepLines w:val="0"/>
              <w:pageBreakBefore w:val="0"/>
              <w:widowControl w:val="0"/>
              <w:kinsoku/>
              <w:wordWrap/>
              <w:overflowPunct/>
              <w:topLinePunct w:val="0"/>
              <w:autoSpaceDE/>
              <w:autoSpaceDN/>
              <w:bidi w:val="0"/>
              <w:adjustRightInd/>
              <w:spacing w:line="400" w:lineRule="exact"/>
              <w:ind w:firstLine="28"/>
              <w:jc w:val="center"/>
              <w:textAlignment w:val="auto"/>
              <w:rPr>
                <w:rFonts w:hint="default" w:ascii="Times New Roman" w:hAnsi="Times New Roman" w:eastAsia="方正仿宋_GBK" w:cs="Times New Roman"/>
                <w:color w:val="000000"/>
                <w:sz w:val="21"/>
                <w:szCs w:val="21"/>
                <w:highlight w:val="none"/>
              </w:rPr>
            </w:pPr>
            <w:r>
              <w:rPr>
                <w:rFonts w:hint="default" w:ascii="Times New Roman" w:hAnsi="Times New Roman" w:eastAsia="方正仿宋_GBK" w:cs="Times New Roman"/>
                <w:color w:val="000000"/>
                <w:sz w:val="21"/>
                <w:szCs w:val="21"/>
                <w:highlight w:val="none"/>
              </w:rPr>
              <w:t>(</w:t>
            </w:r>
            <w:r>
              <w:rPr>
                <w:rFonts w:hint="eastAsia" w:eastAsia="方正仿宋_GBK" w:cs="Times New Roman"/>
                <w:color w:val="000000"/>
                <w:sz w:val="21"/>
                <w:szCs w:val="21"/>
                <w:highlight w:val="none"/>
                <w:lang w:val="en-US" w:eastAsia="zh-CN"/>
              </w:rPr>
              <w:t>20</w:t>
            </w:r>
            <w:r>
              <w:rPr>
                <w:rFonts w:hint="default" w:ascii="Times New Roman" w:hAnsi="Times New Roman" w:eastAsia="方正仿宋_GBK" w:cs="Times New Roman"/>
                <w:color w:val="000000"/>
                <w:sz w:val="21"/>
                <w:szCs w:val="21"/>
                <w:highlight w:val="none"/>
              </w:rPr>
              <w:t>%)</w:t>
            </w:r>
          </w:p>
        </w:tc>
        <w:tc>
          <w:tcPr>
            <w:tcW w:w="780" w:type="dxa"/>
            <w:tcMar>
              <w:top w:w="60" w:type="dxa"/>
              <w:left w:w="60" w:type="dxa"/>
              <w:bottom w:w="60" w:type="dxa"/>
              <w:right w:w="60" w:type="dxa"/>
            </w:tcMar>
            <w:vAlign w:val="center"/>
          </w:tcPr>
          <w:p w14:paraId="759A82DB">
            <w:pPr>
              <w:keepNext w:val="0"/>
              <w:keepLines w:val="0"/>
              <w:pageBreakBefore w:val="0"/>
              <w:widowControl w:val="0"/>
              <w:kinsoku/>
              <w:wordWrap/>
              <w:overflowPunct/>
              <w:topLinePunct w:val="0"/>
              <w:autoSpaceDE/>
              <w:autoSpaceDN/>
              <w:bidi w:val="0"/>
              <w:adjustRightInd/>
              <w:spacing w:line="400" w:lineRule="exact"/>
              <w:jc w:val="center"/>
              <w:textAlignment w:val="auto"/>
              <w:rPr>
                <w:rFonts w:hint="default" w:ascii="Times New Roman" w:hAnsi="Times New Roman" w:eastAsia="方正仿宋_GBK" w:cs="Times New Roman"/>
                <w:b w:val="0"/>
                <w:bCs w:val="0"/>
                <w:color w:val="000000"/>
                <w:kern w:val="2"/>
                <w:sz w:val="21"/>
                <w:szCs w:val="21"/>
                <w:highlight w:val="none"/>
                <w:lang w:val="en-US" w:eastAsia="zh-CN" w:bidi="ar-SA"/>
              </w:rPr>
            </w:pPr>
            <w:r>
              <w:rPr>
                <w:rFonts w:hint="eastAsia" w:ascii="Times New Roman" w:hAnsi="Times New Roman" w:eastAsia="方正仿宋_GBK" w:cs="Times New Roman"/>
                <w:b w:val="0"/>
                <w:bCs w:val="0"/>
                <w:color w:val="000000"/>
                <w:kern w:val="2"/>
                <w:sz w:val="21"/>
                <w:szCs w:val="21"/>
                <w:highlight w:val="none"/>
                <w:lang w:val="en-US" w:eastAsia="zh-CN" w:bidi="ar-SA"/>
              </w:rPr>
              <w:t>业绩</w:t>
            </w:r>
            <w:r>
              <w:rPr>
                <w:rFonts w:hint="default" w:ascii="Times New Roman" w:hAnsi="Times New Roman" w:eastAsia="方正仿宋_GBK" w:cs="Times New Roman"/>
                <w:b w:val="0"/>
                <w:bCs w:val="0"/>
                <w:color w:val="000000"/>
                <w:kern w:val="2"/>
                <w:sz w:val="21"/>
                <w:szCs w:val="21"/>
                <w:highlight w:val="none"/>
                <w:lang w:val="en-US" w:eastAsia="zh-CN" w:bidi="ar-SA"/>
              </w:rPr>
              <w:t>（</w:t>
            </w:r>
            <w:r>
              <w:rPr>
                <w:rFonts w:hint="eastAsia" w:eastAsia="方正仿宋_GBK" w:cs="Times New Roman"/>
                <w:b w:val="0"/>
                <w:bCs w:val="0"/>
                <w:color w:val="000000"/>
                <w:kern w:val="2"/>
                <w:sz w:val="21"/>
                <w:szCs w:val="21"/>
                <w:highlight w:val="none"/>
                <w:lang w:val="en-US" w:eastAsia="zh-CN" w:bidi="ar-SA"/>
              </w:rPr>
              <w:t>10</w:t>
            </w:r>
            <w:r>
              <w:rPr>
                <w:rFonts w:hint="default" w:ascii="Times New Roman" w:hAnsi="Times New Roman" w:eastAsia="方正仿宋_GBK" w:cs="Times New Roman"/>
                <w:b w:val="0"/>
                <w:bCs w:val="0"/>
                <w:color w:val="000000"/>
                <w:kern w:val="2"/>
                <w:sz w:val="21"/>
                <w:szCs w:val="21"/>
                <w:highlight w:val="none"/>
                <w:lang w:val="en-US" w:eastAsia="zh-CN" w:bidi="ar-SA"/>
              </w:rPr>
              <w:t>分）</w:t>
            </w:r>
          </w:p>
        </w:tc>
        <w:tc>
          <w:tcPr>
            <w:tcW w:w="5172" w:type="dxa"/>
            <w:shd w:val="clear" w:color="auto" w:fill="auto"/>
            <w:tcMar>
              <w:top w:w="60" w:type="dxa"/>
              <w:left w:w="60" w:type="dxa"/>
              <w:bottom w:w="60" w:type="dxa"/>
              <w:right w:w="60" w:type="dxa"/>
            </w:tcMar>
            <w:vAlign w:val="center"/>
          </w:tcPr>
          <w:p w14:paraId="1A4E09C5">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Times New Roman" w:hAnsi="Times New Roman" w:eastAsia="方正仿宋_GBK" w:cs="Times New Roman"/>
                <w:b w:val="0"/>
                <w:bCs w:val="0"/>
                <w:color w:val="000000"/>
                <w:sz w:val="21"/>
                <w:szCs w:val="21"/>
                <w:highlight w:val="none"/>
                <w:lang w:val="en-US" w:eastAsia="zh-CN"/>
              </w:rPr>
            </w:pPr>
            <w:r>
              <w:rPr>
                <w:rFonts w:hint="eastAsia" w:ascii="方正仿宋_GBK" w:hAnsi="方正仿宋_GBK" w:eastAsia="方正仿宋_GBK" w:cs="方正仿宋_GBK"/>
                <w:color w:val="auto"/>
                <w:sz w:val="21"/>
                <w:szCs w:val="21"/>
              </w:rPr>
              <w:t>供应商具有2021年1月1日至响应文件递交截止时间（以合同签订时间为准）类似活动业绩，每提供一个得5分，最高得</w:t>
            </w:r>
            <w:r>
              <w:rPr>
                <w:rFonts w:hint="eastAsia" w:ascii="方正仿宋_GBK" w:hAnsi="方正仿宋_GBK" w:eastAsia="方正仿宋_GBK" w:cs="方正仿宋_GBK"/>
                <w:color w:val="auto"/>
                <w:sz w:val="21"/>
                <w:szCs w:val="21"/>
                <w:lang w:val="en-US" w:eastAsia="zh-CN"/>
              </w:rPr>
              <w:t>10</w:t>
            </w:r>
            <w:r>
              <w:rPr>
                <w:rFonts w:hint="eastAsia" w:ascii="方正仿宋_GBK" w:hAnsi="方正仿宋_GBK" w:eastAsia="方正仿宋_GBK" w:cs="方正仿宋_GBK"/>
                <w:color w:val="auto"/>
                <w:sz w:val="21"/>
                <w:szCs w:val="21"/>
              </w:rPr>
              <w:t>分。</w:t>
            </w:r>
          </w:p>
        </w:tc>
        <w:tc>
          <w:tcPr>
            <w:tcW w:w="2536" w:type="dxa"/>
            <w:tcMar>
              <w:top w:w="60" w:type="dxa"/>
              <w:left w:w="60" w:type="dxa"/>
              <w:bottom w:w="60" w:type="dxa"/>
              <w:right w:w="60" w:type="dxa"/>
            </w:tcMar>
            <w:vAlign w:val="center"/>
          </w:tcPr>
          <w:p w14:paraId="13463F27">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rPr>
            </w:pPr>
            <w:r>
              <w:rPr>
                <w:rFonts w:hint="default" w:ascii="Times New Roman" w:hAnsi="Times New Roman" w:eastAsia="方正仿宋_GBK" w:cs="Times New Roman"/>
                <w:b w:val="0"/>
                <w:bCs w:val="0"/>
                <w:color w:val="000000"/>
                <w:sz w:val="21"/>
                <w:szCs w:val="21"/>
                <w:highlight w:val="none"/>
              </w:rPr>
              <w:t>提供合同复印件并加盖供应商公章。</w:t>
            </w:r>
          </w:p>
        </w:tc>
      </w:tr>
      <w:tr w14:paraId="17294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0" w:hRule="atLeast"/>
          <w:jc w:val="center"/>
        </w:trPr>
        <w:tc>
          <w:tcPr>
            <w:tcW w:w="671" w:type="dxa"/>
            <w:vMerge w:val="continue"/>
            <w:tcMar>
              <w:top w:w="60" w:type="dxa"/>
              <w:left w:w="60" w:type="dxa"/>
              <w:bottom w:w="60" w:type="dxa"/>
              <w:right w:w="60" w:type="dxa"/>
            </w:tcMar>
            <w:vAlign w:val="center"/>
          </w:tcPr>
          <w:p w14:paraId="42D6EA00">
            <w:pPr>
              <w:keepNext w:val="0"/>
              <w:keepLines w:val="0"/>
              <w:pageBreakBefore w:val="0"/>
              <w:widowControl w:val="0"/>
              <w:kinsoku/>
              <w:wordWrap/>
              <w:overflowPunct/>
              <w:topLinePunct w:val="0"/>
              <w:autoSpaceDE/>
              <w:autoSpaceDN/>
              <w:bidi w:val="0"/>
              <w:adjustRightInd/>
              <w:spacing w:line="400" w:lineRule="exact"/>
              <w:textAlignment w:val="auto"/>
            </w:pPr>
          </w:p>
        </w:tc>
        <w:tc>
          <w:tcPr>
            <w:tcW w:w="1095" w:type="dxa"/>
            <w:vMerge w:val="continue"/>
            <w:tcMar>
              <w:top w:w="60" w:type="dxa"/>
              <w:left w:w="60" w:type="dxa"/>
              <w:bottom w:w="60" w:type="dxa"/>
              <w:right w:w="60" w:type="dxa"/>
            </w:tcMar>
            <w:vAlign w:val="center"/>
          </w:tcPr>
          <w:p w14:paraId="37DBEFEF">
            <w:pPr>
              <w:keepNext w:val="0"/>
              <w:keepLines w:val="0"/>
              <w:pageBreakBefore w:val="0"/>
              <w:widowControl w:val="0"/>
              <w:kinsoku/>
              <w:wordWrap/>
              <w:overflowPunct/>
              <w:topLinePunct w:val="0"/>
              <w:autoSpaceDE/>
              <w:autoSpaceDN/>
              <w:bidi w:val="0"/>
              <w:adjustRightInd/>
              <w:spacing w:line="400" w:lineRule="exact"/>
              <w:textAlignment w:val="auto"/>
            </w:pPr>
          </w:p>
        </w:tc>
        <w:tc>
          <w:tcPr>
            <w:tcW w:w="780" w:type="dxa"/>
            <w:tcMar>
              <w:top w:w="60" w:type="dxa"/>
              <w:left w:w="60" w:type="dxa"/>
              <w:bottom w:w="60" w:type="dxa"/>
              <w:right w:w="60" w:type="dxa"/>
            </w:tcMar>
            <w:vAlign w:val="center"/>
          </w:tcPr>
          <w:p w14:paraId="48DC7173">
            <w:pPr>
              <w:pStyle w:val="5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right="0" w:rightChars="0"/>
              <w:jc w:val="center"/>
              <w:textAlignment w:val="auto"/>
              <w:rPr>
                <w:rFonts w:hint="eastAsia" w:ascii="Times New Roman" w:hAnsi="Times New Roman" w:eastAsia="方正仿宋_GBK" w:cs="Times New Roman"/>
                <w:b w:val="0"/>
                <w:bCs w:val="0"/>
                <w:color w:val="000000"/>
                <w:kern w:val="2"/>
                <w:sz w:val="21"/>
                <w:szCs w:val="21"/>
                <w:highlight w:val="none"/>
                <w:lang w:val="en-US" w:eastAsia="zh-CN" w:bidi="ar-SA"/>
              </w:rPr>
            </w:pPr>
            <w:r>
              <w:rPr>
                <w:rFonts w:hint="eastAsia" w:ascii="Times New Roman" w:hAnsi="Times New Roman" w:eastAsia="方正仿宋_GBK" w:cs="Times New Roman"/>
                <w:b w:val="0"/>
                <w:bCs w:val="0"/>
                <w:color w:val="000000"/>
                <w:kern w:val="2"/>
                <w:sz w:val="21"/>
                <w:szCs w:val="21"/>
                <w:highlight w:val="none"/>
                <w:lang w:val="en-US" w:eastAsia="zh-CN" w:bidi="ar-SA"/>
              </w:rPr>
              <w:t>团队</w:t>
            </w:r>
          </w:p>
          <w:p w14:paraId="20F0EA93">
            <w:pPr>
              <w:pStyle w:val="5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right="0" w:rightChars="0"/>
              <w:jc w:val="center"/>
              <w:textAlignment w:val="auto"/>
              <w:rPr>
                <w:rFonts w:hint="eastAsia" w:ascii="Times New Roman" w:hAnsi="Times New Roman" w:eastAsia="方正仿宋_GBK" w:cs="Times New Roman"/>
                <w:b w:val="0"/>
                <w:bCs w:val="0"/>
                <w:color w:val="000000"/>
                <w:kern w:val="2"/>
                <w:sz w:val="21"/>
                <w:szCs w:val="21"/>
                <w:highlight w:val="none"/>
                <w:lang w:val="en-US" w:eastAsia="zh-CN" w:bidi="ar-SA"/>
              </w:rPr>
            </w:pPr>
            <w:r>
              <w:rPr>
                <w:rFonts w:hint="eastAsia" w:ascii="Times New Roman" w:hAnsi="Times New Roman" w:eastAsia="方正仿宋_GBK" w:cs="Times New Roman"/>
                <w:b w:val="0"/>
                <w:bCs w:val="0"/>
                <w:color w:val="000000"/>
                <w:kern w:val="2"/>
                <w:sz w:val="21"/>
                <w:szCs w:val="21"/>
                <w:highlight w:val="none"/>
                <w:lang w:val="en-US" w:eastAsia="zh-CN" w:bidi="ar-SA"/>
              </w:rPr>
              <w:t>人员(10分)</w:t>
            </w:r>
          </w:p>
          <w:p w14:paraId="64D4375D">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Times New Roman" w:hAnsi="Times New Roman" w:eastAsia="方正仿宋_GBK" w:cs="Times New Roman"/>
                <w:b w:val="0"/>
                <w:bCs w:val="0"/>
                <w:color w:val="000000"/>
                <w:kern w:val="2"/>
                <w:sz w:val="21"/>
                <w:szCs w:val="21"/>
                <w:highlight w:val="none"/>
                <w:lang w:val="en-US" w:eastAsia="zh-CN" w:bidi="ar-SA"/>
              </w:rPr>
            </w:pPr>
          </w:p>
        </w:tc>
        <w:tc>
          <w:tcPr>
            <w:tcW w:w="5172" w:type="dxa"/>
            <w:shd w:val="clear" w:color="auto" w:fill="auto"/>
            <w:tcMar>
              <w:top w:w="60" w:type="dxa"/>
              <w:left w:w="60" w:type="dxa"/>
              <w:bottom w:w="60" w:type="dxa"/>
              <w:right w:w="60" w:type="dxa"/>
            </w:tcMar>
            <w:vAlign w:val="center"/>
          </w:tcPr>
          <w:p w14:paraId="60881E62">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Times New Roman" w:hAnsi="Times New Roman" w:eastAsia="方正仿宋_GBK" w:cs="Times New Roman"/>
                <w:b w:val="0"/>
                <w:bCs w:val="0"/>
                <w:color w:val="000000"/>
                <w:sz w:val="21"/>
                <w:szCs w:val="21"/>
                <w:highlight w:val="none"/>
                <w:lang w:eastAsia="zh-CN"/>
              </w:rPr>
            </w:pPr>
            <w:r>
              <w:rPr>
                <w:rFonts w:hint="eastAsia" w:ascii="Times New Roman" w:hAnsi="Times New Roman" w:eastAsia="方正仿宋_GBK" w:cs="Times New Roman"/>
                <w:b w:val="0"/>
                <w:bCs w:val="0"/>
                <w:color w:val="000000"/>
                <w:sz w:val="21"/>
                <w:szCs w:val="21"/>
                <w:highlight w:val="none"/>
              </w:rPr>
              <w:t>根据拟派项目团队特别是主要经办人员的经验、资历(履历、从业时间、类似项目经验等;项目团队组成和配置的合理性等)、文件撰写能力等</w:t>
            </w:r>
            <w:r>
              <w:rPr>
                <w:rFonts w:hint="eastAsia" w:ascii="Times New Roman" w:hAnsi="Times New Roman" w:eastAsia="方正仿宋_GBK" w:cs="Times New Roman"/>
                <w:b w:val="0"/>
                <w:bCs w:val="0"/>
                <w:color w:val="000000"/>
                <w:sz w:val="21"/>
                <w:szCs w:val="21"/>
                <w:highlight w:val="none"/>
                <w:lang w:val="en-US" w:eastAsia="zh-CN"/>
              </w:rPr>
              <w:t>方面</w:t>
            </w:r>
            <w:r>
              <w:rPr>
                <w:rFonts w:hint="eastAsia" w:ascii="Times New Roman" w:hAnsi="Times New Roman" w:eastAsia="方正仿宋_GBK" w:cs="Times New Roman"/>
                <w:b w:val="0"/>
                <w:bCs w:val="0"/>
                <w:color w:val="000000"/>
                <w:sz w:val="21"/>
                <w:szCs w:val="21"/>
                <w:highlight w:val="none"/>
              </w:rPr>
              <w:t>打分</w:t>
            </w:r>
            <w:r>
              <w:rPr>
                <w:rFonts w:hint="eastAsia" w:ascii="Times New Roman" w:hAnsi="Times New Roman" w:eastAsia="方正仿宋_GBK" w:cs="Times New Roman"/>
                <w:b w:val="0"/>
                <w:bCs w:val="0"/>
                <w:color w:val="000000"/>
                <w:sz w:val="21"/>
                <w:szCs w:val="21"/>
                <w:highlight w:val="none"/>
                <w:lang w:eastAsia="zh-CN"/>
              </w:rPr>
              <w:t>。</w:t>
            </w:r>
          </w:p>
          <w:p w14:paraId="1C960A8C">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Times New Roman" w:hAnsi="Times New Roman" w:eastAsia="方正仿宋_GBK" w:cs="Times New Roman"/>
                <w:b w:val="0"/>
                <w:bCs w:val="0"/>
                <w:color w:val="000000"/>
                <w:sz w:val="21"/>
                <w:szCs w:val="21"/>
                <w:highlight w:val="none"/>
              </w:rPr>
            </w:pPr>
            <w:r>
              <w:rPr>
                <w:rFonts w:hint="eastAsia" w:ascii="Times New Roman" w:hAnsi="Times New Roman" w:eastAsia="方正仿宋_GBK" w:cs="Times New Roman"/>
                <w:b w:val="0"/>
                <w:bCs w:val="0"/>
                <w:color w:val="000000"/>
                <w:sz w:val="21"/>
                <w:szCs w:val="21"/>
                <w:highlight w:val="none"/>
                <w:lang w:eastAsia="zh-CN"/>
              </w:rPr>
              <w:t>（</w:t>
            </w:r>
            <w:r>
              <w:rPr>
                <w:rFonts w:hint="eastAsia" w:ascii="Times New Roman" w:hAnsi="Times New Roman" w:eastAsia="方正仿宋_GBK" w:cs="Times New Roman"/>
                <w:b w:val="0"/>
                <w:bCs w:val="0"/>
                <w:color w:val="000000"/>
                <w:sz w:val="21"/>
                <w:szCs w:val="21"/>
                <w:highlight w:val="none"/>
                <w:lang w:val="en-US" w:eastAsia="zh-CN"/>
              </w:rPr>
              <w:t>1</w:t>
            </w:r>
            <w:r>
              <w:rPr>
                <w:rFonts w:hint="eastAsia" w:ascii="Times New Roman" w:hAnsi="Times New Roman" w:eastAsia="方正仿宋_GBK" w:cs="Times New Roman"/>
                <w:b w:val="0"/>
                <w:bCs w:val="0"/>
                <w:color w:val="000000"/>
                <w:sz w:val="21"/>
                <w:szCs w:val="21"/>
                <w:highlight w:val="none"/>
                <w:lang w:eastAsia="zh-CN"/>
              </w:rPr>
              <w:t>）</w:t>
            </w:r>
            <w:r>
              <w:rPr>
                <w:rFonts w:hint="eastAsia" w:ascii="Times New Roman" w:hAnsi="Times New Roman" w:eastAsia="方正仿宋_GBK" w:cs="Times New Roman"/>
                <w:b w:val="0"/>
                <w:bCs w:val="0"/>
                <w:color w:val="000000"/>
                <w:sz w:val="21"/>
                <w:szCs w:val="21"/>
                <w:highlight w:val="none"/>
              </w:rPr>
              <w:t>方案内容完整，项目团队组成和配置合理，主要人员的经验丰富，项目实施可操作性强，完全满足本项目需求的，得</w:t>
            </w:r>
            <w:r>
              <w:rPr>
                <w:rFonts w:hint="eastAsia" w:eastAsia="方正仿宋_GBK" w:cs="Times New Roman"/>
                <w:b w:val="0"/>
                <w:bCs w:val="0"/>
                <w:color w:val="000000"/>
                <w:sz w:val="21"/>
                <w:szCs w:val="21"/>
                <w:highlight w:val="none"/>
                <w:lang w:val="en-US" w:eastAsia="zh-CN"/>
              </w:rPr>
              <w:t>10</w:t>
            </w:r>
            <w:r>
              <w:rPr>
                <w:rFonts w:hint="eastAsia" w:ascii="Times New Roman" w:hAnsi="Times New Roman" w:eastAsia="方正仿宋_GBK" w:cs="Times New Roman"/>
                <w:b w:val="0"/>
                <w:bCs w:val="0"/>
                <w:color w:val="000000"/>
                <w:sz w:val="21"/>
                <w:szCs w:val="21"/>
                <w:highlight w:val="none"/>
              </w:rPr>
              <w:t>分；</w:t>
            </w:r>
          </w:p>
          <w:p w14:paraId="525F17F6">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Times New Roman" w:hAnsi="Times New Roman" w:eastAsia="方正仿宋_GBK" w:cs="Times New Roman"/>
                <w:b w:val="0"/>
                <w:bCs w:val="0"/>
                <w:color w:val="000000"/>
                <w:sz w:val="21"/>
                <w:szCs w:val="21"/>
                <w:highlight w:val="none"/>
              </w:rPr>
            </w:pPr>
            <w:r>
              <w:rPr>
                <w:rFonts w:hint="eastAsia" w:eastAsia="方正仿宋_GBK" w:cs="Times New Roman"/>
                <w:b w:val="0"/>
                <w:bCs w:val="0"/>
                <w:color w:val="000000"/>
                <w:sz w:val="21"/>
                <w:szCs w:val="21"/>
                <w:highlight w:val="none"/>
                <w:lang w:eastAsia="zh-CN"/>
              </w:rPr>
              <w:t>（</w:t>
            </w:r>
            <w:r>
              <w:rPr>
                <w:rFonts w:hint="eastAsia" w:eastAsia="方正仿宋_GBK" w:cs="Times New Roman"/>
                <w:b w:val="0"/>
                <w:bCs w:val="0"/>
                <w:color w:val="000000"/>
                <w:sz w:val="21"/>
                <w:szCs w:val="21"/>
                <w:highlight w:val="none"/>
                <w:lang w:val="en-US" w:eastAsia="zh-CN"/>
              </w:rPr>
              <w:t>2</w:t>
            </w:r>
            <w:r>
              <w:rPr>
                <w:rFonts w:hint="eastAsia" w:eastAsia="方正仿宋_GBK" w:cs="Times New Roman"/>
                <w:b w:val="0"/>
                <w:bCs w:val="0"/>
                <w:color w:val="000000"/>
                <w:sz w:val="21"/>
                <w:szCs w:val="21"/>
                <w:highlight w:val="none"/>
                <w:lang w:eastAsia="zh-CN"/>
              </w:rPr>
              <w:t>）</w:t>
            </w:r>
            <w:r>
              <w:rPr>
                <w:rFonts w:hint="eastAsia" w:ascii="Times New Roman" w:hAnsi="Times New Roman" w:eastAsia="方正仿宋_GBK" w:cs="Times New Roman"/>
                <w:b w:val="0"/>
                <w:bCs w:val="0"/>
                <w:color w:val="000000"/>
                <w:sz w:val="21"/>
                <w:szCs w:val="21"/>
                <w:highlight w:val="none"/>
              </w:rPr>
              <w:t>方案内容较完整，项目团队组成和配置较合理，主要人员的经验较丰富，项目实施可操作性强，较满足本项目需求的，得</w:t>
            </w:r>
            <w:r>
              <w:rPr>
                <w:rFonts w:hint="eastAsia" w:eastAsia="方正仿宋_GBK" w:cs="Times New Roman"/>
                <w:b w:val="0"/>
                <w:bCs w:val="0"/>
                <w:color w:val="000000"/>
                <w:sz w:val="21"/>
                <w:szCs w:val="21"/>
                <w:highlight w:val="none"/>
                <w:lang w:val="en-US" w:eastAsia="zh-CN"/>
              </w:rPr>
              <w:t>5</w:t>
            </w:r>
            <w:r>
              <w:rPr>
                <w:rFonts w:hint="eastAsia" w:ascii="Times New Roman" w:hAnsi="Times New Roman" w:eastAsia="方正仿宋_GBK" w:cs="Times New Roman"/>
                <w:b w:val="0"/>
                <w:bCs w:val="0"/>
                <w:color w:val="000000"/>
                <w:sz w:val="21"/>
                <w:szCs w:val="21"/>
                <w:highlight w:val="none"/>
              </w:rPr>
              <w:t>分；</w:t>
            </w:r>
          </w:p>
          <w:p w14:paraId="6B6BD36D">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Times New Roman" w:hAnsi="Times New Roman" w:eastAsia="方正仿宋_GBK" w:cs="Times New Roman"/>
                <w:b w:val="0"/>
                <w:bCs w:val="0"/>
                <w:color w:val="000000"/>
                <w:sz w:val="21"/>
                <w:szCs w:val="21"/>
                <w:highlight w:val="none"/>
              </w:rPr>
            </w:pPr>
            <w:r>
              <w:rPr>
                <w:rFonts w:hint="eastAsia" w:eastAsia="方正仿宋_GBK" w:cs="Times New Roman"/>
                <w:b w:val="0"/>
                <w:bCs w:val="0"/>
                <w:color w:val="000000"/>
                <w:sz w:val="21"/>
                <w:szCs w:val="21"/>
                <w:highlight w:val="none"/>
                <w:lang w:eastAsia="zh-CN"/>
              </w:rPr>
              <w:t>（</w:t>
            </w:r>
            <w:r>
              <w:rPr>
                <w:rFonts w:hint="eastAsia" w:eastAsia="方正仿宋_GBK" w:cs="Times New Roman"/>
                <w:b w:val="0"/>
                <w:bCs w:val="0"/>
                <w:color w:val="000000"/>
                <w:sz w:val="21"/>
                <w:szCs w:val="21"/>
                <w:highlight w:val="none"/>
                <w:lang w:val="en-US" w:eastAsia="zh-CN"/>
              </w:rPr>
              <w:t>3</w:t>
            </w:r>
            <w:r>
              <w:rPr>
                <w:rFonts w:hint="eastAsia" w:eastAsia="方正仿宋_GBK" w:cs="Times New Roman"/>
                <w:b w:val="0"/>
                <w:bCs w:val="0"/>
                <w:color w:val="000000"/>
                <w:sz w:val="21"/>
                <w:szCs w:val="21"/>
                <w:highlight w:val="none"/>
                <w:lang w:eastAsia="zh-CN"/>
              </w:rPr>
              <w:t>）</w:t>
            </w:r>
            <w:r>
              <w:rPr>
                <w:rFonts w:hint="eastAsia" w:ascii="Times New Roman" w:hAnsi="Times New Roman" w:eastAsia="方正仿宋_GBK" w:cs="Times New Roman"/>
                <w:b w:val="0"/>
                <w:bCs w:val="0"/>
                <w:color w:val="000000"/>
                <w:sz w:val="21"/>
                <w:szCs w:val="21"/>
                <w:highlight w:val="none"/>
              </w:rPr>
              <w:t>方案内容不够完整，项目团队组成和配置不够合理，主要人员的经验不够丰富，项目实施可操作性一般，基本满足本项目需求的，得</w:t>
            </w:r>
            <w:r>
              <w:rPr>
                <w:rFonts w:hint="eastAsia" w:eastAsia="方正仿宋_GBK" w:cs="Times New Roman"/>
                <w:b w:val="0"/>
                <w:bCs w:val="0"/>
                <w:color w:val="000000"/>
                <w:sz w:val="21"/>
                <w:szCs w:val="21"/>
                <w:highlight w:val="none"/>
                <w:lang w:val="en-US" w:eastAsia="zh-CN"/>
              </w:rPr>
              <w:t>3</w:t>
            </w:r>
            <w:r>
              <w:rPr>
                <w:rFonts w:hint="eastAsia" w:ascii="Times New Roman" w:hAnsi="Times New Roman" w:eastAsia="方正仿宋_GBK" w:cs="Times New Roman"/>
                <w:b w:val="0"/>
                <w:bCs w:val="0"/>
                <w:color w:val="000000"/>
                <w:sz w:val="21"/>
                <w:szCs w:val="21"/>
                <w:highlight w:val="none"/>
              </w:rPr>
              <w:t>分。</w:t>
            </w:r>
          </w:p>
          <w:p w14:paraId="7A6B423A">
            <w:pPr>
              <w:keepNext w:val="0"/>
              <w:keepLines w:val="0"/>
              <w:pageBreakBefore w:val="0"/>
              <w:widowControl w:val="0"/>
              <w:kinsoku/>
              <w:wordWrap/>
              <w:overflowPunct/>
              <w:topLinePunct w:val="0"/>
              <w:autoSpaceDE/>
              <w:autoSpaceDN/>
              <w:bidi w:val="0"/>
              <w:adjustRightInd/>
              <w:spacing w:line="400" w:lineRule="exact"/>
              <w:textAlignment w:val="auto"/>
              <w:rPr>
                <w:rFonts w:hint="default" w:ascii="Times New Roman" w:hAnsi="Times New Roman" w:eastAsia="方正仿宋_GBK" w:cs="Times New Roman"/>
                <w:b w:val="0"/>
                <w:bCs w:val="0"/>
                <w:color w:val="000000"/>
                <w:sz w:val="21"/>
                <w:szCs w:val="21"/>
                <w:highlight w:val="none"/>
                <w:lang w:val="en-US" w:eastAsia="zh-CN"/>
              </w:rPr>
            </w:pPr>
            <w:r>
              <w:rPr>
                <w:rFonts w:hint="eastAsia" w:ascii="Times New Roman" w:hAnsi="Times New Roman" w:eastAsia="方正仿宋_GBK" w:cs="Times New Roman"/>
                <w:b w:val="0"/>
                <w:bCs w:val="0"/>
                <w:color w:val="000000"/>
                <w:sz w:val="21"/>
                <w:szCs w:val="21"/>
                <w:highlight w:val="none"/>
                <w:lang w:val="en-US" w:eastAsia="zh-CN"/>
              </w:rPr>
              <w:t>未提供不得分。</w:t>
            </w:r>
          </w:p>
        </w:tc>
        <w:tc>
          <w:tcPr>
            <w:tcW w:w="2536" w:type="dxa"/>
            <w:tcMar>
              <w:top w:w="60" w:type="dxa"/>
              <w:left w:w="60" w:type="dxa"/>
              <w:bottom w:w="60" w:type="dxa"/>
              <w:right w:w="60" w:type="dxa"/>
            </w:tcMar>
            <w:vAlign w:val="center"/>
          </w:tcPr>
          <w:p w14:paraId="493CF6C8">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Times New Roman" w:hAnsi="Times New Roman" w:eastAsia="方正仿宋_GBK" w:cs="Times New Roman"/>
                <w:b w:val="0"/>
                <w:bCs w:val="0"/>
                <w:color w:val="000000"/>
                <w:sz w:val="21"/>
                <w:szCs w:val="21"/>
                <w:highlight w:val="none"/>
                <w:lang w:val="en-US" w:eastAsia="zh-CN"/>
              </w:rPr>
            </w:pPr>
          </w:p>
        </w:tc>
      </w:tr>
    </w:tbl>
    <w:p w14:paraId="21EE9ABB">
      <w:pPr>
        <w:snapToGrid w:val="0"/>
        <w:spacing w:line="500" w:lineRule="exact"/>
        <w:ind w:firstLine="465"/>
        <w:rPr>
          <w:rFonts w:hint="eastAsia" w:ascii="Times New Roman" w:hAnsi="Times New Roman" w:eastAsia="方正仿宋_GBK" w:cs="Times New Roman"/>
          <w:color w:val="000000"/>
          <w:sz w:val="24"/>
          <w:szCs w:val="24"/>
        </w:rPr>
      </w:pPr>
      <w:bookmarkStart w:id="40" w:name="_Toc3443"/>
      <w:bookmarkStart w:id="41" w:name="_Toc20798"/>
      <w:r>
        <w:rPr>
          <w:rFonts w:hint="eastAsia" w:ascii="Times New Roman" w:hAnsi="Times New Roman" w:eastAsia="方正仿宋_GBK" w:cs="Times New Roman"/>
          <w:color w:val="000000"/>
          <w:sz w:val="24"/>
          <w:szCs w:val="24"/>
        </w:rPr>
        <w:t>说明：</w:t>
      </w:r>
      <w:bookmarkEnd w:id="40"/>
      <w:bookmarkEnd w:id="41"/>
    </w:p>
    <w:p w14:paraId="3AEEF724">
      <w:pPr>
        <w:snapToGrid w:val="0"/>
        <w:spacing w:line="500" w:lineRule="exact"/>
        <w:ind w:firstLine="465"/>
        <w:rPr>
          <w:rFonts w:hint="eastAsia" w:ascii="Times New Roman" w:hAnsi="Times New Roman" w:eastAsia="方正仿宋_GBK" w:cs="Times New Roman"/>
          <w:color w:val="000000"/>
          <w:sz w:val="24"/>
          <w:szCs w:val="24"/>
        </w:rPr>
      </w:pPr>
      <w:bookmarkStart w:id="42" w:name="_Toc21473"/>
      <w:bookmarkStart w:id="43" w:name="_Toc31747"/>
      <w:r>
        <w:rPr>
          <w:rFonts w:hint="eastAsia" w:ascii="Times New Roman" w:hAnsi="Times New Roman" w:eastAsia="方正仿宋_GBK" w:cs="Times New Roman"/>
          <w:color w:val="000000"/>
          <w:sz w:val="24"/>
          <w:szCs w:val="24"/>
          <w:lang w:val="en-US" w:eastAsia="zh-CN"/>
        </w:rPr>
        <w:t>1、</w:t>
      </w:r>
      <w:r>
        <w:rPr>
          <w:rFonts w:hint="eastAsia" w:ascii="Times New Roman" w:hAnsi="Times New Roman" w:eastAsia="方正仿宋_GBK" w:cs="Times New Roman"/>
          <w:color w:val="000000"/>
          <w:sz w:val="24"/>
          <w:szCs w:val="24"/>
        </w:rPr>
        <w:t>评审小组认为供应商的最后报价明显低于其他通过符合性审查供应商的报价，有可能影响产品质量或者不能诚信履约的，应当要求其在评标现场合理的时间内提供书面说明，必要时提交相关证明材料；供应商不能证明其报价合理性的，</w:t>
      </w:r>
      <w:r>
        <w:rPr>
          <w:rFonts w:hint="eastAsia" w:ascii="Times New Roman" w:hAnsi="Times New Roman" w:eastAsia="方正仿宋_GBK" w:cs="Times New Roman"/>
          <w:color w:val="000000"/>
          <w:sz w:val="24"/>
          <w:szCs w:val="24"/>
          <w:lang w:val="en-US" w:eastAsia="zh-CN"/>
        </w:rPr>
        <w:t>评审</w:t>
      </w:r>
      <w:r>
        <w:rPr>
          <w:rFonts w:hint="eastAsia" w:ascii="Times New Roman" w:hAnsi="Times New Roman" w:eastAsia="方正仿宋_GBK" w:cs="Times New Roman"/>
          <w:color w:val="000000"/>
          <w:sz w:val="24"/>
          <w:szCs w:val="24"/>
        </w:rPr>
        <w:t>小组应当将其作为无效响应处理。</w:t>
      </w:r>
      <w:bookmarkEnd w:id="42"/>
      <w:bookmarkEnd w:id="43"/>
    </w:p>
    <w:p w14:paraId="2C830C37">
      <w:pPr>
        <w:snapToGrid w:val="0"/>
        <w:spacing w:line="500" w:lineRule="exact"/>
        <w:ind w:firstLine="465"/>
        <w:rPr>
          <w:rFonts w:hint="eastAsia" w:ascii="Times New Roman" w:hAnsi="Times New Roman" w:eastAsia="方正仿宋_GBK" w:cs="Times New Roman"/>
          <w:color w:val="000000"/>
          <w:sz w:val="24"/>
          <w:szCs w:val="24"/>
          <w:lang w:val="en-US" w:eastAsia="zh-CN"/>
        </w:rPr>
      </w:pPr>
      <w:r>
        <w:rPr>
          <w:rFonts w:hint="eastAsia" w:ascii="Times New Roman" w:hAnsi="Times New Roman" w:eastAsia="方正仿宋_GBK" w:cs="Times New Roman"/>
          <w:color w:val="000000"/>
          <w:sz w:val="24"/>
          <w:szCs w:val="24"/>
          <w:lang w:val="en-US" w:eastAsia="zh-CN"/>
        </w:rPr>
        <w:t>2、关于小微企业报价扣除比例说明</w:t>
      </w:r>
    </w:p>
    <w:p w14:paraId="7941F9F0">
      <w:pPr>
        <w:snapToGrid w:val="0"/>
        <w:spacing w:line="500" w:lineRule="exact"/>
        <w:ind w:firstLine="465"/>
        <w:rPr>
          <w:rFonts w:hint="eastAsia" w:ascii="Times New Roman" w:hAnsi="Times New Roman" w:eastAsia="方正仿宋_GBK" w:cs="Times New Roman"/>
          <w:color w:val="000000"/>
          <w:sz w:val="24"/>
          <w:szCs w:val="24"/>
          <w:lang w:val="en-US" w:eastAsia="zh-CN"/>
        </w:rPr>
      </w:pPr>
      <w:r>
        <w:rPr>
          <w:rFonts w:hint="eastAsia" w:ascii="Times New Roman" w:hAnsi="Times New Roman" w:eastAsia="方正仿宋_GBK" w:cs="Times New Roman"/>
          <w:color w:val="000000"/>
          <w:sz w:val="24"/>
          <w:szCs w:val="24"/>
          <w:lang w:val="en-US" w:eastAsia="zh-CN"/>
        </w:rPr>
        <w:t>（1）供应商为非联合体投标的，对小微企业给子10%的扣除，以扣除后的报价参与评审。</w:t>
      </w:r>
    </w:p>
    <w:p w14:paraId="5054F5D2">
      <w:pPr>
        <w:snapToGrid w:val="0"/>
        <w:spacing w:line="500" w:lineRule="exact"/>
        <w:ind w:firstLine="465"/>
        <w:rPr>
          <w:rFonts w:hint="eastAsia" w:ascii="Times New Roman" w:hAnsi="Times New Roman" w:eastAsia="方正仿宋_GBK" w:cs="Times New Roman"/>
          <w:color w:val="000000"/>
          <w:sz w:val="24"/>
          <w:szCs w:val="24"/>
          <w:lang w:val="en-US" w:eastAsia="zh-CN"/>
        </w:rPr>
      </w:pPr>
      <w:r>
        <w:rPr>
          <w:rFonts w:hint="eastAsia" w:ascii="Times New Roman" w:hAnsi="Times New Roman" w:eastAsia="方正仿宋_GBK" w:cs="Times New Roman"/>
          <w:color w:val="000000"/>
          <w:sz w:val="24"/>
          <w:szCs w:val="24"/>
          <w:lang w:val="en-US" w:eastAsia="zh-CN"/>
        </w:rPr>
        <w:t>（2）监狱企业、残疾人福利性单位视同小型、微型企业。</w:t>
      </w:r>
    </w:p>
    <w:p w14:paraId="11004270">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三、无效响应</w:t>
      </w:r>
      <w:bookmarkEnd w:id="38"/>
    </w:p>
    <w:p w14:paraId="1459DDDD">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供应商发生以下条款情况之一者，视为无效响应，其响应文件将被拒绝：</w:t>
      </w:r>
    </w:p>
    <w:p w14:paraId="64B32C6D">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（一）供应商不符合规定的资格条件的；</w:t>
      </w:r>
    </w:p>
    <w:p w14:paraId="51E6A9DC">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（二）供应商的法定代表人（或其授权代表）或自然人未参加比选；</w:t>
      </w:r>
    </w:p>
    <w:p w14:paraId="49ECDFE0">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（三）供应商所提交的响应文件不按“第六篇响应文件编制要求”要求签署或盖章；</w:t>
      </w:r>
    </w:p>
    <w:p w14:paraId="3DDB3617">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（四）供应商的最后报价超过采购预算或最高限价的；</w:t>
      </w:r>
    </w:p>
    <w:p w14:paraId="0630EA03">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（五）法定代表人为同一个人的两个及两个以上法人，母公司、全资子公司及其控股公司，在同一包采购中同时参与比选；</w:t>
      </w:r>
    </w:p>
    <w:p w14:paraId="0C40BE8D">
      <w:pPr>
        <w:snapToGrid w:val="0"/>
        <w:spacing w:line="500" w:lineRule="exact"/>
        <w:ind w:firstLine="465"/>
        <w:jc w:val="lef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（六）单位负责人为同一人或者存在直接控股、管理关系的不同供应商，参加同一合同项下的政府采购活动的；</w:t>
      </w:r>
    </w:p>
    <w:p w14:paraId="04A33C90">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（七）为采购项目提供整体设计、规范编制或者项目管理、监理、检测等服务的供应商，再参加该采购项目的其他采购活动；</w:t>
      </w:r>
    </w:p>
    <w:p w14:paraId="03B16516">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（八）供应商比选有效期不满足竞争性比选文件要求的；</w:t>
      </w:r>
    </w:p>
    <w:p w14:paraId="1121C11C">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（九）供应商响应文件内容有与国家现行法律法规相违背的内容，或附有采购人无法接受的条件；</w:t>
      </w:r>
    </w:p>
    <w:p w14:paraId="7102038B">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（十）供应商以联合体形式参与比选的；</w:t>
      </w:r>
    </w:p>
    <w:p w14:paraId="2C835F99">
      <w:pPr>
        <w:snapToGrid w:val="0"/>
        <w:spacing w:line="500" w:lineRule="exact"/>
        <w:ind w:firstLine="465"/>
        <w:rPr>
          <w:rFonts w:hint="default" w:ascii="Times New Roman" w:hAnsi="Times New Roman" w:eastAsia="方正仿宋_GBK" w:cs="Times New Roman"/>
          <w:color w:val="000000"/>
          <w:sz w:val="24"/>
          <w:szCs w:val="24"/>
          <w:highlight w:val="none"/>
        </w:rPr>
      </w:pPr>
      <w:r>
        <w:rPr>
          <w:rFonts w:hint="default" w:ascii="Times New Roman" w:hAnsi="Times New Roman" w:eastAsia="方正仿宋_GBK" w:cs="Times New Roman"/>
          <w:color w:val="000000"/>
          <w:sz w:val="24"/>
          <w:szCs w:val="24"/>
          <w:highlight w:val="none"/>
        </w:rPr>
        <w:t>（十一）供应商进行合同分包的；</w:t>
      </w:r>
    </w:p>
    <w:p w14:paraId="1261F687">
      <w:pPr>
        <w:snapToGrid w:val="0"/>
        <w:spacing w:line="500" w:lineRule="exact"/>
        <w:ind w:firstLine="465"/>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（十二）供应商被列入失信被执行人、重大税收违法案件当事人名单、政府采购严重违法失信行为记录名单及其他不符合《中华人民共和国政府采购法》第二十二条规定条件的。</w:t>
      </w:r>
      <w:bookmarkEnd w:id="36"/>
      <w:bookmarkEnd w:id="37"/>
    </w:p>
    <w:p w14:paraId="42A357D9">
      <w:pPr>
        <w:spacing w:line="500" w:lineRule="exact"/>
        <w:ind w:firstLine="482" w:firstLineChars="200"/>
        <w:rPr>
          <w:rFonts w:hint="default" w:ascii="Times New Roman" w:hAnsi="Times New Roman" w:eastAsia="方正仿宋_GBK" w:cs="Times New Roman"/>
          <w:b/>
          <w:color w:val="000000"/>
          <w:sz w:val="24"/>
        </w:rPr>
      </w:pPr>
      <w:r>
        <w:rPr>
          <w:rFonts w:hint="default" w:ascii="Times New Roman" w:hAnsi="Times New Roman" w:eastAsia="方正仿宋_GBK" w:cs="Times New Roman"/>
          <w:b/>
          <w:color w:val="000000"/>
          <w:sz w:val="24"/>
        </w:rPr>
        <w:t>四、采购终止</w:t>
      </w:r>
    </w:p>
    <w:p w14:paraId="237AC541">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出现下列情形之一的，采购人或者采购代理机构应当终止竞争性比选采购活动，发布项目终止公告并说明原因，重新开展采购活动：</w:t>
      </w:r>
    </w:p>
    <w:p w14:paraId="1BC1131A">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（一）因情况变化，不再符合规定的竞争性比选采购方式适用情形的；</w:t>
      </w:r>
    </w:p>
    <w:p w14:paraId="6E06E04B">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（二）出现影响采购公正的违法、违规行为的；</w:t>
      </w:r>
    </w:p>
    <w:p w14:paraId="52F19537">
      <w:pPr>
        <w:spacing w:line="500" w:lineRule="exact"/>
        <w:rPr>
          <w:rFonts w:hint="default" w:ascii="Times New Roman" w:hAnsi="Times New Roman" w:eastAsia="方正仿宋_GBK" w:cs="Times New Roman"/>
          <w:color w:val="000000"/>
        </w:rPr>
        <w:sectPr>
          <w:footerReference r:id="rId8" w:type="default"/>
          <w:footerReference r:id="rId9" w:type="even"/>
          <w:pgSz w:w="11907" w:h="16840"/>
          <w:pgMar w:top="1134" w:right="1191" w:bottom="1134" w:left="1304" w:header="964" w:footer="992" w:gutter="0"/>
          <w:pgNumType w:fmt="numberInDash"/>
          <w:cols w:space="720" w:num="1"/>
          <w:docGrid w:linePitch="312" w:charSpace="0"/>
        </w:sectPr>
      </w:pPr>
    </w:p>
    <w:p w14:paraId="67F6DD13">
      <w:pPr>
        <w:spacing w:line="500" w:lineRule="exact"/>
        <w:jc w:val="center"/>
        <w:outlineLvl w:val="0"/>
        <w:rPr>
          <w:rFonts w:hint="default" w:ascii="Times New Roman" w:hAnsi="Times New Roman" w:eastAsia="方正仿宋_GBK" w:cs="Times New Roman"/>
          <w:color w:val="000000"/>
          <w:sz w:val="36"/>
          <w:szCs w:val="30"/>
        </w:rPr>
      </w:pPr>
      <w:bookmarkStart w:id="44" w:name="_Toc12462"/>
      <w:bookmarkStart w:id="45" w:name="_Toc102227313"/>
      <w:bookmarkStart w:id="46" w:name="_Toc10525"/>
      <w:r>
        <w:rPr>
          <w:rFonts w:hint="default" w:ascii="Times New Roman" w:hAnsi="Times New Roman" w:eastAsia="方正仿宋_GBK" w:cs="Times New Roman"/>
          <w:color w:val="000000"/>
          <w:sz w:val="36"/>
          <w:szCs w:val="30"/>
        </w:rPr>
        <w:t>第五篇  供应商须知</w:t>
      </w:r>
      <w:bookmarkEnd w:id="44"/>
      <w:bookmarkEnd w:id="45"/>
      <w:bookmarkEnd w:id="46"/>
    </w:p>
    <w:p w14:paraId="33453D49">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47" w:name="_Toc30343"/>
      <w:bookmarkStart w:id="48" w:name="_Toc342913389"/>
      <w:r>
        <w:rPr>
          <w:rFonts w:hint="default" w:ascii="Times New Roman" w:hAnsi="Times New Roman" w:eastAsia="方正仿宋_GBK" w:cs="Times New Roman"/>
          <w:color w:val="000000"/>
          <w:sz w:val="24"/>
        </w:rPr>
        <w:t>一、比选费用</w:t>
      </w:r>
      <w:bookmarkEnd w:id="47"/>
      <w:bookmarkEnd w:id="48"/>
    </w:p>
    <w:p w14:paraId="31AD5ED7">
      <w:pPr>
        <w:pStyle w:val="247"/>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参与比选的供应商应承担其编制响应文件与递交响应文件所涉及的一切费用，不论比选结果如何，采购人在任何情况下无义务也无责任承担这些费用。</w:t>
      </w:r>
    </w:p>
    <w:p w14:paraId="779FE07C">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49" w:name="_Toc342913391"/>
      <w:bookmarkStart w:id="50" w:name="_Toc892"/>
      <w:r>
        <w:rPr>
          <w:rFonts w:hint="default" w:ascii="Times New Roman" w:hAnsi="Times New Roman" w:eastAsia="方正仿宋_GBK" w:cs="Times New Roman"/>
          <w:color w:val="000000"/>
          <w:sz w:val="24"/>
        </w:rPr>
        <w:t>二、竞争性比选文件</w:t>
      </w:r>
      <w:bookmarkEnd w:id="49"/>
      <w:bookmarkEnd w:id="50"/>
    </w:p>
    <w:p w14:paraId="2D733C1D">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（一）竞争性比选文件由比选邀请书、项目服务需求、项目商务需求、资格审查及评审办法、供应商须知</w:t>
      </w:r>
      <w:r>
        <w:rPr>
          <w:rFonts w:hint="default" w:ascii="Times New Roman" w:hAnsi="Times New Roman" w:eastAsia="方正仿宋_GBK" w:cs="Times New Roman"/>
          <w:b/>
          <w:color w:val="000000"/>
          <w:sz w:val="24"/>
          <w:szCs w:val="24"/>
        </w:rPr>
        <w:t>、</w:t>
      </w:r>
      <w:r>
        <w:rPr>
          <w:rFonts w:hint="default" w:ascii="Times New Roman" w:hAnsi="Times New Roman" w:eastAsia="方正仿宋_GBK" w:cs="Times New Roman"/>
          <w:color w:val="000000"/>
          <w:sz w:val="24"/>
          <w:szCs w:val="24"/>
        </w:rPr>
        <w:t>响应文件编制要求等六部分组成。</w:t>
      </w:r>
    </w:p>
    <w:p w14:paraId="3D6FA271">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（二）采购人所作的一切有效的书面通知、修改及补充，都是竞争性比选文件不可分割的部分。</w:t>
      </w:r>
    </w:p>
    <w:p w14:paraId="1AEE244A">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（三）竞争性比选文件的解释</w:t>
      </w:r>
    </w:p>
    <w:p w14:paraId="6FB51A05">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供应商如对竞争性比选文件有疑问，必须以书面形式在提交响应文件截止时间3个工作日前向采购人要求澄清，采购人可视具体情况做出处理或答复。如供应商未提出疑问，视为完全理解并同意本竞争性比选文件。一经进入比选程序，即视为供应商已详细阅读全部文件资料，完全理解竞争性比选文件所有条款内容并同意放弃对这方面有不明白及误解的权利。</w:t>
      </w:r>
      <w:bookmarkStart w:id="51" w:name="_Toc318166429"/>
      <w:bookmarkStart w:id="52" w:name="_Toc318159160"/>
      <w:bookmarkStart w:id="53" w:name="_Toc318159780"/>
      <w:bookmarkStart w:id="54" w:name="_Toc318159349"/>
    </w:p>
    <w:p w14:paraId="2E8845DD">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（四）评审的依据为竞争性比选文件和响应文件（含有效的书面承诺）。比选小组判断响应文件对竞争性比选文件的响应，仅基于响应文件本身而不靠外部证据。</w:t>
      </w:r>
    </w:p>
    <w:bookmarkEnd w:id="51"/>
    <w:bookmarkEnd w:id="52"/>
    <w:bookmarkEnd w:id="53"/>
    <w:bookmarkEnd w:id="54"/>
    <w:p w14:paraId="2CB36A7D">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55" w:name="_Toc342913392"/>
      <w:bookmarkStart w:id="56" w:name="_Toc179714297"/>
      <w:bookmarkStart w:id="57" w:name="_Toc102227318"/>
      <w:bookmarkStart w:id="58" w:name="_Toc9295"/>
      <w:r>
        <w:rPr>
          <w:rFonts w:hint="default" w:ascii="Times New Roman" w:hAnsi="Times New Roman" w:eastAsia="方正仿宋_GBK" w:cs="Times New Roman"/>
          <w:color w:val="000000"/>
          <w:sz w:val="24"/>
        </w:rPr>
        <w:t>三、比选要求</w:t>
      </w:r>
      <w:bookmarkEnd w:id="55"/>
      <w:bookmarkEnd w:id="56"/>
      <w:bookmarkEnd w:id="57"/>
      <w:bookmarkEnd w:id="58"/>
    </w:p>
    <w:p w14:paraId="00B79672">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（一）响应文件</w:t>
      </w:r>
    </w:p>
    <w:p w14:paraId="0AA44442">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1.供应商应当按照竞争性比选文件的要求编制响应文件，并对竞争性比选文件提出的要求和条件作出实质性响应，响应文件原则上采用软面订本，同时应编制完整的页码、目录。</w:t>
      </w:r>
    </w:p>
    <w:p w14:paraId="2F6AE15F">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2.响应文件组成</w:t>
      </w:r>
    </w:p>
    <w:p w14:paraId="5EE6D599">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响应文件由“第六篇响应文件编制要求”规定的部分和供应商所作的一切有效补充、修改和承诺等文件组成，供应商应按照“第六篇响应文件编制要求”规定的目录顺序组织编写和装订，也可在基本格式基础上对表格进行扩展，未规定格式的由供应商自定格式。</w:t>
      </w:r>
    </w:p>
    <w:p w14:paraId="69D54645">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（二）联合体</w:t>
      </w:r>
    </w:p>
    <w:p w14:paraId="69111967">
      <w:pPr>
        <w:spacing w:line="500" w:lineRule="exact"/>
        <w:ind w:firstLine="482"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b/>
          <w:color w:val="000000"/>
          <w:sz w:val="24"/>
          <w:szCs w:val="24"/>
        </w:rPr>
        <w:t>本项目不接受联合体参与比选</w:t>
      </w:r>
      <w:r>
        <w:rPr>
          <w:rFonts w:hint="default" w:ascii="Times New Roman" w:hAnsi="Times New Roman" w:eastAsia="方正仿宋_GBK" w:cs="Times New Roman"/>
          <w:color w:val="000000"/>
          <w:sz w:val="24"/>
          <w:szCs w:val="24"/>
        </w:rPr>
        <w:t>。</w:t>
      </w:r>
    </w:p>
    <w:p w14:paraId="5797E8D6">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（三）比选有效期：响应文件及有关承诺文件有效期为提交响应文件截止时间起90天。</w:t>
      </w:r>
    </w:p>
    <w:p w14:paraId="0BFE9000">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（四）修正错误</w:t>
      </w:r>
    </w:p>
    <w:p w14:paraId="40A4244D">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1.若供应商所递交的响应文件或最后报价中的价格出现大写金额和小写金额不一致的错误，以大写金额修正为准。</w:t>
      </w:r>
    </w:p>
    <w:p w14:paraId="1F49265A">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2.比选小组按上述修正错误的原则及方法修正供应商的报价，供应商同意并签字确认后，修正后的报价对供应商具有约束作用。如果供应商不接受修正后的价格，将失去成为成交供应商的资格。</w:t>
      </w:r>
    </w:p>
    <w:p w14:paraId="49E8712E">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（五）提交响应文件的份数和签署</w:t>
      </w:r>
    </w:p>
    <w:p w14:paraId="35380F1A">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1.响应文件一式</w:t>
      </w:r>
      <w:r>
        <w:rPr>
          <w:rFonts w:hint="eastAsia" w:eastAsia="方正仿宋_GBK" w:cs="Times New Roman"/>
          <w:color w:val="000000"/>
          <w:sz w:val="24"/>
          <w:szCs w:val="24"/>
          <w:lang w:val="en-US" w:eastAsia="zh-CN"/>
        </w:rPr>
        <w:t>肆</w:t>
      </w:r>
      <w:r>
        <w:rPr>
          <w:rFonts w:hint="default" w:ascii="Times New Roman" w:hAnsi="Times New Roman" w:eastAsia="方正仿宋_GBK" w:cs="Times New Roman"/>
          <w:color w:val="000000"/>
          <w:sz w:val="24"/>
          <w:szCs w:val="24"/>
        </w:rPr>
        <w:t>份，其中正本一份，副本</w:t>
      </w:r>
      <w:r>
        <w:rPr>
          <w:rFonts w:hint="eastAsia" w:eastAsia="方正仿宋_GBK" w:cs="Times New Roman"/>
          <w:color w:val="000000"/>
          <w:sz w:val="24"/>
          <w:szCs w:val="24"/>
          <w:lang w:val="en-US" w:eastAsia="zh-CN"/>
        </w:rPr>
        <w:t>二</w:t>
      </w:r>
      <w:r>
        <w:rPr>
          <w:rFonts w:hint="default" w:ascii="Times New Roman" w:hAnsi="Times New Roman" w:eastAsia="方正仿宋_GBK" w:cs="Times New Roman"/>
          <w:color w:val="000000"/>
          <w:sz w:val="24"/>
          <w:szCs w:val="24"/>
        </w:rPr>
        <w:t>份，电子文档一份（电子文档内容应与纸质文件正本一致，如不一致以纸质文件正本为准。推荐采用光盘或U盘为电子文档载体）；副本可为正本的复印件，应与正本一致，如出现不一致情况以正本为准。</w:t>
      </w:r>
    </w:p>
    <w:p w14:paraId="4A3CEA2E">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w:t>
      </w:r>
      <w:r>
        <w:rPr>
          <w:rFonts w:hint="default" w:ascii="Times New Roman" w:hAnsi="Times New Roman" w:eastAsia="方正仿宋_GBK" w:cs="Times New Roman"/>
          <w:color w:val="000000"/>
          <w:sz w:val="24"/>
        </w:rPr>
        <w:t>响应文件按竞争性比选文件“第六篇响应文件编制要求”要求签署或盖章。</w:t>
      </w:r>
    </w:p>
    <w:p w14:paraId="596C3F9B">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（六）响应文件的递交</w:t>
      </w:r>
    </w:p>
    <w:p w14:paraId="55A31151">
      <w:pPr>
        <w:pStyle w:val="32"/>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响应文件的正本、副本以及电子文档均应密封送达比选地点，应在封套上注明比选项目名称、供应商名称。若正本、副本以及电子文档分别进行密封的，还应在封套上注明“正本”、“副本”、“电子文档”字样。信封的封口应加盖供应商公章或法人授权代表签字。</w:t>
      </w:r>
    </w:p>
    <w:p w14:paraId="7E17A4F2">
      <w:pPr>
        <w:pStyle w:val="32"/>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响应文件的装订形式为胶装。</w:t>
      </w:r>
    </w:p>
    <w:p w14:paraId="017D7558">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（七）供应商参与人员</w:t>
      </w:r>
    </w:p>
    <w:p w14:paraId="62B582F0">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各个供应商应当派1-2名代表参与比选，至少1人应为法定代表人（或其授权代表）或自然人（供应商为自然人）。</w:t>
      </w:r>
    </w:p>
    <w:p w14:paraId="2E056252">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59" w:name="_Toc301"/>
      <w:r>
        <w:rPr>
          <w:rFonts w:hint="default" w:ascii="Times New Roman" w:hAnsi="Times New Roman" w:eastAsia="方正仿宋_GBK" w:cs="Times New Roman"/>
          <w:color w:val="000000"/>
          <w:sz w:val="24"/>
        </w:rPr>
        <w:t>四、成交供应商的确认和变更</w:t>
      </w:r>
      <w:bookmarkEnd w:id="59"/>
    </w:p>
    <w:p w14:paraId="718F2578">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（一）成交供应商的确认</w:t>
      </w:r>
    </w:p>
    <w:p w14:paraId="04A42D95">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采购人应当在收到评审报告后5个工作日内，从评审报告提出的成交候选供应商中，按照排序由高到低的原则确定成交供应商，也可以书面授权比选小组直接确定成交供应商。采购人逾期未确定成交供应商且不提出异议的，视为确定评审报告提出的排序第一的供应商为成交供应商。</w:t>
      </w:r>
    </w:p>
    <w:p w14:paraId="0CED7070">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（二）成交供应商的变更</w:t>
      </w:r>
    </w:p>
    <w:p w14:paraId="36C5C389">
      <w:pPr>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rPr>
        <w:t>成交供应商拒绝与采购人签订合同的，采购人可以按照评标报告推荐的成交候选供应商顺序，确定排名下一位的候选人为成交供应商，也可以重新开展政府采购活动。</w:t>
      </w:r>
    </w:p>
    <w:p w14:paraId="1B454543">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60" w:name="_Toc342913395"/>
      <w:bookmarkStart w:id="61" w:name="_Toc102227321"/>
      <w:bookmarkStart w:id="62" w:name="_Toc10558"/>
      <w:r>
        <w:rPr>
          <w:rFonts w:hint="default" w:ascii="Times New Roman" w:hAnsi="Times New Roman" w:eastAsia="方正仿宋_GBK" w:cs="Times New Roman"/>
          <w:color w:val="000000"/>
          <w:sz w:val="24"/>
        </w:rPr>
        <w:t>五、成交通知</w:t>
      </w:r>
      <w:bookmarkEnd w:id="60"/>
      <w:bookmarkEnd w:id="61"/>
      <w:bookmarkEnd w:id="62"/>
    </w:p>
    <w:p w14:paraId="2025E551">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（一）成交供应商确定后，采购人将在</w:t>
      </w:r>
      <w:r>
        <w:rPr>
          <w:rFonts w:hint="default" w:ascii="Times New Roman" w:hAnsi="Times New Roman" w:eastAsia="方正仿宋_GBK" w:cs="Times New Roman"/>
          <w:color w:val="000000"/>
          <w:sz w:val="24"/>
        </w:rPr>
        <w:t>“重庆市商务委员会”（https://sww.cq.gov.cn/）</w:t>
      </w:r>
      <w:r>
        <w:rPr>
          <w:rFonts w:hint="default" w:ascii="Times New Roman" w:hAnsi="Times New Roman" w:eastAsia="方正仿宋_GBK" w:cs="Times New Roman"/>
          <w:color w:val="000000"/>
          <w:sz w:val="24"/>
          <w:szCs w:val="24"/>
        </w:rPr>
        <w:t>网站上发布成交结果公告。</w:t>
      </w:r>
    </w:p>
    <w:p w14:paraId="2EA08B9A">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（二）结果公告发出同时，采购人以书面形式发出《成交通知书》。《成交通知书》一经发出即发生法律效力。</w:t>
      </w:r>
    </w:p>
    <w:p w14:paraId="19A2FF04">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（三）《成交通知书》将作为签订合同的依据。</w:t>
      </w:r>
    </w:p>
    <w:p w14:paraId="4283D075">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63" w:name="_Toc16127"/>
      <w:r>
        <w:rPr>
          <w:rFonts w:hint="default" w:ascii="Times New Roman" w:hAnsi="Times New Roman" w:eastAsia="方正仿宋_GBK" w:cs="Times New Roman"/>
          <w:color w:val="000000"/>
          <w:sz w:val="24"/>
        </w:rPr>
        <w:t>六、关于质疑和投诉</w:t>
      </w:r>
      <w:bookmarkEnd w:id="63"/>
    </w:p>
    <w:p w14:paraId="5A2FD658">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（一）质疑</w:t>
      </w:r>
    </w:p>
    <w:p w14:paraId="5AE057F1">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供应商认为采购文件、采购过程和成交结果使自己的权益受到伤害的，可向采购人以书面形式提出质疑。</w:t>
      </w:r>
    </w:p>
    <w:p w14:paraId="71FD2005">
      <w:pPr>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 xml:space="preserve">提出质疑的应当是参与所质疑项目采购活动的供应商。 </w:t>
      </w:r>
    </w:p>
    <w:p w14:paraId="4D9DA185">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1.质疑时限、内容</w:t>
      </w:r>
    </w:p>
    <w:p w14:paraId="45C91FAA">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供应商认为采购文件、采购过程、成交结果使自己的权益受到损害的，可以在知道或者应知其权益受到损害之日起7个工作日内，以书面形式向采购人提出质疑。</w:t>
      </w:r>
    </w:p>
    <w:p w14:paraId="3292EAB7">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1.2供应商提出质疑应当提交质疑函和必要的证明材料，质疑函应当包括下列内容：</w:t>
      </w:r>
    </w:p>
    <w:p w14:paraId="198724E4">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1.2.1供应商的姓名或者名称、地址、邮编、联系人及联系电话；</w:t>
      </w:r>
    </w:p>
    <w:p w14:paraId="1CBA5C94">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1.2.2质疑项目的名称、项目编号以及采购执行编号；</w:t>
      </w:r>
    </w:p>
    <w:p w14:paraId="216D40A2">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1.2.3具体、明确的质疑事项和与质疑事项相关的请求；</w:t>
      </w:r>
    </w:p>
    <w:p w14:paraId="04DB265A">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1.2.4事实依据；</w:t>
      </w:r>
    </w:p>
    <w:p w14:paraId="2DF8B7A8">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1.2.5必要的法律依据；</w:t>
      </w:r>
    </w:p>
    <w:p w14:paraId="7C277569">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1.2.6提出质疑的日期；</w:t>
      </w:r>
    </w:p>
    <w:p w14:paraId="53244550">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1.2.7营业执照（或事业单位法人证书，或个体工商户营业执照或有效的自然人身份证明）复印件；</w:t>
      </w:r>
    </w:p>
    <w:p w14:paraId="330851EF">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1.2.8法定代表人授权委托书原件、法定代表人身份证复印件和其授权代表的身份证复印件（供应商为自然人的提供自然人身份证复印件）；</w:t>
      </w:r>
    </w:p>
    <w:p w14:paraId="0883F825">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1.3供应商为自然人的，质疑函应当由本人签字；供应商为法人或者其他组织的，质疑函应当由法定代表人、主要负责人，或者其授权代表签字或者盖章，并加盖公章。</w:t>
      </w:r>
    </w:p>
    <w:p w14:paraId="22FBC407">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2.质疑答复</w:t>
      </w:r>
    </w:p>
    <w:p w14:paraId="27D12EB9">
      <w:pPr>
        <w:spacing w:line="500" w:lineRule="exact"/>
        <w:ind w:right="12" w:firstLine="48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采购人应当在收到供应商的书面质疑后七个工作日内作出答复，并以书面形式通知质疑供应商和其他有关供应商。</w:t>
      </w:r>
    </w:p>
    <w:p w14:paraId="161C18A8">
      <w:pPr>
        <w:adjustRightInd w:val="0"/>
        <w:snapToGrid w:val="0"/>
        <w:spacing w:line="500" w:lineRule="exact"/>
        <w:ind w:firstLine="480" w:firstLineChars="200"/>
        <w:rPr>
          <w:rFonts w:hint="default" w:ascii="Times New Roman" w:hAnsi="Times New Roman" w:eastAsia="方正仿宋_GBK" w:cs="Times New Roman"/>
          <w:color w:val="000000"/>
          <w:sz w:val="24"/>
        </w:rPr>
      </w:pPr>
      <w:bookmarkStart w:id="64" w:name="_Toc13842"/>
      <w:r>
        <w:rPr>
          <w:rFonts w:hint="default" w:ascii="Times New Roman" w:hAnsi="Times New Roman" w:eastAsia="方正仿宋_GBK" w:cs="Times New Roman"/>
          <w:color w:val="000000"/>
          <w:sz w:val="24"/>
        </w:rPr>
        <w:t>七、采购代理服务费</w:t>
      </w:r>
      <w:bookmarkEnd w:id="64"/>
    </w:p>
    <w:p w14:paraId="4536732D">
      <w:pPr>
        <w:pStyle w:val="247"/>
        <w:spacing w:line="500" w:lineRule="exact"/>
        <w:ind w:firstLine="480" w:firstLineChars="200"/>
        <w:rPr>
          <w:rFonts w:hint="default" w:ascii="Times New Roman" w:hAnsi="Times New Roman" w:eastAsia="方正仿宋_GBK" w:cs="Times New Roman"/>
          <w:color w:val="000000"/>
          <w:sz w:val="24"/>
          <w:szCs w:val="22"/>
        </w:rPr>
      </w:pPr>
      <w:bookmarkStart w:id="65" w:name="_Toc102227322"/>
      <w:bookmarkStart w:id="66" w:name="_Toc16933"/>
      <w:bookmarkStart w:id="67" w:name="_Toc342913396"/>
      <w:bookmarkStart w:id="68" w:name="_Toc11641055"/>
      <w:bookmarkStart w:id="69" w:name="_Toc12789059"/>
      <w:r>
        <w:rPr>
          <w:rFonts w:hint="default" w:ascii="Times New Roman" w:hAnsi="Times New Roman" w:eastAsia="方正仿宋_GBK" w:cs="Times New Roman"/>
          <w:color w:val="000000"/>
          <w:sz w:val="24"/>
          <w:szCs w:val="22"/>
        </w:rPr>
        <w:t>（1）供应商成交后向采购代理机构缴纳采购代理服务费，采购代理服务费的收取标准按照以下标准执行。</w:t>
      </w:r>
    </w:p>
    <w:tbl>
      <w:tblPr>
        <w:tblStyle w:val="60"/>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0"/>
        <w:gridCol w:w="2273"/>
        <w:gridCol w:w="2273"/>
        <w:gridCol w:w="2272"/>
      </w:tblGrid>
      <w:tr w14:paraId="4BD44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810" w:type="dxa"/>
            <w:tcBorders>
              <w:tl2br w:val="single" w:color="auto" w:sz="4" w:space="0"/>
            </w:tcBorders>
          </w:tcPr>
          <w:p w14:paraId="3122F36F">
            <w:pPr>
              <w:spacing w:line="500" w:lineRule="exact"/>
              <w:ind w:firstLine="1680" w:firstLineChars="800"/>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-6350</wp:posOffset>
                      </wp:positionV>
                      <wp:extent cx="635" cy="635"/>
                      <wp:effectExtent l="0" t="0" r="0" b="0"/>
                      <wp:wrapNone/>
                      <wp:docPr id="1" name="直线 11"/>
                      <wp:cNvGraphicFramePr/>
                      <a:graphic xmlns:a="http://schemas.openxmlformats.org/drawingml/2006/main">
                        <a:graphicData uri="http://schemas.microsoft.com/office/word/2010/wordprocessingShape">
                          <wps:wsp>
                            <wps:cNvCnPr/>
                            <wps:spPr>
                              <a:xfrm>
                                <a:off x="0" y="0"/>
                                <a:ext cx="635"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11" o:spid="_x0000_s1026" o:spt="20" style="position:absolute;left:0pt;margin-left:-9pt;margin-top:-0.5pt;height:0.05pt;width:0.05pt;z-index:251659264;mso-width-relative:page;mso-height-relative:page;" filled="f" stroked="t" coordsize="21600,21600" o:allowincell="f" o:gfxdata="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fPvmD1gAAAAgBAAAPAAAAAAAA&#10;AAEAIAAAACIAAABkcnMvZG93bnJldi54bWxQSwECFAAUAAAACACHTuJA0//2pNsBAADOAwAADgAA&#10;AAAAAAABACAAAAAlAQAAZHJzL2Uyb0RvYy54bWxQSwUGAAAAAAYABgBZAQAAcgUAAAAA&#10;">
                      <v:fill on="f" focussize="0,0"/>
                      <v:stroke color="#000000" joinstyle="round"/>
                      <v:imagedata o:title=""/>
                      <o:lock v:ext="edit" aspectratio="f"/>
                    </v:line>
                  </w:pict>
                </mc:Fallback>
              </mc:AlternateContent>
            </w:r>
            <w:r>
              <w:rPr>
                <w:rFonts w:hint="default" w:ascii="Times New Roman" w:hAnsi="Times New Roman" w:eastAsia="方正仿宋_GBK" w:cs="Times New Roman"/>
                <w:color w:val="000000"/>
                <w:sz w:val="21"/>
                <w:szCs w:val="21"/>
              </w:rPr>
              <w:t>采购类型</w:t>
            </w:r>
          </w:p>
          <w:p w14:paraId="14C68508">
            <w:pPr>
              <w:spacing w:line="500" w:lineRule="exact"/>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成交金额（万元）</w:t>
            </w:r>
          </w:p>
        </w:tc>
        <w:tc>
          <w:tcPr>
            <w:tcW w:w="2273" w:type="dxa"/>
            <w:vAlign w:val="center"/>
          </w:tcPr>
          <w:p w14:paraId="399015ED">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货物采购</w:t>
            </w:r>
          </w:p>
        </w:tc>
        <w:tc>
          <w:tcPr>
            <w:tcW w:w="2273" w:type="dxa"/>
            <w:vAlign w:val="center"/>
          </w:tcPr>
          <w:p w14:paraId="1CABE555">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服务采购</w:t>
            </w:r>
          </w:p>
        </w:tc>
        <w:tc>
          <w:tcPr>
            <w:tcW w:w="2272" w:type="dxa"/>
            <w:vAlign w:val="center"/>
          </w:tcPr>
          <w:p w14:paraId="1BC6EEB1">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工程采购</w:t>
            </w:r>
          </w:p>
        </w:tc>
      </w:tr>
      <w:tr w14:paraId="1E185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2810" w:type="dxa"/>
            <w:vAlign w:val="center"/>
          </w:tcPr>
          <w:p w14:paraId="44E2F368">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100以下</w:t>
            </w:r>
          </w:p>
        </w:tc>
        <w:tc>
          <w:tcPr>
            <w:tcW w:w="2273" w:type="dxa"/>
            <w:vAlign w:val="center"/>
          </w:tcPr>
          <w:p w14:paraId="56520F34">
            <w:pPr>
              <w:spacing w:line="500" w:lineRule="exact"/>
              <w:ind w:right="420"/>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 xml:space="preserve">   1.5%</w:t>
            </w:r>
          </w:p>
        </w:tc>
        <w:tc>
          <w:tcPr>
            <w:tcW w:w="2273" w:type="dxa"/>
            <w:vAlign w:val="center"/>
          </w:tcPr>
          <w:p w14:paraId="4D27472A">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1.5%</w:t>
            </w:r>
          </w:p>
        </w:tc>
        <w:tc>
          <w:tcPr>
            <w:tcW w:w="2272" w:type="dxa"/>
            <w:vAlign w:val="center"/>
          </w:tcPr>
          <w:p w14:paraId="5D25520E">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w:t>
            </w:r>
          </w:p>
        </w:tc>
      </w:tr>
      <w:tr w14:paraId="756D4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2810" w:type="dxa"/>
            <w:vAlign w:val="center"/>
          </w:tcPr>
          <w:p w14:paraId="65338F81">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100-500</w:t>
            </w:r>
          </w:p>
        </w:tc>
        <w:tc>
          <w:tcPr>
            <w:tcW w:w="2273" w:type="dxa"/>
            <w:vAlign w:val="center"/>
          </w:tcPr>
          <w:p w14:paraId="4BBFE1E2">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1.1%</w:t>
            </w:r>
          </w:p>
        </w:tc>
        <w:tc>
          <w:tcPr>
            <w:tcW w:w="2273" w:type="dxa"/>
            <w:vAlign w:val="center"/>
          </w:tcPr>
          <w:p w14:paraId="5BEFE826">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0.8%</w:t>
            </w:r>
          </w:p>
        </w:tc>
        <w:tc>
          <w:tcPr>
            <w:tcW w:w="2272" w:type="dxa"/>
            <w:vAlign w:val="center"/>
          </w:tcPr>
          <w:p w14:paraId="0F6046D0">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0.7%</w:t>
            </w:r>
          </w:p>
        </w:tc>
      </w:tr>
      <w:tr w14:paraId="7E5C8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2810" w:type="dxa"/>
            <w:vAlign w:val="center"/>
          </w:tcPr>
          <w:p w14:paraId="628B1E1F">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500-1000</w:t>
            </w:r>
          </w:p>
        </w:tc>
        <w:tc>
          <w:tcPr>
            <w:tcW w:w="2273" w:type="dxa"/>
            <w:vAlign w:val="center"/>
          </w:tcPr>
          <w:p w14:paraId="65B030BF">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0.8%</w:t>
            </w:r>
          </w:p>
        </w:tc>
        <w:tc>
          <w:tcPr>
            <w:tcW w:w="2273" w:type="dxa"/>
            <w:vAlign w:val="center"/>
          </w:tcPr>
          <w:p w14:paraId="08C311F2">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0.45%</w:t>
            </w:r>
          </w:p>
        </w:tc>
        <w:tc>
          <w:tcPr>
            <w:tcW w:w="2272" w:type="dxa"/>
            <w:vAlign w:val="center"/>
          </w:tcPr>
          <w:p w14:paraId="18F2DFE0">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0.55%</w:t>
            </w:r>
          </w:p>
        </w:tc>
      </w:tr>
      <w:tr w14:paraId="4AD88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2810" w:type="dxa"/>
            <w:vAlign w:val="center"/>
          </w:tcPr>
          <w:p w14:paraId="18A574AA">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1000-5000</w:t>
            </w:r>
          </w:p>
        </w:tc>
        <w:tc>
          <w:tcPr>
            <w:tcW w:w="2273" w:type="dxa"/>
            <w:vAlign w:val="center"/>
          </w:tcPr>
          <w:p w14:paraId="71DEC51A">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0.5%</w:t>
            </w:r>
          </w:p>
        </w:tc>
        <w:tc>
          <w:tcPr>
            <w:tcW w:w="2273" w:type="dxa"/>
            <w:vAlign w:val="center"/>
          </w:tcPr>
          <w:p w14:paraId="15482936">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0.25%</w:t>
            </w:r>
          </w:p>
        </w:tc>
        <w:tc>
          <w:tcPr>
            <w:tcW w:w="2272" w:type="dxa"/>
            <w:vAlign w:val="center"/>
          </w:tcPr>
          <w:p w14:paraId="36B18180">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0.35%</w:t>
            </w:r>
          </w:p>
        </w:tc>
      </w:tr>
      <w:tr w14:paraId="2EFEF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trPr>
        <w:tc>
          <w:tcPr>
            <w:tcW w:w="2810" w:type="dxa"/>
            <w:vAlign w:val="center"/>
          </w:tcPr>
          <w:p w14:paraId="1520E54F">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5000-10000</w:t>
            </w:r>
          </w:p>
        </w:tc>
        <w:tc>
          <w:tcPr>
            <w:tcW w:w="2273" w:type="dxa"/>
            <w:vAlign w:val="center"/>
          </w:tcPr>
          <w:p w14:paraId="4A9B4456">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0.25%</w:t>
            </w:r>
          </w:p>
        </w:tc>
        <w:tc>
          <w:tcPr>
            <w:tcW w:w="2273" w:type="dxa"/>
            <w:vAlign w:val="center"/>
          </w:tcPr>
          <w:p w14:paraId="32C0D9C7">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0.1%</w:t>
            </w:r>
          </w:p>
        </w:tc>
        <w:tc>
          <w:tcPr>
            <w:tcW w:w="2272" w:type="dxa"/>
            <w:vAlign w:val="center"/>
          </w:tcPr>
          <w:p w14:paraId="77FD385C">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0.2%</w:t>
            </w:r>
          </w:p>
        </w:tc>
      </w:tr>
      <w:tr w14:paraId="6FF6A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2810" w:type="dxa"/>
            <w:vAlign w:val="center"/>
          </w:tcPr>
          <w:p w14:paraId="374D96EB">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10000-100000</w:t>
            </w:r>
          </w:p>
        </w:tc>
        <w:tc>
          <w:tcPr>
            <w:tcW w:w="2273" w:type="dxa"/>
            <w:vAlign w:val="center"/>
          </w:tcPr>
          <w:p w14:paraId="05C062BA">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0.05%</w:t>
            </w:r>
          </w:p>
        </w:tc>
        <w:tc>
          <w:tcPr>
            <w:tcW w:w="2273" w:type="dxa"/>
            <w:vAlign w:val="center"/>
          </w:tcPr>
          <w:p w14:paraId="63D4B842">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0.05%</w:t>
            </w:r>
          </w:p>
        </w:tc>
        <w:tc>
          <w:tcPr>
            <w:tcW w:w="2272" w:type="dxa"/>
            <w:vAlign w:val="center"/>
          </w:tcPr>
          <w:p w14:paraId="5724D05E">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0.05%</w:t>
            </w:r>
          </w:p>
        </w:tc>
      </w:tr>
      <w:tr w14:paraId="4EC4B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 w:hRule="atLeast"/>
        </w:trPr>
        <w:tc>
          <w:tcPr>
            <w:tcW w:w="2810" w:type="dxa"/>
            <w:vAlign w:val="center"/>
          </w:tcPr>
          <w:p w14:paraId="5001EC51">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100000以上</w:t>
            </w:r>
          </w:p>
        </w:tc>
        <w:tc>
          <w:tcPr>
            <w:tcW w:w="2273" w:type="dxa"/>
            <w:vAlign w:val="center"/>
          </w:tcPr>
          <w:p w14:paraId="30A4F478">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0.01%</w:t>
            </w:r>
          </w:p>
        </w:tc>
        <w:tc>
          <w:tcPr>
            <w:tcW w:w="2273" w:type="dxa"/>
            <w:vAlign w:val="center"/>
          </w:tcPr>
          <w:p w14:paraId="02A2C829">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0.01%</w:t>
            </w:r>
          </w:p>
        </w:tc>
        <w:tc>
          <w:tcPr>
            <w:tcW w:w="2272" w:type="dxa"/>
            <w:vAlign w:val="center"/>
          </w:tcPr>
          <w:p w14:paraId="4D7AFBC7">
            <w:pPr>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0.01%</w:t>
            </w:r>
          </w:p>
        </w:tc>
      </w:tr>
    </w:tbl>
    <w:p w14:paraId="3A2A8DA6">
      <w:pPr>
        <w:pStyle w:val="247"/>
        <w:spacing w:line="500" w:lineRule="exact"/>
        <w:ind w:firstLine="480" w:firstLineChars="200"/>
        <w:rPr>
          <w:rFonts w:hint="default" w:ascii="Times New Roman" w:hAnsi="Times New Roman" w:eastAsia="方正仿宋_GBK" w:cs="Times New Roman"/>
          <w:color w:val="000000"/>
          <w:sz w:val="24"/>
          <w:szCs w:val="22"/>
        </w:rPr>
      </w:pPr>
      <w:r>
        <w:rPr>
          <w:rFonts w:hint="default" w:ascii="Times New Roman" w:hAnsi="Times New Roman" w:eastAsia="方正仿宋_GBK" w:cs="Times New Roman"/>
          <w:color w:val="000000"/>
          <w:sz w:val="24"/>
          <w:szCs w:val="22"/>
        </w:rPr>
        <w:t>注：采购代理服务收费按差额定率累进法计算。（不足5000元，按5000收取。）</w:t>
      </w:r>
    </w:p>
    <w:p w14:paraId="1011B3EA">
      <w:pPr>
        <w:pStyle w:val="247"/>
        <w:spacing w:line="500" w:lineRule="exact"/>
        <w:ind w:firstLine="480" w:firstLineChars="200"/>
        <w:rPr>
          <w:rFonts w:hint="default" w:ascii="Times New Roman" w:hAnsi="Times New Roman" w:eastAsia="方正仿宋_GBK" w:cs="Times New Roman"/>
          <w:color w:val="000000"/>
          <w:sz w:val="24"/>
          <w:szCs w:val="22"/>
        </w:rPr>
      </w:pPr>
      <w:r>
        <w:rPr>
          <w:rFonts w:hint="default" w:ascii="Times New Roman" w:hAnsi="Times New Roman" w:eastAsia="方正仿宋_GBK" w:cs="Times New Roman"/>
          <w:color w:val="000000"/>
          <w:sz w:val="24"/>
          <w:szCs w:val="22"/>
        </w:rPr>
        <w:t>（2）服务费以现金、转账支付。</w:t>
      </w:r>
    </w:p>
    <w:p w14:paraId="74D4F119">
      <w:pPr>
        <w:pStyle w:val="247"/>
        <w:spacing w:line="500" w:lineRule="exact"/>
        <w:ind w:firstLine="480" w:firstLineChars="200"/>
        <w:rPr>
          <w:rFonts w:hint="default" w:ascii="Times New Roman" w:hAnsi="Times New Roman" w:eastAsia="方正仿宋_GBK" w:cs="Times New Roman"/>
          <w:color w:val="000000"/>
          <w:sz w:val="24"/>
          <w:szCs w:val="22"/>
        </w:rPr>
      </w:pPr>
      <w:r>
        <w:rPr>
          <w:rFonts w:hint="default" w:ascii="Times New Roman" w:hAnsi="Times New Roman" w:eastAsia="方正仿宋_GBK" w:cs="Times New Roman"/>
          <w:color w:val="000000"/>
          <w:sz w:val="24"/>
          <w:szCs w:val="22"/>
        </w:rPr>
        <w:t>（3）成交供应商如未按上述规定缴付采购代理服务费，其保证金将不予退还。</w:t>
      </w:r>
    </w:p>
    <w:p w14:paraId="3EA23EA6">
      <w:pPr>
        <w:spacing w:line="500" w:lineRule="exact"/>
        <w:ind w:firstLine="482"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b/>
          <w:bCs/>
          <w:color w:val="000000"/>
          <w:sz w:val="24"/>
          <w:szCs w:val="24"/>
        </w:rPr>
        <w:t>（二）采购代理服务费缴纳账号：</w:t>
      </w:r>
    </w:p>
    <w:p w14:paraId="6C8C3A8E">
      <w:pPr>
        <w:spacing w:line="500" w:lineRule="exact"/>
        <w:ind w:firstLine="482" w:firstLineChars="200"/>
        <w:rPr>
          <w:rFonts w:hint="default" w:ascii="Times New Roman" w:hAnsi="Times New Roman" w:eastAsia="方正仿宋_GBK" w:cs="Times New Roman"/>
          <w:b/>
          <w:color w:val="000000"/>
          <w:sz w:val="24"/>
          <w:szCs w:val="24"/>
        </w:rPr>
      </w:pPr>
      <w:r>
        <w:rPr>
          <w:rFonts w:hint="default" w:ascii="Times New Roman" w:hAnsi="Times New Roman" w:eastAsia="方正仿宋_GBK" w:cs="Times New Roman"/>
          <w:b/>
          <w:color w:val="000000"/>
          <w:sz w:val="24"/>
          <w:szCs w:val="24"/>
        </w:rPr>
        <w:t>户  名：四川国际招标有限责任公司重庆分公司</w:t>
      </w:r>
    </w:p>
    <w:p w14:paraId="2B35FE49">
      <w:pPr>
        <w:spacing w:line="500" w:lineRule="exact"/>
        <w:ind w:firstLine="482" w:firstLineChars="200"/>
        <w:rPr>
          <w:rFonts w:hint="default" w:ascii="Times New Roman" w:hAnsi="Times New Roman" w:eastAsia="方正仿宋_GBK" w:cs="Times New Roman"/>
          <w:b/>
          <w:color w:val="000000"/>
          <w:sz w:val="24"/>
          <w:szCs w:val="24"/>
        </w:rPr>
      </w:pPr>
      <w:r>
        <w:rPr>
          <w:rFonts w:hint="default" w:ascii="Times New Roman" w:hAnsi="Times New Roman" w:eastAsia="方正仿宋_GBK" w:cs="Times New Roman"/>
          <w:b/>
          <w:color w:val="000000"/>
          <w:sz w:val="24"/>
          <w:szCs w:val="24"/>
        </w:rPr>
        <w:t>开户行：招商银行重庆分行冉家坝支行</w:t>
      </w:r>
    </w:p>
    <w:p w14:paraId="30451DC4">
      <w:pPr>
        <w:spacing w:line="500" w:lineRule="exact"/>
        <w:ind w:firstLine="482" w:firstLineChars="200"/>
        <w:rPr>
          <w:rFonts w:hint="default" w:ascii="Times New Roman" w:hAnsi="Times New Roman" w:eastAsia="方正仿宋_GBK" w:cs="Times New Roman"/>
          <w:b/>
          <w:color w:val="000000"/>
          <w:sz w:val="24"/>
          <w:szCs w:val="24"/>
        </w:rPr>
      </w:pPr>
      <w:r>
        <w:rPr>
          <w:rFonts w:hint="default" w:ascii="Times New Roman" w:hAnsi="Times New Roman" w:eastAsia="方正仿宋_GBK" w:cs="Times New Roman"/>
          <w:b/>
          <w:color w:val="000000"/>
          <w:sz w:val="24"/>
          <w:szCs w:val="24"/>
        </w:rPr>
        <w:t>账  号：123910264110501</w:t>
      </w:r>
    </w:p>
    <w:p w14:paraId="2993F9BB">
      <w:pPr>
        <w:adjustRightInd w:val="0"/>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八、签订</w:t>
      </w:r>
      <w:bookmarkEnd w:id="65"/>
      <w:r>
        <w:rPr>
          <w:rFonts w:hint="default" w:ascii="Times New Roman" w:hAnsi="Times New Roman" w:eastAsia="方正仿宋_GBK" w:cs="Times New Roman"/>
          <w:color w:val="000000"/>
          <w:sz w:val="24"/>
        </w:rPr>
        <w:t>合同</w:t>
      </w:r>
      <w:bookmarkEnd w:id="66"/>
      <w:bookmarkEnd w:id="67"/>
    </w:p>
    <w:p w14:paraId="20CC8CFE">
      <w:pPr>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采购人应当自成交通知书发出之日起三十日内，按照竞争性比选文件和成交供应商响应文件的约定，与成交供应商签订书面合同。所签订的合同不得对竞争性比选文件和供应商的响应文件作实质性修改。其他未尽事宜由采购人和成交供应商在采购合同中详细约定。</w:t>
      </w:r>
    </w:p>
    <w:p w14:paraId="0F770A19">
      <w:pPr>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（二）竞争性比选文件、供应商的响应文件及澄清文件等，均为签订合同的依据。</w:t>
      </w:r>
    </w:p>
    <w:p w14:paraId="43C137AD">
      <w:pPr>
        <w:spacing w:line="500" w:lineRule="exact"/>
        <w:ind w:firstLine="360" w:firstLineChars="15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（三）如成交供应商放弃成交项目或在签订合同时擅自改变成交状态的，采购人将按照相关法律法规处理。</w:t>
      </w:r>
    </w:p>
    <w:p w14:paraId="6589F775">
      <w:pPr>
        <w:spacing w:line="360" w:lineRule="auto"/>
        <w:jc w:val="center"/>
        <w:outlineLvl w:val="0"/>
        <w:rPr>
          <w:rFonts w:hint="default" w:ascii="Times New Roman" w:hAnsi="Times New Roman" w:eastAsia="方正仿宋_GBK" w:cs="Times New Roman"/>
          <w:b/>
          <w:color w:val="000000"/>
          <w:sz w:val="36"/>
          <w:szCs w:val="30"/>
        </w:rPr>
      </w:pPr>
      <w:r>
        <w:rPr>
          <w:rFonts w:hint="default" w:ascii="Times New Roman" w:hAnsi="Times New Roman" w:eastAsia="方正仿宋_GBK" w:cs="Times New Roman"/>
          <w:color w:val="000000"/>
          <w:sz w:val="36"/>
          <w:szCs w:val="30"/>
        </w:rPr>
        <w:br w:type="page"/>
      </w:r>
      <w:bookmarkEnd w:id="68"/>
      <w:bookmarkEnd w:id="69"/>
      <w:bookmarkStart w:id="70" w:name="_Hlt41879464"/>
      <w:bookmarkEnd w:id="70"/>
      <w:bookmarkStart w:id="71" w:name="_Toc27931"/>
      <w:bookmarkStart w:id="72" w:name="_Toc12461"/>
      <w:r>
        <w:rPr>
          <w:rFonts w:hint="default" w:ascii="Times New Roman" w:hAnsi="Times New Roman" w:eastAsia="方正仿宋_GBK" w:cs="Times New Roman"/>
          <w:color w:val="000000"/>
          <w:sz w:val="36"/>
          <w:szCs w:val="30"/>
        </w:rPr>
        <w:t>第六篇  响应文件编制要求</w:t>
      </w:r>
      <w:bookmarkEnd w:id="71"/>
      <w:bookmarkEnd w:id="72"/>
    </w:p>
    <w:p w14:paraId="57B9348B">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一、经济部分</w:t>
      </w:r>
    </w:p>
    <w:p w14:paraId="46F1C41B">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（一）竞争性比选报价函</w:t>
      </w:r>
    </w:p>
    <w:p w14:paraId="0C6CA2E8">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二、服务部分</w:t>
      </w:r>
    </w:p>
    <w:p w14:paraId="4A5E8346">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（一）服务响应偏离表</w:t>
      </w:r>
    </w:p>
    <w:p w14:paraId="536C68D4">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（二）服务方案</w:t>
      </w:r>
    </w:p>
    <w:p w14:paraId="32CF5DA3">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三、商务部分</w:t>
      </w:r>
    </w:p>
    <w:p w14:paraId="628C6816">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（一）商务响应偏离表</w:t>
      </w:r>
    </w:p>
    <w:p w14:paraId="6167B77D">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（二）商务要求响应情况</w:t>
      </w:r>
    </w:p>
    <w:p w14:paraId="6D842B78">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四、资格条件及其他</w:t>
      </w:r>
    </w:p>
    <w:p w14:paraId="5E09FBC7">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（一）法人营业执照（副本）或事业单位法人证书（副本）或个体工商户营业执照或有效的自然人身份证明或社会团体法人登记证书复印件</w:t>
      </w:r>
    </w:p>
    <w:p w14:paraId="3DCEC5BD">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（二）法定代表人身份证明书（格式）</w:t>
      </w:r>
    </w:p>
    <w:p w14:paraId="3E4FEFBE">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（三）法定代表人授权委托书（格式）</w:t>
      </w:r>
    </w:p>
    <w:p w14:paraId="622FF04A">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（四）基本资格条件承诺函（格式）</w:t>
      </w:r>
    </w:p>
    <w:p w14:paraId="3B20059A">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（五）特定资格条件证书或证明文件（如果有）</w:t>
      </w:r>
    </w:p>
    <w:p w14:paraId="4A3F9757">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（六）其他（如果有）</w:t>
      </w:r>
    </w:p>
    <w:p w14:paraId="6671C65F">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五、其他资料</w:t>
      </w:r>
    </w:p>
    <w:p w14:paraId="26792E61">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（一）中小企业声明函、监狱企业证明文件、残疾人福利性单位声明函</w:t>
      </w:r>
    </w:p>
    <w:p w14:paraId="03DCDD4E">
      <w:pPr>
        <w:snapToGrid w:val="0"/>
        <w:spacing w:line="400" w:lineRule="exact"/>
        <w:ind w:firstLine="480" w:firstLineChars="200"/>
        <w:rPr>
          <w:rFonts w:hint="default" w:ascii="Times New Roman" w:hAnsi="Times New Roman" w:eastAsia="方正仿宋_GBK" w:cs="Times New Roman"/>
          <w:color w:val="000000"/>
          <w:sz w:val="24"/>
          <w:szCs w:val="24"/>
        </w:rPr>
        <w:sectPr>
          <w:footerReference r:id="rId10" w:type="default"/>
          <w:footerReference r:id="rId11" w:type="even"/>
          <w:pgSz w:w="11907" w:h="16840"/>
          <w:pgMar w:top="1134" w:right="1191" w:bottom="1134" w:left="1304" w:header="851" w:footer="992" w:gutter="0"/>
          <w:pgNumType w:fmt="numberInDash"/>
          <w:cols w:space="720" w:num="1"/>
          <w:docGrid w:linePitch="380" w:charSpace="-5735"/>
        </w:sectPr>
      </w:pPr>
      <w:r>
        <w:rPr>
          <w:rFonts w:hint="default" w:ascii="Times New Roman" w:hAnsi="Times New Roman" w:eastAsia="方正仿宋_GBK" w:cs="Times New Roman"/>
          <w:color w:val="000000"/>
          <w:sz w:val="24"/>
          <w:szCs w:val="24"/>
        </w:rPr>
        <w:t>（二）其他与项目有关的资料</w:t>
      </w:r>
    </w:p>
    <w:p w14:paraId="7B67A37F">
      <w:pPr>
        <w:adjustRightInd w:val="0"/>
        <w:snapToGrid w:val="0"/>
        <w:spacing w:line="400" w:lineRule="exact"/>
        <w:ind w:firstLine="480" w:firstLineChars="200"/>
        <w:rPr>
          <w:rFonts w:hint="default" w:ascii="Times New Roman" w:hAnsi="Times New Roman" w:eastAsia="方正仿宋_GBK" w:cs="Times New Roman"/>
          <w:color w:val="000000"/>
          <w:sz w:val="24"/>
        </w:rPr>
      </w:pPr>
      <w:bookmarkStart w:id="73" w:name="_Toc313008356"/>
      <w:bookmarkStart w:id="74" w:name="_Toc313888360"/>
      <w:bookmarkStart w:id="75" w:name="_Toc7828"/>
      <w:bookmarkStart w:id="76" w:name="_Toc342913419"/>
      <w:bookmarkStart w:id="77" w:name="_Toc283382454"/>
      <w:bookmarkStart w:id="78" w:name="_Toc12789073"/>
      <w:r>
        <w:rPr>
          <w:rFonts w:hint="default" w:ascii="Times New Roman" w:hAnsi="Times New Roman" w:eastAsia="方正仿宋_GBK" w:cs="Times New Roman"/>
          <w:color w:val="000000"/>
          <w:sz w:val="24"/>
        </w:rPr>
        <w:t>一、经济部分</w:t>
      </w:r>
      <w:bookmarkEnd w:id="73"/>
      <w:bookmarkEnd w:id="74"/>
      <w:bookmarkEnd w:id="75"/>
      <w:bookmarkEnd w:id="76"/>
    </w:p>
    <w:bookmarkEnd w:id="77"/>
    <w:bookmarkEnd w:id="78"/>
    <w:p w14:paraId="5F14D052">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（一）竞争性比选报价函</w:t>
      </w:r>
    </w:p>
    <w:p w14:paraId="78FCE3AE">
      <w:pPr>
        <w:jc w:val="center"/>
        <w:rPr>
          <w:rFonts w:hint="default" w:ascii="Times New Roman" w:hAnsi="Times New Roman" w:eastAsia="方正仿宋_GBK" w:cs="Times New Roman"/>
          <w:b/>
          <w:color w:val="000000"/>
          <w:szCs w:val="28"/>
        </w:rPr>
      </w:pPr>
      <w:r>
        <w:rPr>
          <w:rFonts w:hint="default" w:ascii="Times New Roman" w:hAnsi="Times New Roman" w:eastAsia="方正仿宋_GBK" w:cs="Times New Roman"/>
          <w:b/>
          <w:color w:val="000000"/>
          <w:szCs w:val="28"/>
        </w:rPr>
        <w:t>竞争性比选报价函</w:t>
      </w:r>
    </w:p>
    <w:p w14:paraId="6DD562F1">
      <w:pPr>
        <w:tabs>
          <w:tab w:val="left" w:pos="6300"/>
        </w:tabs>
        <w:snapToGrid w:val="0"/>
        <w:spacing w:line="312" w:lineRule="auto"/>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u w:val="single"/>
        </w:rPr>
        <w:t>（采购人名称）</w:t>
      </w:r>
      <w:r>
        <w:rPr>
          <w:rFonts w:hint="default" w:ascii="Times New Roman" w:hAnsi="Times New Roman" w:eastAsia="方正仿宋_GBK" w:cs="Times New Roman"/>
          <w:color w:val="000000"/>
          <w:sz w:val="24"/>
          <w:szCs w:val="24"/>
        </w:rPr>
        <w:t>：</w:t>
      </w:r>
    </w:p>
    <w:p w14:paraId="521E61EA">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我方收到____________________________（比选项目名称）的竞争性比选文件，经详细研究，决定参加该项目的比选。</w:t>
      </w:r>
    </w:p>
    <w:p w14:paraId="7A4901EE">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1.愿意按照竞争性比选文件中的一切要求，提供本项目的服务，比选报价为人民币大写：</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元整；人民币小写：</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元。</w:t>
      </w:r>
    </w:p>
    <w:p w14:paraId="107BFE22">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2.我方现提交的响应文件为：响应文件正本</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份，副本</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份，电子文档</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份。</w:t>
      </w:r>
    </w:p>
    <w:p w14:paraId="421DAFC3">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3.我方承诺：本次比选的有效期为提交响应文件截止时间起90天。</w:t>
      </w:r>
    </w:p>
    <w:p w14:paraId="2CB2B2B2">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4.我方完全理解和接受贵方竞争性比选文件的一切规定和要求及评审办法。</w:t>
      </w:r>
    </w:p>
    <w:p w14:paraId="7BD4AFEB">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5.在整个竞争性比选过程中，我方若有违规行为，接受按照《中华人民共和国政府采购法》和《竞争性比选文件》之规定给予惩罚。</w:t>
      </w:r>
    </w:p>
    <w:p w14:paraId="4CBA2099">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6.我方若成为成交供应商，将按照最终比选结果签订合同，并且严格履行合同义务。本承诺函将成为合同不可分割的一部分，与合同具有同等的法律效力。</w:t>
      </w:r>
    </w:p>
    <w:p w14:paraId="025E8845">
      <w:pPr>
        <w:tabs>
          <w:tab w:val="left" w:pos="6300"/>
        </w:tabs>
        <w:snapToGrid w:val="0"/>
        <w:spacing w:line="312" w:lineRule="auto"/>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7.</w:t>
      </w:r>
      <w:r>
        <w:rPr>
          <w:rFonts w:hint="default" w:ascii="Times New Roman" w:hAnsi="Times New Roman" w:eastAsia="方正仿宋_GBK" w:cs="Times New Roman"/>
          <w:color w:val="000000"/>
          <w:sz w:val="24"/>
          <w:szCs w:val="28"/>
        </w:rPr>
        <w:t>我方未</w:t>
      </w:r>
      <w:r>
        <w:rPr>
          <w:rFonts w:hint="default" w:ascii="Times New Roman" w:hAnsi="Times New Roman" w:eastAsia="方正仿宋_GBK" w:cs="Times New Roman"/>
          <w:color w:val="000000"/>
          <w:sz w:val="24"/>
          <w:szCs w:val="24"/>
        </w:rPr>
        <w:t>为采购项目提供整体设计、规范编制、项目管理等服务。</w:t>
      </w:r>
    </w:p>
    <w:p w14:paraId="5A36E1D5">
      <w:pPr>
        <w:tabs>
          <w:tab w:val="left" w:pos="6300"/>
        </w:tabs>
        <w:snapToGrid w:val="0"/>
        <w:spacing w:line="312" w:lineRule="auto"/>
        <w:ind w:firstLine="570"/>
        <w:rPr>
          <w:rFonts w:hint="default" w:ascii="Times New Roman" w:hAnsi="Times New Roman" w:eastAsia="方正仿宋_GBK" w:cs="Times New Roman"/>
          <w:color w:val="000000"/>
          <w:sz w:val="24"/>
          <w:szCs w:val="24"/>
        </w:rPr>
      </w:pPr>
    </w:p>
    <w:p w14:paraId="476FD851">
      <w:pPr>
        <w:tabs>
          <w:tab w:val="left" w:pos="6300"/>
        </w:tabs>
        <w:snapToGrid w:val="0"/>
        <w:spacing w:line="312" w:lineRule="auto"/>
        <w:ind w:firstLine="570"/>
        <w:rPr>
          <w:rFonts w:hint="default" w:ascii="Times New Roman" w:hAnsi="Times New Roman" w:eastAsia="方正仿宋_GBK" w:cs="Times New Roman"/>
          <w:color w:val="000000"/>
          <w:sz w:val="24"/>
          <w:szCs w:val="24"/>
        </w:rPr>
      </w:pPr>
    </w:p>
    <w:p w14:paraId="2A820073">
      <w:pPr>
        <w:tabs>
          <w:tab w:val="left" w:pos="6300"/>
        </w:tabs>
        <w:snapToGrid w:val="0"/>
        <w:spacing w:line="312" w:lineRule="auto"/>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供应商（公章）或自然人签署：</w:t>
      </w:r>
    </w:p>
    <w:p w14:paraId="5977AA26">
      <w:pPr>
        <w:tabs>
          <w:tab w:val="left" w:pos="6300"/>
        </w:tabs>
        <w:snapToGrid w:val="0"/>
        <w:spacing w:line="312" w:lineRule="auto"/>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 xml:space="preserve">地址：  </w:t>
      </w:r>
    </w:p>
    <w:p w14:paraId="6E06A8CD">
      <w:pPr>
        <w:tabs>
          <w:tab w:val="left" w:pos="6300"/>
        </w:tabs>
        <w:snapToGrid w:val="0"/>
        <w:spacing w:line="312" w:lineRule="auto"/>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电话：                                             传真：</w:t>
      </w:r>
    </w:p>
    <w:p w14:paraId="06141802">
      <w:pPr>
        <w:tabs>
          <w:tab w:val="left" w:pos="6300"/>
        </w:tabs>
        <w:snapToGrid w:val="0"/>
        <w:spacing w:line="312" w:lineRule="auto"/>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网址：                                             邮编：</w:t>
      </w:r>
    </w:p>
    <w:p w14:paraId="7AD7AC17">
      <w:pPr>
        <w:tabs>
          <w:tab w:val="left" w:pos="6300"/>
        </w:tabs>
        <w:snapToGrid w:val="0"/>
        <w:spacing w:line="312" w:lineRule="auto"/>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联系人：</w:t>
      </w:r>
    </w:p>
    <w:p w14:paraId="738E8762">
      <w:pPr>
        <w:snapToGrid w:val="0"/>
        <w:spacing w:line="312" w:lineRule="auto"/>
        <w:ind w:firstLine="480" w:firstLineChars="200"/>
        <w:rPr>
          <w:rFonts w:hint="default" w:ascii="Times New Roman" w:hAnsi="Times New Roman" w:eastAsia="方正仿宋_GBK" w:cs="Times New Roman"/>
          <w:color w:val="000000"/>
          <w:sz w:val="24"/>
          <w:szCs w:val="24"/>
          <w:bdr w:val="single" w:color="auto" w:sz="4" w:space="0"/>
        </w:rPr>
        <w:sectPr>
          <w:footerReference r:id="rId12" w:type="default"/>
          <w:footerReference r:id="rId13" w:type="even"/>
          <w:pgSz w:w="11907" w:h="16840"/>
          <w:pgMar w:top="1134" w:right="1191" w:bottom="1134" w:left="1304" w:header="851" w:footer="992" w:gutter="0"/>
          <w:pgNumType w:fmt="numberInDash"/>
          <w:cols w:space="720" w:num="1"/>
          <w:docGrid w:linePitch="380" w:charSpace="-5735"/>
        </w:sectPr>
      </w:pPr>
      <w:r>
        <w:rPr>
          <w:rFonts w:hint="default" w:ascii="Times New Roman" w:hAnsi="Times New Roman" w:eastAsia="方正仿宋_GBK" w:cs="Times New Roman"/>
          <w:color w:val="000000"/>
          <w:sz w:val="24"/>
          <w:szCs w:val="24"/>
        </w:rPr>
        <w:t xml:space="preserve">                                                  年   月   日</w:t>
      </w:r>
    </w:p>
    <w:p w14:paraId="4CFEE27F">
      <w:pPr>
        <w:adjustRightInd w:val="0"/>
        <w:snapToGrid w:val="0"/>
        <w:spacing w:line="400" w:lineRule="exact"/>
        <w:ind w:firstLine="480" w:firstLineChars="200"/>
        <w:rPr>
          <w:rFonts w:hint="default" w:ascii="Times New Roman" w:hAnsi="Times New Roman" w:eastAsia="方正仿宋_GBK" w:cs="Times New Roman"/>
          <w:color w:val="000000"/>
          <w:sz w:val="24"/>
        </w:rPr>
      </w:pPr>
      <w:bookmarkStart w:id="79" w:name="_Toc313888361"/>
      <w:bookmarkStart w:id="80" w:name="_Toc313008357"/>
      <w:bookmarkStart w:id="81" w:name="_Toc342913420"/>
      <w:bookmarkStart w:id="82" w:name="_Toc20478"/>
      <w:r>
        <w:rPr>
          <w:rFonts w:hint="default" w:ascii="Times New Roman" w:hAnsi="Times New Roman" w:eastAsia="方正仿宋_GBK" w:cs="Times New Roman"/>
          <w:color w:val="000000"/>
          <w:sz w:val="24"/>
        </w:rPr>
        <w:t>二、服务部分</w:t>
      </w:r>
      <w:bookmarkEnd w:id="79"/>
      <w:bookmarkEnd w:id="80"/>
      <w:bookmarkEnd w:id="81"/>
      <w:bookmarkEnd w:id="82"/>
    </w:p>
    <w:p w14:paraId="45AEEEEF">
      <w:pPr>
        <w:tabs>
          <w:tab w:val="left" w:pos="6300"/>
        </w:tabs>
        <w:snapToGrid w:val="0"/>
        <w:spacing w:line="400" w:lineRule="exact"/>
        <w:ind w:firstLine="480" w:firstLineChars="200"/>
        <w:rPr>
          <w:rFonts w:hint="default" w:ascii="Times New Roman" w:hAnsi="Times New Roman" w:eastAsia="方正仿宋_GBK" w:cs="Times New Roman"/>
          <w:color w:val="000000"/>
          <w:szCs w:val="24"/>
        </w:rPr>
      </w:pPr>
      <w:r>
        <w:rPr>
          <w:rFonts w:hint="default" w:ascii="Times New Roman" w:hAnsi="Times New Roman" w:eastAsia="方正仿宋_GBK" w:cs="Times New Roman"/>
          <w:color w:val="000000"/>
          <w:sz w:val="24"/>
          <w:szCs w:val="24"/>
        </w:rPr>
        <w:t>（一）服务响应偏离表</w:t>
      </w:r>
    </w:p>
    <w:p w14:paraId="7C6BC6B5">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 xml:space="preserve">项目编号：                                </w:t>
      </w:r>
    </w:p>
    <w:p w14:paraId="6208E928">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比选项目名称：</w:t>
      </w:r>
    </w:p>
    <w:tbl>
      <w:tblPr>
        <w:tblStyle w:val="60"/>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2967"/>
        <w:gridCol w:w="3081"/>
        <w:gridCol w:w="2309"/>
      </w:tblGrid>
      <w:tr w14:paraId="184D9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271" w:type="dxa"/>
            <w:vAlign w:val="center"/>
          </w:tcPr>
          <w:p w14:paraId="37440758">
            <w:pPr>
              <w:tabs>
                <w:tab w:val="left" w:pos="6300"/>
              </w:tabs>
              <w:snapToGrid w:val="0"/>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序号</w:t>
            </w:r>
          </w:p>
        </w:tc>
        <w:tc>
          <w:tcPr>
            <w:tcW w:w="2967" w:type="dxa"/>
            <w:vAlign w:val="center"/>
          </w:tcPr>
          <w:p w14:paraId="6D601652">
            <w:pPr>
              <w:tabs>
                <w:tab w:val="left" w:pos="6300"/>
              </w:tabs>
              <w:snapToGrid w:val="0"/>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采购需求</w:t>
            </w:r>
          </w:p>
        </w:tc>
        <w:tc>
          <w:tcPr>
            <w:tcW w:w="3081" w:type="dxa"/>
            <w:vAlign w:val="center"/>
          </w:tcPr>
          <w:p w14:paraId="4E50532A">
            <w:pPr>
              <w:tabs>
                <w:tab w:val="left" w:pos="6300"/>
              </w:tabs>
              <w:snapToGrid w:val="0"/>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响应情况</w:t>
            </w:r>
          </w:p>
        </w:tc>
        <w:tc>
          <w:tcPr>
            <w:tcW w:w="2309" w:type="dxa"/>
            <w:vAlign w:val="center"/>
          </w:tcPr>
          <w:p w14:paraId="55CFB3F4">
            <w:pPr>
              <w:tabs>
                <w:tab w:val="left" w:pos="6300"/>
              </w:tabs>
              <w:snapToGrid w:val="0"/>
              <w:spacing w:line="500" w:lineRule="exact"/>
              <w:jc w:val="center"/>
              <w:rPr>
                <w:rFonts w:hint="default" w:ascii="Times New Roman" w:hAnsi="Times New Roman" w:eastAsia="方正仿宋_GBK" w:cs="Times New Roman"/>
                <w:color w:val="000000"/>
                <w:sz w:val="21"/>
                <w:szCs w:val="21"/>
              </w:rPr>
            </w:pPr>
            <w:r>
              <w:rPr>
                <w:rFonts w:hint="default" w:ascii="Times New Roman" w:hAnsi="Times New Roman" w:eastAsia="方正仿宋_GBK" w:cs="Times New Roman"/>
                <w:color w:val="000000"/>
                <w:sz w:val="21"/>
                <w:szCs w:val="21"/>
              </w:rPr>
              <w:t>差异说明</w:t>
            </w:r>
          </w:p>
        </w:tc>
      </w:tr>
      <w:tr w14:paraId="52CF6E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1B81CFD4">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4A0ACC16">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698CC399">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4DCAC68F">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548E8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2C31E670">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5AFF12E2">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210D28E9">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337C557A">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740C8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46872ACF">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3A981571">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2821BB1A">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417763EB">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35347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170F54D3">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4DC7F1A5">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6842390D">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77013277">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47AA2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33E925DD">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260523F1">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20B113ED">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3D29EDB0">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79E91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0F35927A">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4EE808B6">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20EBEC25">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72EE08EA">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1EE12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33646D9D">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3674B57A">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3DF0329D">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427F0CF0">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02EE6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4DE336A4">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2418BE84">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42963165">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62574028">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1FDE2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5C48C094">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41B86854">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597686CB">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78304C1B">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r w14:paraId="18ED1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vAlign w:val="center"/>
          </w:tcPr>
          <w:p w14:paraId="4CE63CB2">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967" w:type="dxa"/>
            <w:vAlign w:val="center"/>
          </w:tcPr>
          <w:p w14:paraId="504B1AD3">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3081" w:type="dxa"/>
            <w:vAlign w:val="center"/>
          </w:tcPr>
          <w:p w14:paraId="57981515">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c>
          <w:tcPr>
            <w:tcW w:w="2309" w:type="dxa"/>
            <w:vAlign w:val="center"/>
          </w:tcPr>
          <w:p w14:paraId="76FC74C9">
            <w:pPr>
              <w:tabs>
                <w:tab w:val="left" w:pos="6300"/>
              </w:tabs>
              <w:snapToGrid w:val="0"/>
              <w:spacing w:line="500" w:lineRule="exact"/>
              <w:jc w:val="center"/>
              <w:rPr>
                <w:rFonts w:hint="default" w:ascii="Times New Roman" w:hAnsi="Times New Roman" w:eastAsia="方正仿宋_GBK" w:cs="Times New Roman"/>
                <w:color w:val="000000"/>
                <w:sz w:val="21"/>
                <w:szCs w:val="21"/>
              </w:rPr>
            </w:pPr>
          </w:p>
        </w:tc>
      </w:tr>
    </w:tbl>
    <w:p w14:paraId="45B9BCAD">
      <w:pPr>
        <w:spacing w:line="500" w:lineRule="exact"/>
        <w:ind w:firstLine="600" w:firstLineChars="25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供应商：                            </w:t>
      </w:r>
      <w:r>
        <w:rPr>
          <w:rFonts w:hint="default" w:ascii="Times New Roman" w:hAnsi="Times New Roman" w:eastAsia="方正仿宋_GBK" w:cs="Times New Roman"/>
          <w:color w:val="000000"/>
          <w:sz w:val="24"/>
          <w:szCs w:val="24"/>
        </w:rPr>
        <w:t>法定代表人（或其授权代表）或自然人：</w:t>
      </w:r>
    </w:p>
    <w:p w14:paraId="41EFC868">
      <w:pPr>
        <w:spacing w:line="500" w:lineRule="exact"/>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    </w:t>
      </w:r>
    </w:p>
    <w:p w14:paraId="63363F60">
      <w:pPr>
        <w:spacing w:line="500" w:lineRule="exact"/>
        <w:ind w:firstLine="720" w:firstLineChars="3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（供应商公章）                               （签署或盖章）</w:t>
      </w:r>
    </w:p>
    <w:p w14:paraId="666C0DD0">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8"/>
        </w:rPr>
        <w:t xml:space="preserve">                                              年     月     日</w:t>
      </w:r>
    </w:p>
    <w:p w14:paraId="06C7F241">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注：</w:t>
      </w:r>
    </w:p>
    <w:p w14:paraId="1284146D">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4"/>
        </w:rPr>
        <w:t>1</w:t>
      </w:r>
      <w:r>
        <w:rPr>
          <w:rFonts w:hint="default" w:ascii="Times New Roman" w:hAnsi="Times New Roman" w:eastAsia="方正仿宋_GBK" w:cs="Times New Roman"/>
          <w:color w:val="000000"/>
          <w:sz w:val="24"/>
        </w:rPr>
        <w:t>.本表即为对本项目“第二篇  项目服务需求”中所列条款进行比较和响应；</w:t>
      </w:r>
    </w:p>
    <w:p w14:paraId="1C1AF0FA">
      <w:pPr>
        <w:snapToGrid w:val="0"/>
        <w:spacing w:line="400" w:lineRule="exact"/>
        <w:ind w:firstLine="480" w:firstLineChars="200"/>
        <w:jc w:val="lef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rPr>
        <w:t>2.本表可扩展，并逐页签字或盖章。</w:t>
      </w:r>
    </w:p>
    <w:p w14:paraId="0EDD2CD0">
      <w:pPr>
        <w:tabs>
          <w:tab w:val="left" w:pos="6300"/>
        </w:tabs>
        <w:snapToGrid w:val="0"/>
        <w:spacing w:line="400" w:lineRule="exact"/>
        <w:ind w:firstLine="56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Cs w:val="24"/>
        </w:rPr>
        <w:br w:type="page"/>
      </w:r>
      <w:r>
        <w:rPr>
          <w:rFonts w:hint="default" w:ascii="Times New Roman" w:hAnsi="Times New Roman" w:eastAsia="方正仿宋_GBK" w:cs="Times New Roman"/>
          <w:color w:val="000000"/>
          <w:sz w:val="24"/>
          <w:szCs w:val="24"/>
        </w:rPr>
        <w:t>（二）服务方案（格式自拟）</w:t>
      </w:r>
    </w:p>
    <w:p w14:paraId="67B021D0">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p>
    <w:p w14:paraId="4681F43A">
      <w:pPr>
        <w:adjustRightInd w:val="0"/>
        <w:snapToGrid w:val="0"/>
        <w:spacing w:line="400" w:lineRule="exact"/>
        <w:ind w:firstLine="562"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b/>
          <w:color w:val="000000"/>
        </w:rPr>
        <w:br w:type="page"/>
      </w:r>
      <w:bookmarkStart w:id="83" w:name="_Toc313008358"/>
      <w:bookmarkStart w:id="84" w:name="_Toc342913421"/>
      <w:bookmarkStart w:id="85" w:name="_Toc14997"/>
      <w:bookmarkStart w:id="86" w:name="_Toc313888362"/>
      <w:r>
        <w:rPr>
          <w:rFonts w:hint="default" w:ascii="Times New Roman" w:hAnsi="Times New Roman" w:eastAsia="方正仿宋_GBK" w:cs="Times New Roman"/>
          <w:color w:val="000000"/>
          <w:sz w:val="24"/>
        </w:rPr>
        <w:t>三、商务部分</w:t>
      </w:r>
      <w:bookmarkEnd w:id="83"/>
      <w:bookmarkEnd w:id="84"/>
      <w:bookmarkEnd w:id="85"/>
      <w:bookmarkEnd w:id="86"/>
    </w:p>
    <w:p w14:paraId="33039D19">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（一）商务响应偏离表</w:t>
      </w:r>
    </w:p>
    <w:p w14:paraId="268A99DA">
      <w:pPr>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 xml:space="preserve">项目编号：                                </w:t>
      </w:r>
    </w:p>
    <w:p w14:paraId="2E0E6568">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 xml:space="preserve">比选项目名称： </w:t>
      </w:r>
    </w:p>
    <w:tbl>
      <w:tblPr>
        <w:tblStyle w:val="60"/>
        <w:tblW w:w="947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14:paraId="53CB0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vAlign w:val="center"/>
          </w:tcPr>
          <w:p w14:paraId="6C80D2BC">
            <w:pPr>
              <w:snapToGrid w:val="0"/>
              <w:spacing w:line="360" w:lineRule="auto"/>
              <w:ind w:firstLine="465"/>
              <w:rPr>
                <w:rFonts w:hint="default" w:ascii="Times New Roman" w:hAnsi="Times New Roman" w:eastAsia="方正仿宋_GBK" w:cs="Times New Roman"/>
                <w:color w:val="000000"/>
                <w:sz w:val="21"/>
                <w:szCs w:val="24"/>
              </w:rPr>
            </w:pPr>
            <w:r>
              <w:rPr>
                <w:rFonts w:hint="default" w:ascii="Times New Roman" w:hAnsi="Times New Roman" w:eastAsia="方正仿宋_GBK" w:cs="Times New Roman"/>
                <w:color w:val="000000"/>
                <w:sz w:val="21"/>
                <w:szCs w:val="24"/>
              </w:rPr>
              <w:t>序号</w:t>
            </w:r>
          </w:p>
        </w:tc>
        <w:tc>
          <w:tcPr>
            <w:tcW w:w="3179" w:type="dxa"/>
            <w:vAlign w:val="center"/>
          </w:tcPr>
          <w:p w14:paraId="20A24CC9">
            <w:pPr>
              <w:tabs>
                <w:tab w:val="left" w:pos="6300"/>
              </w:tabs>
              <w:snapToGrid w:val="0"/>
              <w:spacing w:line="360" w:lineRule="auto"/>
              <w:jc w:val="center"/>
              <w:rPr>
                <w:rFonts w:hint="default" w:ascii="Times New Roman" w:hAnsi="Times New Roman" w:eastAsia="方正仿宋_GBK" w:cs="Times New Roman"/>
                <w:color w:val="000000"/>
                <w:sz w:val="21"/>
                <w:szCs w:val="24"/>
              </w:rPr>
            </w:pPr>
            <w:r>
              <w:rPr>
                <w:rFonts w:hint="default" w:ascii="Times New Roman" w:hAnsi="Times New Roman" w:eastAsia="方正仿宋_GBK" w:cs="Times New Roman"/>
                <w:color w:val="000000"/>
                <w:sz w:val="21"/>
                <w:szCs w:val="24"/>
              </w:rPr>
              <w:t>比选项目商务需求</w:t>
            </w:r>
          </w:p>
        </w:tc>
        <w:tc>
          <w:tcPr>
            <w:tcW w:w="2434" w:type="dxa"/>
            <w:vAlign w:val="center"/>
          </w:tcPr>
          <w:p w14:paraId="4B7A21F8">
            <w:pPr>
              <w:tabs>
                <w:tab w:val="left" w:pos="6300"/>
              </w:tabs>
              <w:snapToGrid w:val="0"/>
              <w:spacing w:line="360" w:lineRule="auto"/>
              <w:jc w:val="center"/>
              <w:rPr>
                <w:rFonts w:hint="default" w:ascii="Times New Roman" w:hAnsi="Times New Roman" w:eastAsia="方正仿宋_GBK" w:cs="Times New Roman"/>
                <w:color w:val="000000"/>
                <w:sz w:val="21"/>
                <w:szCs w:val="24"/>
              </w:rPr>
            </w:pPr>
            <w:r>
              <w:rPr>
                <w:rFonts w:hint="default" w:ascii="Times New Roman" w:hAnsi="Times New Roman" w:eastAsia="方正仿宋_GBK" w:cs="Times New Roman"/>
                <w:color w:val="000000"/>
                <w:sz w:val="21"/>
                <w:szCs w:val="24"/>
              </w:rPr>
              <w:t>响应情况</w:t>
            </w:r>
          </w:p>
        </w:tc>
        <w:tc>
          <w:tcPr>
            <w:tcW w:w="2355" w:type="dxa"/>
            <w:vAlign w:val="center"/>
          </w:tcPr>
          <w:p w14:paraId="3AFC3133">
            <w:pPr>
              <w:tabs>
                <w:tab w:val="left" w:pos="6300"/>
              </w:tabs>
              <w:snapToGrid w:val="0"/>
              <w:spacing w:line="360" w:lineRule="auto"/>
              <w:jc w:val="center"/>
              <w:rPr>
                <w:rFonts w:hint="default" w:ascii="Times New Roman" w:hAnsi="Times New Roman" w:eastAsia="方正仿宋_GBK" w:cs="Times New Roman"/>
                <w:color w:val="000000"/>
                <w:sz w:val="21"/>
                <w:szCs w:val="24"/>
              </w:rPr>
            </w:pPr>
            <w:r>
              <w:rPr>
                <w:rFonts w:hint="default" w:ascii="Times New Roman" w:hAnsi="Times New Roman" w:eastAsia="方正仿宋_GBK" w:cs="Times New Roman"/>
                <w:color w:val="000000"/>
                <w:sz w:val="21"/>
                <w:szCs w:val="21"/>
              </w:rPr>
              <w:t>差异说明</w:t>
            </w:r>
          </w:p>
        </w:tc>
      </w:tr>
      <w:tr w14:paraId="41236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201824D1">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14:paraId="182DB64F">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14:paraId="42BA4841">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14:paraId="52563EA2">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r w14:paraId="20704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6064F695">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14:paraId="1790B2DB">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14:paraId="5CFA611C">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14:paraId="0A08A626">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r w14:paraId="2083D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40958695">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14:paraId="7B323805">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14:paraId="21D35706">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14:paraId="0A2B5E83">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r w14:paraId="7A1A5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660B59AB">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14:paraId="5783E0C2">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14:paraId="609B095A">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14:paraId="2AFD24CB">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r w14:paraId="3B0EB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1BFDAAC0">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14:paraId="62366B44">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14:paraId="3B83FF1F">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14:paraId="7BBFF93D">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r w14:paraId="71CA2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24629C73">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3179" w:type="dxa"/>
            <w:vAlign w:val="center"/>
          </w:tcPr>
          <w:p w14:paraId="73CE1501">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434" w:type="dxa"/>
            <w:vAlign w:val="center"/>
          </w:tcPr>
          <w:p w14:paraId="215A0AED">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c>
          <w:tcPr>
            <w:tcW w:w="2355" w:type="dxa"/>
            <w:vAlign w:val="center"/>
          </w:tcPr>
          <w:p w14:paraId="4CE736D0">
            <w:pPr>
              <w:tabs>
                <w:tab w:val="left" w:pos="6300"/>
              </w:tabs>
              <w:snapToGrid w:val="0"/>
              <w:spacing w:line="360" w:lineRule="auto"/>
              <w:jc w:val="center"/>
              <w:rPr>
                <w:rFonts w:hint="default" w:ascii="Times New Roman" w:hAnsi="Times New Roman" w:eastAsia="方正仿宋_GBK" w:cs="Times New Roman"/>
                <w:color w:val="000000"/>
                <w:sz w:val="21"/>
                <w:szCs w:val="24"/>
              </w:rPr>
            </w:pPr>
          </w:p>
        </w:tc>
      </w:tr>
    </w:tbl>
    <w:p w14:paraId="6CADE43B">
      <w:pPr>
        <w:snapToGrid w:val="0"/>
        <w:spacing w:line="360" w:lineRule="auto"/>
        <w:ind w:firstLine="465"/>
        <w:rPr>
          <w:rFonts w:hint="default" w:ascii="Times New Roman" w:hAnsi="Times New Roman" w:eastAsia="方正仿宋_GBK" w:cs="Times New Roman"/>
          <w:color w:val="000000"/>
          <w:sz w:val="24"/>
          <w:szCs w:val="24"/>
        </w:rPr>
      </w:pPr>
    </w:p>
    <w:p w14:paraId="2AC85180">
      <w:pPr>
        <w:spacing w:line="500" w:lineRule="exact"/>
        <w:ind w:firstLine="600" w:firstLineChars="25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供应商：                          </w:t>
      </w:r>
      <w:r>
        <w:rPr>
          <w:rFonts w:hint="default" w:ascii="Times New Roman" w:hAnsi="Times New Roman" w:eastAsia="方正仿宋_GBK" w:cs="Times New Roman"/>
          <w:color w:val="000000"/>
          <w:sz w:val="24"/>
          <w:szCs w:val="24"/>
        </w:rPr>
        <w:t>法定代表人（或其授权代表）或自然人：</w:t>
      </w:r>
    </w:p>
    <w:p w14:paraId="1C433361">
      <w:pPr>
        <w:spacing w:line="500" w:lineRule="exact"/>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    </w:t>
      </w:r>
    </w:p>
    <w:p w14:paraId="0DEB1D59">
      <w:pPr>
        <w:spacing w:line="500" w:lineRule="exact"/>
        <w:ind w:firstLine="360" w:firstLineChars="15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（供应商公章）                                 （签署或盖章）</w:t>
      </w:r>
    </w:p>
    <w:p w14:paraId="17A1D9DF">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8"/>
        </w:rPr>
        <w:t xml:space="preserve">                                            年     月     日</w:t>
      </w:r>
    </w:p>
    <w:p w14:paraId="2198C22A">
      <w:pPr>
        <w:tabs>
          <w:tab w:val="left" w:pos="6300"/>
        </w:tabs>
        <w:snapToGrid w:val="0"/>
        <w:spacing w:line="4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注：</w:t>
      </w:r>
    </w:p>
    <w:p w14:paraId="7C1A1CCD">
      <w:pPr>
        <w:tabs>
          <w:tab w:val="left" w:pos="6300"/>
        </w:tabs>
        <w:snapToGrid w:val="0"/>
        <w:spacing w:line="4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4"/>
        </w:rPr>
        <w:t>1</w:t>
      </w:r>
      <w:r>
        <w:rPr>
          <w:rFonts w:hint="default" w:ascii="Times New Roman" w:hAnsi="Times New Roman" w:eastAsia="方正仿宋_GBK" w:cs="Times New Roman"/>
          <w:color w:val="000000"/>
          <w:sz w:val="24"/>
        </w:rPr>
        <w:t>.本表即为对本项目“第三篇 项目商务需求”中所列条款进行比较和响应</w:t>
      </w:r>
      <w:r>
        <w:rPr>
          <w:rFonts w:hint="default" w:ascii="Times New Roman" w:hAnsi="Times New Roman" w:eastAsia="方正仿宋_GBK" w:cs="Times New Roman"/>
          <w:color w:val="000000"/>
          <w:sz w:val="24"/>
          <w:szCs w:val="24"/>
        </w:rPr>
        <w:t>；</w:t>
      </w:r>
    </w:p>
    <w:p w14:paraId="61A516A9">
      <w:pPr>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rPr>
        <w:t>2.</w:t>
      </w:r>
      <w:r>
        <w:rPr>
          <w:rFonts w:hint="default" w:ascii="Times New Roman" w:hAnsi="Times New Roman" w:eastAsia="方正仿宋_GBK" w:cs="Times New Roman"/>
          <w:color w:val="000000"/>
        </w:rPr>
        <w:t xml:space="preserve"> </w:t>
      </w:r>
      <w:r>
        <w:rPr>
          <w:rFonts w:hint="default" w:ascii="Times New Roman" w:hAnsi="Times New Roman" w:eastAsia="方正仿宋_GBK" w:cs="Times New Roman"/>
          <w:color w:val="000000"/>
          <w:sz w:val="24"/>
        </w:rPr>
        <w:t>本表可扩展，并逐页签字或盖章。</w:t>
      </w:r>
      <w:bookmarkStart w:id="87" w:name="_Toc283382459"/>
    </w:p>
    <w:p w14:paraId="1EA0918F">
      <w:pPr>
        <w:snapToGrid w:val="0"/>
        <w:spacing w:line="4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4"/>
        </w:rPr>
        <w:br w:type="page"/>
      </w:r>
      <w:r>
        <w:rPr>
          <w:rFonts w:hint="default" w:ascii="Times New Roman" w:hAnsi="Times New Roman" w:eastAsia="方正仿宋_GBK" w:cs="Times New Roman"/>
          <w:color w:val="000000"/>
          <w:sz w:val="24"/>
          <w:szCs w:val="24"/>
        </w:rPr>
        <w:t>（二）商务要求响应情况</w:t>
      </w:r>
    </w:p>
    <w:p w14:paraId="0420EDF8">
      <w:pPr>
        <w:snapToGrid w:val="0"/>
        <w:spacing w:line="400" w:lineRule="exact"/>
        <w:ind w:firstLine="480" w:firstLineChars="200"/>
        <w:rPr>
          <w:rFonts w:hint="default" w:ascii="Times New Roman" w:hAnsi="Times New Roman" w:eastAsia="方正仿宋_GBK" w:cs="Times New Roman"/>
          <w:color w:val="000000"/>
          <w:sz w:val="24"/>
          <w:szCs w:val="24"/>
        </w:rPr>
      </w:pPr>
    </w:p>
    <w:p w14:paraId="53B5F594">
      <w:pPr>
        <w:adjustRightInd w:val="0"/>
        <w:snapToGrid w:val="0"/>
        <w:spacing w:line="4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4"/>
        </w:rPr>
        <w:br w:type="page"/>
      </w:r>
      <w:bookmarkEnd w:id="87"/>
      <w:bookmarkStart w:id="88" w:name="_Toc313008359"/>
      <w:bookmarkStart w:id="89" w:name="_Toc342913422"/>
      <w:bookmarkStart w:id="90" w:name="_Toc28097"/>
      <w:bookmarkStart w:id="91" w:name="_Toc313888363"/>
      <w:r>
        <w:rPr>
          <w:rFonts w:hint="default" w:ascii="Times New Roman" w:hAnsi="Times New Roman" w:eastAsia="方正仿宋_GBK" w:cs="Times New Roman"/>
          <w:color w:val="000000"/>
          <w:sz w:val="24"/>
        </w:rPr>
        <w:t>四、资格条件</w:t>
      </w:r>
      <w:bookmarkEnd w:id="88"/>
      <w:bookmarkEnd w:id="89"/>
      <w:bookmarkEnd w:id="90"/>
      <w:bookmarkEnd w:id="91"/>
    </w:p>
    <w:p w14:paraId="10A975FE">
      <w:pPr>
        <w:tabs>
          <w:tab w:val="left" w:pos="6300"/>
        </w:tabs>
        <w:snapToGrid w:val="0"/>
        <w:spacing w:line="400" w:lineRule="exact"/>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（一）法人营业执照（副本）或事业单位法人证书（副本）或个体工商户营业执照或有效的自然人身份证明或社会团体法人登记证书复印件</w:t>
      </w:r>
    </w:p>
    <w:p w14:paraId="6D55E566">
      <w:pPr>
        <w:tabs>
          <w:tab w:val="left" w:pos="6300"/>
        </w:tabs>
        <w:snapToGrid w:val="0"/>
        <w:spacing w:line="400" w:lineRule="exact"/>
        <w:ind w:firstLine="570"/>
        <w:rPr>
          <w:rFonts w:hint="default" w:ascii="Times New Roman" w:hAnsi="Times New Roman" w:eastAsia="方正仿宋_GBK" w:cs="Times New Roman"/>
          <w:color w:val="000000"/>
        </w:rPr>
      </w:pPr>
    </w:p>
    <w:p w14:paraId="144C06DF">
      <w:pPr>
        <w:tabs>
          <w:tab w:val="left" w:pos="6300"/>
        </w:tabs>
        <w:snapToGrid w:val="0"/>
        <w:spacing w:line="500" w:lineRule="exact"/>
        <w:ind w:firstLine="570"/>
        <w:rPr>
          <w:rFonts w:hint="default" w:ascii="Times New Roman" w:hAnsi="Times New Roman" w:eastAsia="方正仿宋_GBK" w:cs="Times New Roman"/>
          <w:color w:val="000000"/>
        </w:rPr>
      </w:pPr>
    </w:p>
    <w:p w14:paraId="3344BFEF">
      <w:pPr>
        <w:tabs>
          <w:tab w:val="left" w:pos="6300"/>
        </w:tabs>
        <w:snapToGrid w:val="0"/>
        <w:spacing w:line="500" w:lineRule="exact"/>
        <w:ind w:firstLine="570"/>
        <w:rPr>
          <w:rFonts w:hint="default" w:ascii="Times New Roman" w:hAnsi="Times New Roman" w:eastAsia="方正仿宋_GBK" w:cs="Times New Roman"/>
          <w:color w:val="000000"/>
        </w:rPr>
      </w:pPr>
    </w:p>
    <w:p w14:paraId="441C0E29">
      <w:pPr>
        <w:tabs>
          <w:tab w:val="left" w:pos="6300"/>
        </w:tabs>
        <w:snapToGrid w:val="0"/>
        <w:spacing w:line="500" w:lineRule="exact"/>
        <w:ind w:firstLine="570"/>
        <w:rPr>
          <w:rFonts w:hint="default" w:ascii="Times New Roman" w:hAnsi="Times New Roman" w:eastAsia="方正仿宋_GBK" w:cs="Times New Roman"/>
          <w:color w:val="000000"/>
        </w:rPr>
      </w:pPr>
    </w:p>
    <w:p w14:paraId="6BA3EB02">
      <w:pPr>
        <w:tabs>
          <w:tab w:val="left" w:pos="6300"/>
        </w:tabs>
        <w:snapToGrid w:val="0"/>
        <w:spacing w:line="500" w:lineRule="exact"/>
        <w:ind w:firstLine="570"/>
        <w:rPr>
          <w:rFonts w:hint="default" w:ascii="Times New Roman" w:hAnsi="Times New Roman" w:eastAsia="方正仿宋_GBK" w:cs="Times New Roman"/>
          <w:color w:val="000000"/>
        </w:rPr>
      </w:pPr>
    </w:p>
    <w:p w14:paraId="4A8F1812">
      <w:pPr>
        <w:snapToGrid w:val="0"/>
        <w:spacing w:line="400" w:lineRule="exact"/>
        <w:ind w:firstLine="56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rPr>
        <w:br w:type="page"/>
      </w:r>
      <w:r>
        <w:rPr>
          <w:rFonts w:hint="default" w:ascii="Times New Roman" w:hAnsi="Times New Roman" w:eastAsia="方正仿宋_GBK" w:cs="Times New Roman"/>
          <w:color w:val="000000"/>
          <w:sz w:val="24"/>
          <w:szCs w:val="24"/>
        </w:rPr>
        <w:t>（二）法定代表人身份证明书（格式）</w:t>
      </w:r>
    </w:p>
    <w:p w14:paraId="64BCFE91">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14EE0742">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比选项目名称：</w:t>
      </w:r>
      <w:r>
        <w:rPr>
          <w:rFonts w:hint="default" w:ascii="Times New Roman" w:hAnsi="Times New Roman" w:eastAsia="方正仿宋_GBK" w:cs="Times New Roman"/>
          <w:color w:val="000000"/>
          <w:sz w:val="24"/>
          <w:u w:val="single"/>
        </w:rPr>
        <w:t xml:space="preserve">                                                </w:t>
      </w:r>
    </w:p>
    <w:p w14:paraId="4B5E55F9">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5186A6FA">
      <w:pPr>
        <w:tabs>
          <w:tab w:val="left" w:pos="6300"/>
        </w:tabs>
        <w:snapToGrid w:val="0"/>
        <w:spacing w:line="500" w:lineRule="exac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致：</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（采购人名称）：</w:t>
      </w:r>
    </w:p>
    <w:p w14:paraId="6DBC363A">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（法定代表人姓名）在</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（供应商名称）任</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（职务名称）职务，是（供应商名称）</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的法定代表人。</w:t>
      </w:r>
    </w:p>
    <w:p w14:paraId="5921413E">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4A89A91F">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特此证明。</w:t>
      </w:r>
    </w:p>
    <w:p w14:paraId="00C98CD1">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5D271CA0">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4A25CBF6">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580EA2DB">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（供应商公章）</w:t>
      </w:r>
    </w:p>
    <w:p w14:paraId="35821E7B">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2B4D3628">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年   月   日</w:t>
      </w:r>
    </w:p>
    <w:p w14:paraId="250FF399">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法定代表人电话：XXXXXXX      电子邮箱：XXXXXX@XXXXX（若授权他人办理并签署响应文件的可不填写）</w:t>
      </w:r>
    </w:p>
    <w:p w14:paraId="30D4A5C2">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（附：法定代表人身份证正反面复印件）</w:t>
      </w:r>
    </w:p>
    <w:p w14:paraId="10463410">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62C148A3">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12FB4828">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782B05E2">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1DBBBBA0">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7C5DBF10">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7A10C868">
      <w:pPr>
        <w:snapToGrid w:val="0"/>
        <w:spacing w:line="400" w:lineRule="exact"/>
        <w:ind w:firstLine="56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rPr>
        <w:br w:type="column"/>
      </w:r>
      <w:r>
        <w:rPr>
          <w:rFonts w:hint="default" w:ascii="Times New Roman" w:hAnsi="Times New Roman" w:eastAsia="方正仿宋_GBK" w:cs="Times New Roman"/>
          <w:color w:val="000000"/>
          <w:sz w:val="24"/>
          <w:szCs w:val="24"/>
        </w:rPr>
        <w:t>（三）法定代表人授权委托书（格式）</w:t>
      </w:r>
    </w:p>
    <w:p w14:paraId="76C9B79A">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w:t>
      </w:r>
    </w:p>
    <w:p w14:paraId="486B72C5">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8"/>
        </w:rPr>
        <w:t>比选项目名称</w:t>
      </w:r>
      <w:r>
        <w:rPr>
          <w:rFonts w:hint="default" w:ascii="Times New Roman" w:hAnsi="Times New Roman" w:eastAsia="方正仿宋_GBK" w:cs="Times New Roman"/>
          <w:color w:val="000000"/>
          <w:sz w:val="24"/>
        </w:rPr>
        <w:t>：</w:t>
      </w:r>
      <w:r>
        <w:rPr>
          <w:rFonts w:hint="default" w:ascii="Times New Roman" w:hAnsi="Times New Roman" w:eastAsia="方正仿宋_GBK" w:cs="Times New Roman"/>
          <w:color w:val="000000"/>
          <w:sz w:val="24"/>
          <w:u w:val="single"/>
        </w:rPr>
        <w:t xml:space="preserve">                                                </w:t>
      </w:r>
    </w:p>
    <w:p w14:paraId="18A6A039">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15033393">
      <w:pPr>
        <w:tabs>
          <w:tab w:val="left" w:pos="6300"/>
        </w:tabs>
        <w:snapToGrid w:val="0"/>
        <w:spacing w:line="500" w:lineRule="exac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致：</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（采购人名称）：</w:t>
      </w:r>
    </w:p>
    <w:p w14:paraId="4641F4C4">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（供应商法定代表人名称）是</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（供应商名称）的法定代表人，特授权</w:t>
      </w:r>
      <w:r>
        <w:rPr>
          <w:rFonts w:hint="default" w:ascii="Times New Roman" w:hAnsi="Times New Roman" w:eastAsia="方正仿宋_GBK" w:cs="Times New Roman"/>
          <w:color w:val="000000"/>
          <w:sz w:val="24"/>
          <w:u w:val="single"/>
        </w:rPr>
        <w:t xml:space="preserve">          </w:t>
      </w:r>
      <w:r>
        <w:rPr>
          <w:rFonts w:hint="default" w:ascii="Times New Roman" w:hAnsi="Times New Roman" w:eastAsia="方正仿宋_GBK" w:cs="Times New Roman"/>
          <w:color w:val="000000"/>
          <w:sz w:val="24"/>
        </w:rPr>
        <w:t>（被授权人姓名及身份证代码）代表我单位全权办理上述项目的比选、签约等具体工作，并签署全部有关文件、协议及合同。</w:t>
      </w:r>
    </w:p>
    <w:p w14:paraId="672B17AE">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我单位对被授权人的</w:t>
      </w:r>
      <w:r>
        <w:rPr>
          <w:rFonts w:hint="default" w:ascii="Times New Roman" w:hAnsi="Times New Roman" w:eastAsia="方正仿宋_GBK" w:cs="Times New Roman"/>
          <w:color w:val="000000"/>
          <w:sz w:val="24"/>
          <w:szCs w:val="28"/>
        </w:rPr>
        <w:t>签署</w:t>
      </w:r>
      <w:r>
        <w:rPr>
          <w:rFonts w:hint="default" w:ascii="Times New Roman" w:hAnsi="Times New Roman" w:eastAsia="方正仿宋_GBK" w:cs="Times New Roman"/>
          <w:color w:val="000000"/>
          <w:sz w:val="24"/>
        </w:rPr>
        <w:t>负全部责任。</w:t>
      </w:r>
    </w:p>
    <w:p w14:paraId="67A14914">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在撤销授权的书面通知以前，本授权书一直有效。被授权人在授权书有效期内签署的所有文件不因授权的撤销而失效。</w:t>
      </w:r>
    </w:p>
    <w:p w14:paraId="5D9557EA">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79D1238C">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18D95A68">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被授权人：                                 供应商法定代表人：</w:t>
      </w:r>
    </w:p>
    <w:p w14:paraId="6D34A862">
      <w:pPr>
        <w:tabs>
          <w:tab w:val="left" w:pos="6300"/>
        </w:tabs>
        <w:snapToGrid w:val="0"/>
        <w:spacing w:line="500" w:lineRule="exact"/>
        <w:ind w:firstLine="57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（签署或盖章）                                （签署或盖章）</w:t>
      </w:r>
    </w:p>
    <w:p w14:paraId="42EA86E4">
      <w:pPr>
        <w:tabs>
          <w:tab w:val="left" w:pos="6300"/>
        </w:tabs>
        <w:snapToGrid w:val="0"/>
        <w:spacing w:line="500" w:lineRule="exact"/>
        <w:ind w:firstLine="570"/>
        <w:rPr>
          <w:rFonts w:hint="default" w:ascii="Times New Roman" w:hAnsi="Times New Roman" w:eastAsia="方正仿宋_GBK" w:cs="Times New Roman"/>
          <w:color w:val="000000"/>
          <w:sz w:val="24"/>
          <w:szCs w:val="28"/>
        </w:rPr>
      </w:pPr>
    </w:p>
    <w:p w14:paraId="441EC7A2">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07115396">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（附：被授权人身份证正反面复印件）</w:t>
      </w:r>
    </w:p>
    <w:p w14:paraId="2F0BF851">
      <w:pPr>
        <w:tabs>
          <w:tab w:val="left" w:pos="6300"/>
        </w:tabs>
        <w:snapToGrid w:val="0"/>
        <w:spacing w:line="500" w:lineRule="exact"/>
        <w:ind w:firstLine="57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w:t>
      </w:r>
    </w:p>
    <w:p w14:paraId="3878C617">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1FD547E8">
      <w:pPr>
        <w:tabs>
          <w:tab w:val="left" w:pos="6300"/>
        </w:tabs>
        <w:snapToGrid w:val="0"/>
        <w:spacing w:line="500" w:lineRule="exact"/>
        <w:ind w:firstLine="570"/>
        <w:rPr>
          <w:rFonts w:hint="default" w:ascii="Times New Roman" w:hAnsi="Times New Roman" w:eastAsia="方正仿宋_GBK" w:cs="Times New Roman"/>
          <w:color w:val="000000"/>
          <w:sz w:val="24"/>
        </w:rPr>
      </w:pPr>
    </w:p>
    <w:p w14:paraId="596E84BE">
      <w:pPr>
        <w:tabs>
          <w:tab w:val="left" w:pos="6300"/>
        </w:tabs>
        <w:snapToGrid w:val="0"/>
        <w:spacing w:line="500" w:lineRule="exact"/>
        <w:ind w:right="480" w:firstLine="570"/>
        <w:jc w:val="righ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（供应商公章）</w:t>
      </w:r>
    </w:p>
    <w:p w14:paraId="50DB83C0">
      <w:pPr>
        <w:tabs>
          <w:tab w:val="left" w:pos="6300"/>
        </w:tabs>
        <w:snapToGrid w:val="0"/>
        <w:spacing w:line="500" w:lineRule="exact"/>
        <w:ind w:right="480" w:firstLine="570"/>
        <w:jc w:val="righ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年   月   日</w:t>
      </w:r>
    </w:p>
    <w:p w14:paraId="035879D4">
      <w:pPr>
        <w:tabs>
          <w:tab w:val="left" w:pos="6300"/>
        </w:tabs>
        <w:snapToGrid w:val="0"/>
        <w:spacing w:line="500" w:lineRule="exact"/>
        <w:ind w:right="480" w:firstLine="570"/>
        <w:jc w:val="lef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被授权人电话：XXXXXXX     电子邮箱：XXXXXX@XXXXX（若法定代表人办理并签署响应文件的可不填写）</w:t>
      </w:r>
    </w:p>
    <w:p w14:paraId="11439A9A">
      <w:pPr>
        <w:tabs>
          <w:tab w:val="left" w:pos="6300"/>
        </w:tabs>
        <w:snapToGrid w:val="0"/>
        <w:spacing w:line="500" w:lineRule="exact"/>
        <w:ind w:right="480" w:firstLine="570"/>
        <w:jc w:val="left"/>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注：1.若为法定代表人办理并签署响应文件的，不提供此文件。</w:t>
      </w:r>
    </w:p>
    <w:p w14:paraId="4F80D674">
      <w:pPr>
        <w:tabs>
          <w:tab w:val="left" w:pos="6300"/>
        </w:tabs>
        <w:snapToGrid w:val="0"/>
        <w:spacing w:line="500" w:lineRule="exact"/>
        <w:ind w:firstLine="57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rPr>
        <w:br w:type="column"/>
      </w:r>
      <w:r>
        <w:rPr>
          <w:rFonts w:hint="default" w:ascii="Times New Roman" w:hAnsi="Times New Roman" w:eastAsia="方正仿宋_GBK" w:cs="Times New Roman"/>
          <w:color w:val="000000"/>
          <w:sz w:val="24"/>
          <w:szCs w:val="24"/>
        </w:rPr>
        <w:t>（四）基本资格条件承诺函（格式）</w:t>
      </w:r>
    </w:p>
    <w:p w14:paraId="7E36EFCA">
      <w:pPr>
        <w:tabs>
          <w:tab w:val="left" w:pos="6300"/>
        </w:tabs>
        <w:snapToGrid w:val="0"/>
        <w:spacing w:line="500" w:lineRule="exact"/>
        <w:jc w:val="center"/>
        <w:rPr>
          <w:rFonts w:hint="default" w:ascii="Times New Roman" w:hAnsi="Times New Roman" w:eastAsia="方正仿宋_GBK" w:cs="Times New Roman"/>
          <w:b/>
          <w:color w:val="000000"/>
          <w:sz w:val="24"/>
          <w:szCs w:val="24"/>
        </w:rPr>
      </w:pPr>
      <w:r>
        <w:rPr>
          <w:rFonts w:hint="default" w:ascii="Times New Roman" w:hAnsi="Times New Roman" w:eastAsia="方正仿宋_GBK" w:cs="Times New Roman"/>
          <w:b/>
          <w:color w:val="000000"/>
          <w:sz w:val="24"/>
          <w:szCs w:val="24"/>
        </w:rPr>
        <w:t>基本资格条件承诺函</w:t>
      </w:r>
    </w:p>
    <w:p w14:paraId="180805EE">
      <w:pPr>
        <w:tabs>
          <w:tab w:val="left" w:pos="6300"/>
        </w:tabs>
        <w:snapToGrid w:val="0"/>
        <w:spacing w:line="500" w:lineRule="exac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致</w:t>
      </w: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（采购人名称）：</w:t>
      </w:r>
    </w:p>
    <w:p w14:paraId="76DA7639">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u w:val="single"/>
        </w:rPr>
        <w:t xml:space="preserve">               </w:t>
      </w:r>
      <w:r>
        <w:rPr>
          <w:rFonts w:hint="default" w:ascii="Times New Roman" w:hAnsi="Times New Roman" w:eastAsia="方正仿宋_GBK" w:cs="Times New Roman"/>
          <w:color w:val="000000"/>
          <w:sz w:val="24"/>
          <w:szCs w:val="24"/>
        </w:rPr>
        <w:t>（供应商名称）郑重承诺：</w:t>
      </w:r>
    </w:p>
    <w:p w14:paraId="6B9CC767">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1.我方具有良好的商业信誉和健全的财务会计制度，具有履行合同所必需的设备和专业技术能力，具有依法缴纳税收和社会保障金的良好记录，参加本项目采购活动前三年内无重大违法活动记录。</w:t>
      </w:r>
    </w:p>
    <w:p w14:paraId="0BC48FC7">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2.我方未列入在信用中国网站（www.creditchina.gov.cn）“失信被执行人”、“重大税收违法案件当事人名单”中，也未列入中国政府采购网（www.ccgp.gov.cn）“政府采购严重违法失信行为记录名单”中。</w:t>
      </w:r>
    </w:p>
    <w:p w14:paraId="4EE647DD">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3.我方在采购项目评审（评标）环节结束后，随时接受采购人的检查验证，配合提供相关证明材料，证明符合《中华人民共和国政府采购法》规定的供应商基本资格条件。</w:t>
      </w:r>
    </w:p>
    <w:p w14:paraId="768036C5">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我方对以上承诺负全部法律责任。</w:t>
      </w:r>
    </w:p>
    <w:p w14:paraId="7783D86C">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特此承诺。</w:t>
      </w:r>
    </w:p>
    <w:p w14:paraId="7339D48C">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4"/>
        </w:rPr>
      </w:pPr>
    </w:p>
    <w:p w14:paraId="784492D3">
      <w:pPr>
        <w:tabs>
          <w:tab w:val="left" w:pos="6300"/>
        </w:tabs>
        <w:snapToGrid w:val="0"/>
        <w:spacing w:line="500" w:lineRule="exact"/>
        <w:jc w:val="righ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（供应商公章）</w:t>
      </w:r>
    </w:p>
    <w:p w14:paraId="0C5C9BF6">
      <w:pPr>
        <w:tabs>
          <w:tab w:val="left" w:pos="6300"/>
        </w:tabs>
        <w:wordWrap w:val="0"/>
        <w:snapToGrid w:val="0"/>
        <w:spacing w:line="500" w:lineRule="exact"/>
        <w:jc w:val="righ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年  月  日</w:t>
      </w:r>
    </w:p>
    <w:p w14:paraId="7D8852C3">
      <w:pPr>
        <w:tabs>
          <w:tab w:val="left" w:pos="6300"/>
        </w:tabs>
        <w:snapToGrid w:val="0"/>
        <w:spacing w:line="500" w:lineRule="exact"/>
        <w:jc w:val="lef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br w:type="page"/>
      </w:r>
      <w:r>
        <w:rPr>
          <w:rFonts w:hint="default" w:ascii="Times New Roman" w:hAnsi="Times New Roman" w:eastAsia="方正仿宋_GBK" w:cs="Times New Roman"/>
          <w:color w:val="000000"/>
          <w:sz w:val="24"/>
          <w:szCs w:val="24"/>
        </w:rPr>
        <w:t>（五）特定资格条件证书或证明文件（如果有）</w:t>
      </w:r>
    </w:p>
    <w:p w14:paraId="171A33FC">
      <w:pPr>
        <w:snapToGrid w:val="0"/>
        <w:spacing w:line="400" w:lineRule="exact"/>
        <w:rPr>
          <w:rFonts w:hint="default" w:ascii="Times New Roman" w:hAnsi="Times New Roman" w:eastAsia="方正仿宋_GBK" w:cs="Times New Roman"/>
          <w:color w:val="000000"/>
          <w:sz w:val="24"/>
          <w:szCs w:val="24"/>
        </w:rPr>
      </w:pPr>
    </w:p>
    <w:p w14:paraId="20076A9F">
      <w:pPr>
        <w:adjustRightInd w:val="0"/>
        <w:snapToGrid w:val="0"/>
        <w:spacing w:line="400" w:lineRule="exact"/>
        <w:ind w:firstLine="482" w:firstLineChars="200"/>
        <w:rPr>
          <w:rFonts w:hint="default" w:ascii="Times New Roman" w:hAnsi="Times New Roman" w:eastAsia="方正仿宋_GBK" w:cs="Times New Roman"/>
          <w:color w:val="000000"/>
          <w:sz w:val="24"/>
        </w:rPr>
      </w:pPr>
      <w:bookmarkStart w:id="92" w:name="_Toc14422"/>
      <w:r>
        <w:rPr>
          <w:rFonts w:hint="default" w:ascii="Times New Roman" w:hAnsi="Times New Roman" w:eastAsia="方正仿宋_GBK" w:cs="Times New Roman"/>
          <w:b/>
          <w:color w:val="000000"/>
          <w:sz w:val="24"/>
          <w:szCs w:val="24"/>
        </w:rPr>
        <w:br w:type="page"/>
      </w:r>
      <w:bookmarkStart w:id="93" w:name="_Toc27930"/>
      <w:r>
        <w:rPr>
          <w:rFonts w:hint="default" w:ascii="Times New Roman" w:hAnsi="Times New Roman" w:eastAsia="方正仿宋_GBK" w:cs="Times New Roman"/>
          <w:color w:val="000000"/>
          <w:sz w:val="24"/>
        </w:rPr>
        <w:t>五、其他资料</w:t>
      </w:r>
      <w:bookmarkEnd w:id="92"/>
      <w:bookmarkEnd w:id="93"/>
    </w:p>
    <w:p w14:paraId="3A8113B4">
      <w:pPr>
        <w:tabs>
          <w:tab w:val="left" w:pos="6300"/>
        </w:tabs>
        <w:snapToGrid w:val="0"/>
        <w:spacing w:line="400" w:lineRule="exact"/>
        <w:ind w:firstLine="480" w:firstLineChars="200"/>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（一）中小企业声明函、监狱企业证明文件、残疾人福利性单位声明函</w:t>
      </w:r>
    </w:p>
    <w:p w14:paraId="4AA30F80">
      <w:pPr>
        <w:tabs>
          <w:tab w:val="left" w:pos="6300"/>
        </w:tabs>
        <w:snapToGrid w:val="0"/>
        <w:spacing w:line="500" w:lineRule="exact"/>
        <w:ind w:firstLine="560" w:firstLineChars="200"/>
        <w:jc w:val="center"/>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中小企业声明函</w:t>
      </w:r>
    </w:p>
    <w:p w14:paraId="2CF4308B">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本公司（联合体）郑重声明，根据《政府采购促进中小企业发展管理办法》（</w:t>
      </w:r>
      <w:r>
        <w:rPr>
          <w:rFonts w:hint="default" w:ascii="Times New Roman" w:hAnsi="Times New Roman" w:eastAsia="方正仿宋_GBK" w:cs="Times New Roman"/>
          <w:color w:val="000000"/>
          <w:sz w:val="24"/>
          <w:szCs w:val="24"/>
        </w:rPr>
        <w:t>财库〔2020〕46号</w:t>
      </w:r>
      <w:r>
        <w:rPr>
          <w:rFonts w:hint="default" w:ascii="Times New Roman" w:hAnsi="Times New Roman" w:eastAsia="方正仿宋_GBK" w:cs="Times New Roman"/>
          <w:color w:val="000000"/>
          <w:sz w:val="24"/>
          <w:szCs w:val="28"/>
        </w:rPr>
        <w:t>）的规定，本公司（联合体）参加</w:t>
      </w:r>
      <w:r>
        <w:rPr>
          <w:rFonts w:hint="default" w:ascii="Times New Roman" w:hAnsi="Times New Roman" w:eastAsia="方正仿宋_GBK" w:cs="Times New Roman"/>
          <w:i/>
          <w:color w:val="000000"/>
          <w:sz w:val="24"/>
          <w:szCs w:val="28"/>
          <w:u w:val="single"/>
        </w:rPr>
        <w:t>（单位名称）</w:t>
      </w:r>
      <w:r>
        <w:rPr>
          <w:rFonts w:hint="default" w:ascii="Times New Roman" w:hAnsi="Times New Roman" w:eastAsia="方正仿宋_GBK" w:cs="Times New Roman"/>
          <w:color w:val="000000"/>
          <w:sz w:val="24"/>
          <w:szCs w:val="28"/>
        </w:rPr>
        <w:t>的</w:t>
      </w:r>
      <w:r>
        <w:rPr>
          <w:rFonts w:hint="default" w:ascii="Times New Roman" w:hAnsi="Times New Roman" w:eastAsia="方正仿宋_GBK" w:cs="Times New Roman"/>
          <w:i/>
          <w:color w:val="000000"/>
          <w:sz w:val="24"/>
          <w:szCs w:val="28"/>
          <w:u w:val="single"/>
        </w:rPr>
        <w:t>（项目名称）</w:t>
      </w:r>
      <w:r>
        <w:rPr>
          <w:rFonts w:hint="default" w:ascii="Times New Roman" w:hAnsi="Times New Roman" w:eastAsia="方正仿宋_GBK" w:cs="Times New Roman"/>
          <w:color w:val="000000"/>
          <w:sz w:val="24"/>
          <w:szCs w:val="28"/>
        </w:rPr>
        <w:t>采购活动，服务全部由符合政策要求的中小企业承接。相关企业（含联合体中的中小企业、签订分包意向协议的中小企业）的具体情况如下：</w:t>
      </w:r>
    </w:p>
    <w:p w14:paraId="46DC2CAB">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1.</w:t>
      </w:r>
      <w:r>
        <w:rPr>
          <w:rFonts w:hint="default" w:ascii="Times New Roman" w:hAnsi="Times New Roman" w:eastAsia="方正仿宋_GBK" w:cs="Times New Roman"/>
          <w:i/>
          <w:color w:val="000000"/>
          <w:sz w:val="24"/>
          <w:szCs w:val="28"/>
          <w:u w:val="single"/>
        </w:rPr>
        <w:t>（标的名称）</w:t>
      </w:r>
      <w:r>
        <w:rPr>
          <w:rFonts w:hint="default" w:ascii="Times New Roman" w:hAnsi="Times New Roman" w:eastAsia="方正仿宋_GBK" w:cs="Times New Roman"/>
          <w:color w:val="000000"/>
          <w:sz w:val="24"/>
          <w:szCs w:val="28"/>
        </w:rPr>
        <w:t>，属于</w:t>
      </w:r>
      <w:r>
        <w:rPr>
          <w:rFonts w:hint="default" w:ascii="Times New Roman" w:hAnsi="Times New Roman" w:eastAsia="方正仿宋_GBK" w:cs="Times New Roman"/>
          <w:i/>
          <w:color w:val="000000"/>
          <w:sz w:val="24"/>
          <w:szCs w:val="28"/>
          <w:u w:val="single"/>
        </w:rPr>
        <w:t>（采购文件中明确的所属行业）</w:t>
      </w:r>
      <w:r>
        <w:rPr>
          <w:rFonts w:hint="default" w:ascii="Times New Roman" w:hAnsi="Times New Roman" w:eastAsia="方正仿宋_GBK" w:cs="Times New Roman"/>
          <w:color w:val="000000"/>
          <w:sz w:val="24"/>
          <w:szCs w:val="28"/>
        </w:rPr>
        <w:t>；承接企业为</w:t>
      </w:r>
      <w:r>
        <w:rPr>
          <w:rFonts w:hint="default" w:ascii="Times New Roman" w:hAnsi="Times New Roman" w:eastAsia="方正仿宋_GBK" w:cs="Times New Roman"/>
          <w:i/>
          <w:color w:val="000000"/>
          <w:sz w:val="24"/>
          <w:szCs w:val="28"/>
          <w:u w:val="single"/>
        </w:rPr>
        <w:t>（企业名称）</w:t>
      </w:r>
      <w:r>
        <w:rPr>
          <w:rFonts w:hint="default" w:ascii="Times New Roman" w:hAnsi="Times New Roman" w:eastAsia="方正仿宋_GBK" w:cs="Times New Roman"/>
          <w:color w:val="000000"/>
          <w:sz w:val="24"/>
          <w:szCs w:val="28"/>
        </w:rPr>
        <w:t>，从业人员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人，营业收入为</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万元，资产总额为</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万元，属于</w:t>
      </w:r>
      <w:r>
        <w:rPr>
          <w:rFonts w:hint="default" w:ascii="Times New Roman" w:hAnsi="Times New Roman" w:eastAsia="方正仿宋_GBK" w:cs="Times New Roman"/>
          <w:i/>
          <w:color w:val="000000"/>
          <w:sz w:val="24"/>
          <w:szCs w:val="28"/>
          <w:u w:val="single"/>
        </w:rPr>
        <w:t>（中型企业、小型企业、微型企业）</w:t>
      </w:r>
      <w:r>
        <w:rPr>
          <w:rFonts w:hint="default" w:ascii="Times New Roman" w:hAnsi="Times New Roman" w:eastAsia="方正仿宋_GBK" w:cs="Times New Roman"/>
          <w:color w:val="000000"/>
          <w:sz w:val="24"/>
          <w:szCs w:val="28"/>
        </w:rPr>
        <w:t>；</w:t>
      </w:r>
    </w:p>
    <w:p w14:paraId="6439CB05">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为本标的提供的服务人员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人，其中与本企业签订劳动合同</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人，其他人员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w:t>
      </w:r>
      <w:r>
        <w:rPr>
          <w:rFonts w:hint="default" w:ascii="Times New Roman" w:hAnsi="Times New Roman" w:eastAsia="方正仿宋_GBK" w:cs="Times New Roman"/>
          <w:b/>
          <w:bCs/>
          <w:color w:val="000000"/>
          <w:sz w:val="24"/>
          <w:szCs w:val="28"/>
        </w:rPr>
        <w:t>有其他人员的不符合中小企业扶持政策（适用于服务采购项目）</w:t>
      </w:r>
      <w:r>
        <w:rPr>
          <w:rFonts w:hint="default" w:ascii="Times New Roman" w:hAnsi="Times New Roman" w:eastAsia="方正仿宋_GBK" w:cs="Times New Roman"/>
          <w:color w:val="000000"/>
          <w:sz w:val="24"/>
          <w:szCs w:val="28"/>
        </w:rPr>
        <w:t>;</w:t>
      </w:r>
    </w:p>
    <w:p w14:paraId="7C9E96A6">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2.</w:t>
      </w:r>
      <w:r>
        <w:rPr>
          <w:rFonts w:hint="default" w:ascii="Times New Roman" w:hAnsi="Times New Roman" w:eastAsia="方正仿宋_GBK" w:cs="Times New Roman"/>
          <w:i/>
          <w:color w:val="000000"/>
          <w:sz w:val="24"/>
          <w:szCs w:val="28"/>
          <w:u w:val="single"/>
        </w:rPr>
        <w:t xml:space="preserve"> （标的名称）</w:t>
      </w:r>
      <w:r>
        <w:rPr>
          <w:rFonts w:hint="default" w:ascii="Times New Roman" w:hAnsi="Times New Roman" w:eastAsia="方正仿宋_GBK" w:cs="Times New Roman"/>
          <w:color w:val="000000"/>
          <w:sz w:val="24"/>
          <w:szCs w:val="28"/>
        </w:rPr>
        <w:t>，属于</w:t>
      </w:r>
      <w:r>
        <w:rPr>
          <w:rFonts w:hint="default" w:ascii="Times New Roman" w:hAnsi="Times New Roman" w:eastAsia="方正仿宋_GBK" w:cs="Times New Roman"/>
          <w:i/>
          <w:color w:val="000000"/>
          <w:sz w:val="24"/>
          <w:szCs w:val="28"/>
          <w:u w:val="single"/>
        </w:rPr>
        <w:t>（采购文件中明确的所属行业）</w:t>
      </w:r>
      <w:r>
        <w:rPr>
          <w:rFonts w:hint="default" w:ascii="Times New Roman" w:hAnsi="Times New Roman" w:eastAsia="方正仿宋_GBK" w:cs="Times New Roman"/>
          <w:color w:val="000000"/>
          <w:sz w:val="24"/>
          <w:szCs w:val="28"/>
        </w:rPr>
        <w:t>；承接企业为</w:t>
      </w:r>
      <w:r>
        <w:rPr>
          <w:rFonts w:hint="default" w:ascii="Times New Roman" w:hAnsi="Times New Roman" w:eastAsia="方正仿宋_GBK" w:cs="Times New Roman"/>
          <w:i/>
          <w:color w:val="000000"/>
          <w:sz w:val="24"/>
          <w:szCs w:val="28"/>
          <w:u w:val="single"/>
        </w:rPr>
        <w:t>（企业名称）</w:t>
      </w:r>
      <w:r>
        <w:rPr>
          <w:rFonts w:hint="default" w:ascii="Times New Roman" w:hAnsi="Times New Roman" w:eastAsia="方正仿宋_GBK" w:cs="Times New Roman"/>
          <w:color w:val="000000"/>
          <w:sz w:val="24"/>
          <w:szCs w:val="28"/>
        </w:rPr>
        <w:t>，从业人员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人，营业收入为</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万元，资产总额为</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万元，属于</w:t>
      </w:r>
      <w:r>
        <w:rPr>
          <w:rFonts w:hint="default" w:ascii="Times New Roman" w:hAnsi="Times New Roman" w:eastAsia="方正仿宋_GBK" w:cs="Times New Roman"/>
          <w:i/>
          <w:color w:val="000000"/>
          <w:sz w:val="24"/>
          <w:szCs w:val="28"/>
          <w:u w:val="single"/>
        </w:rPr>
        <w:t>（中型企业、小型企业、微型企业）</w:t>
      </w:r>
      <w:r>
        <w:rPr>
          <w:rFonts w:hint="default" w:ascii="Times New Roman" w:hAnsi="Times New Roman" w:eastAsia="方正仿宋_GBK" w:cs="Times New Roman"/>
          <w:color w:val="000000"/>
          <w:sz w:val="24"/>
          <w:szCs w:val="28"/>
        </w:rPr>
        <w:t>；</w:t>
      </w:r>
    </w:p>
    <w:p w14:paraId="58B9E767">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为本标的提供的服务人员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人，其中与本企业签订劳动合同</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人，其他人员</w:t>
      </w:r>
      <w:r>
        <w:rPr>
          <w:rFonts w:hint="default" w:ascii="Times New Roman" w:hAnsi="Times New Roman" w:eastAsia="方正仿宋_GBK" w:cs="Times New Roman"/>
          <w:color w:val="000000"/>
          <w:sz w:val="24"/>
          <w:szCs w:val="28"/>
          <w:u w:val="single"/>
        </w:rPr>
        <w:t xml:space="preserve">   </w:t>
      </w:r>
      <w:r>
        <w:rPr>
          <w:rFonts w:hint="default" w:ascii="Times New Roman" w:hAnsi="Times New Roman" w:eastAsia="方正仿宋_GBK" w:cs="Times New Roman"/>
          <w:color w:val="000000"/>
          <w:sz w:val="24"/>
          <w:szCs w:val="28"/>
        </w:rPr>
        <w:t>人。</w:t>
      </w:r>
      <w:r>
        <w:rPr>
          <w:rFonts w:hint="default" w:ascii="Times New Roman" w:hAnsi="Times New Roman" w:eastAsia="方正仿宋_GBK" w:cs="Times New Roman"/>
          <w:b/>
          <w:bCs/>
          <w:color w:val="000000"/>
          <w:sz w:val="24"/>
          <w:szCs w:val="28"/>
        </w:rPr>
        <w:t>有其他人员的不符合中小企业扶持政策（适用于服务采购项目）</w:t>
      </w:r>
      <w:r>
        <w:rPr>
          <w:rFonts w:hint="default" w:ascii="Times New Roman" w:hAnsi="Times New Roman" w:eastAsia="方正仿宋_GBK" w:cs="Times New Roman"/>
          <w:color w:val="000000"/>
          <w:sz w:val="24"/>
          <w:szCs w:val="28"/>
        </w:rPr>
        <w:t>;</w:t>
      </w:r>
    </w:p>
    <w:p w14:paraId="088E645E">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w:t>
      </w:r>
    </w:p>
    <w:p w14:paraId="2CD41590">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以上企业，不属于大企业的分支机构，不存在控股股东为大企业的情形，也不存在与大企业的负责人为同一人的情形。</w:t>
      </w:r>
    </w:p>
    <w:p w14:paraId="4FDEEB13">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本企业对上述声明内容的真实性负责。如有虚假，将依法承担相应责任。</w:t>
      </w:r>
    </w:p>
    <w:p w14:paraId="457FF5CC">
      <w:pPr>
        <w:tabs>
          <w:tab w:val="left" w:pos="6300"/>
        </w:tabs>
        <w:snapToGrid w:val="0"/>
        <w:spacing w:line="500" w:lineRule="exact"/>
        <w:ind w:firstLine="480" w:firstLineChars="20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                                                    </w:t>
      </w:r>
    </w:p>
    <w:p w14:paraId="456C7A41">
      <w:pPr>
        <w:tabs>
          <w:tab w:val="left" w:pos="6300"/>
        </w:tabs>
        <w:snapToGrid w:val="0"/>
        <w:spacing w:line="500" w:lineRule="exact"/>
        <w:ind w:firstLine="6120" w:firstLineChars="2550"/>
        <w:rPr>
          <w:rFonts w:hint="default" w:ascii="Times New Roman" w:hAnsi="Times New Roman" w:eastAsia="方正仿宋_GBK" w:cs="Times New Roman"/>
          <w:color w:val="000000"/>
          <w:sz w:val="24"/>
          <w:szCs w:val="28"/>
        </w:rPr>
      </w:pPr>
      <w:r>
        <w:rPr>
          <w:rFonts w:hint="default" w:ascii="Times New Roman" w:hAnsi="Times New Roman" w:eastAsia="方正仿宋_GBK" w:cs="Times New Roman"/>
          <w:color w:val="000000"/>
          <w:sz w:val="24"/>
          <w:szCs w:val="28"/>
        </w:rPr>
        <w:t xml:space="preserve">企业名称（盖章）： </w:t>
      </w:r>
    </w:p>
    <w:p w14:paraId="070E192A">
      <w:pPr>
        <w:tabs>
          <w:tab w:val="left" w:pos="6300"/>
        </w:tabs>
        <w:snapToGrid w:val="0"/>
        <w:spacing w:line="500" w:lineRule="exact"/>
        <w:ind w:right="784" w:firstLine="6120" w:firstLineChars="255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szCs w:val="28"/>
        </w:rPr>
        <w:t>日期：</w:t>
      </w:r>
    </w:p>
    <w:p w14:paraId="27C4931C">
      <w:pPr>
        <w:tabs>
          <w:tab w:val="left" w:pos="6300"/>
        </w:tabs>
        <w:snapToGrid w:val="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填写时应注意以下事项：</w:t>
      </w:r>
    </w:p>
    <w:p w14:paraId="111BF5C1">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1.从业人员、营业收入、资产总额填报上一年度数据，无上一年度数据的新成立企业可不填报。</w:t>
      </w:r>
    </w:p>
    <w:p w14:paraId="56972EA8">
      <w:pPr>
        <w:tabs>
          <w:tab w:val="left" w:pos="6300"/>
        </w:tabs>
        <w:snapToGrid w:val="0"/>
        <w:ind w:firstLine="422" w:firstLineChars="200"/>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2.中小企业应当按照《中小企业划型标准规定》（工信部联企业〔2011〕300号），如实填写并提交《中小企业声明函》。</w:t>
      </w:r>
    </w:p>
    <w:p w14:paraId="2D714A86">
      <w:pPr>
        <w:tabs>
          <w:tab w:val="left" w:pos="6300"/>
        </w:tabs>
        <w:snapToGrid w:val="0"/>
        <w:ind w:firstLine="422" w:firstLineChars="200"/>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3.供应商填写《中小企业声明函》中所属行业时，应与采购文件第一篇“采购标的对应的中小企业划分标准所属行业”中填写的所属行业一致。</w:t>
      </w:r>
    </w:p>
    <w:p w14:paraId="2E2A290E">
      <w:pPr>
        <w:tabs>
          <w:tab w:val="left" w:pos="6300"/>
        </w:tabs>
        <w:snapToGrid w:val="0"/>
        <w:ind w:firstLine="422" w:firstLineChars="200"/>
        <w:rPr>
          <w:rFonts w:hint="default" w:ascii="Times New Roman" w:hAnsi="Times New Roman" w:eastAsia="方正仿宋_GBK" w:cs="Times New Roman"/>
          <w:b/>
          <w:color w:val="000000"/>
          <w:kern w:val="0"/>
          <w:sz w:val="21"/>
          <w:szCs w:val="21"/>
        </w:rPr>
      </w:pPr>
      <w:r>
        <w:rPr>
          <w:rFonts w:hint="default" w:ascii="Times New Roman" w:hAnsi="Times New Roman" w:eastAsia="方正仿宋_GBK" w:cs="Times New Roman"/>
          <w:b/>
          <w:color w:val="000000"/>
          <w:kern w:val="0"/>
          <w:sz w:val="21"/>
          <w:szCs w:val="21"/>
        </w:rPr>
        <w:t>4.本声明函“企业名称（盖章）”处为供应商盖章。</w:t>
      </w:r>
    </w:p>
    <w:p w14:paraId="08B31D21">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注：各行业划型标准：</w:t>
      </w:r>
    </w:p>
    <w:p w14:paraId="59849DC2">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（一）农、林、牧、渔业。营业收入20000万元以下的为中小微型企业。其中，营业收入500万元及以上的为中型企业，营业收入50万元及以上的为小型企业，营业收入50万元以下的为微型企业。</w:t>
      </w:r>
    </w:p>
    <w:p w14:paraId="76FB51A4">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1E89520">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F69621C">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879E576">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06156C6">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9D18255">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D458813">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30E6D3A">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34FE39B">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FB88183">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450AE66">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66A327C">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CF11C02">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426E928">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6456CC5A">
      <w:pPr>
        <w:tabs>
          <w:tab w:val="left" w:pos="6300"/>
        </w:tabs>
        <w:snapToGrid w:val="0"/>
        <w:ind w:firstLine="420" w:firstLineChars="200"/>
        <w:rPr>
          <w:rFonts w:hint="default" w:ascii="Times New Roman" w:hAnsi="Times New Roman" w:eastAsia="方正仿宋_GBK" w:cs="Times New Roman"/>
          <w:color w:val="000000"/>
          <w:kern w:val="0"/>
          <w:sz w:val="21"/>
          <w:szCs w:val="21"/>
        </w:rPr>
      </w:pPr>
      <w:r>
        <w:rPr>
          <w:rFonts w:hint="default" w:ascii="Times New Roman" w:hAnsi="Times New Roman" w:eastAsia="方正仿宋_GBK" w:cs="Times New Roman"/>
          <w:color w:val="000000"/>
          <w:kern w:val="0"/>
          <w:sz w:val="21"/>
          <w:szCs w:val="21"/>
        </w:rPr>
        <w:t>（十六）其他未列明行业。从业人员300人以下的为中小微型企业。其中，从业人员100人及以上的为中型企业；从业人员10人及以上的为小型企业；从业人员10人以下的为微型企业。</w:t>
      </w:r>
    </w:p>
    <w:p w14:paraId="4BC86F9A">
      <w:pPr>
        <w:tabs>
          <w:tab w:val="left" w:pos="6300"/>
        </w:tabs>
        <w:snapToGrid w:val="0"/>
        <w:spacing w:line="500" w:lineRule="exact"/>
        <w:ind w:firstLine="480" w:firstLineChars="200"/>
        <w:jc w:val="center"/>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sz w:val="24"/>
          <w:szCs w:val="24"/>
        </w:rPr>
        <w:br w:type="page"/>
      </w:r>
      <w:r>
        <w:rPr>
          <w:rFonts w:hint="default" w:ascii="Times New Roman" w:hAnsi="Times New Roman" w:eastAsia="方正仿宋_GBK" w:cs="Times New Roman"/>
          <w:color w:val="000000"/>
        </w:rPr>
        <w:t>监狱企业证明文件</w:t>
      </w:r>
    </w:p>
    <w:p w14:paraId="3C6BDDA7">
      <w:pPr>
        <w:tabs>
          <w:tab w:val="left" w:pos="6300"/>
        </w:tabs>
        <w:snapToGrid w:val="0"/>
        <w:spacing w:line="4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以省级以上监狱管理局、戒毒管理局（含新疆生产建设兵团）出具的属于监狱企业的证明文件为准。</w:t>
      </w:r>
    </w:p>
    <w:p w14:paraId="418FF630">
      <w:pPr>
        <w:tabs>
          <w:tab w:val="left" w:pos="6300"/>
        </w:tabs>
        <w:snapToGrid w:val="0"/>
        <w:spacing w:line="500" w:lineRule="exact"/>
        <w:ind w:firstLine="480" w:firstLineChars="200"/>
        <w:jc w:val="center"/>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sz w:val="24"/>
        </w:rPr>
        <w:br w:type="page"/>
      </w:r>
      <w:r>
        <w:rPr>
          <w:rFonts w:hint="default" w:ascii="Times New Roman" w:hAnsi="Times New Roman" w:eastAsia="方正仿宋_GBK" w:cs="Times New Roman"/>
          <w:color w:val="000000"/>
        </w:rPr>
        <w:t>残疾人福利性单位声明函</w:t>
      </w:r>
    </w:p>
    <w:p w14:paraId="3978685B">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DFEE960">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本单位对上述声明的真实性负责。如有虚假，将依法承担相应责任。</w:t>
      </w:r>
    </w:p>
    <w:p w14:paraId="7E5BF6FA">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p>
    <w:p w14:paraId="7EA7B075">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p>
    <w:p w14:paraId="1513079B">
      <w:pPr>
        <w:tabs>
          <w:tab w:val="left" w:pos="6300"/>
        </w:tabs>
        <w:snapToGrid w:val="0"/>
        <w:spacing w:line="50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供应商名称（盖章）：</w:t>
      </w:r>
    </w:p>
    <w:p w14:paraId="620D3942">
      <w:pPr>
        <w:snapToGrid w:val="0"/>
        <w:spacing w:line="440" w:lineRule="exact"/>
        <w:ind w:firstLine="480" w:firstLineChars="200"/>
        <w:rPr>
          <w:rFonts w:hint="default" w:ascii="Times New Roman" w:hAnsi="Times New Roman" w:eastAsia="方正仿宋_GBK" w:cs="Times New Roman"/>
          <w:color w:val="000000"/>
          <w:sz w:val="24"/>
        </w:rPr>
      </w:pPr>
      <w:r>
        <w:rPr>
          <w:rFonts w:hint="default" w:ascii="Times New Roman" w:hAnsi="Times New Roman" w:eastAsia="方正仿宋_GBK" w:cs="Times New Roman"/>
          <w:color w:val="000000"/>
          <w:sz w:val="24"/>
        </w:rPr>
        <w:t xml:space="preserve">                                                  日  期：</w:t>
      </w:r>
    </w:p>
    <w:p w14:paraId="0BA63AB3">
      <w:pPr>
        <w:snapToGrid w:val="0"/>
        <w:spacing w:line="440" w:lineRule="exact"/>
        <w:ind w:firstLine="480" w:firstLineChars="200"/>
        <w:rPr>
          <w:rFonts w:hint="default" w:ascii="Times New Roman" w:hAnsi="Times New Roman" w:eastAsia="方正仿宋_GBK" w:cs="Times New Roman"/>
          <w:color w:val="000000"/>
          <w:sz w:val="24"/>
        </w:rPr>
      </w:pPr>
    </w:p>
    <w:p w14:paraId="0EC054F9">
      <w:pPr>
        <w:snapToGrid w:val="0"/>
        <w:spacing w:line="440" w:lineRule="exact"/>
        <w:ind w:firstLine="480" w:firstLineChars="200"/>
        <w:rPr>
          <w:rFonts w:hint="default" w:ascii="Times New Roman" w:hAnsi="Times New Roman" w:eastAsia="方正仿宋_GBK" w:cs="Times New Roman"/>
          <w:color w:val="000000"/>
          <w:sz w:val="24"/>
        </w:rPr>
      </w:pPr>
    </w:p>
    <w:p w14:paraId="52DFCAB2">
      <w:pPr>
        <w:snapToGrid w:val="0"/>
        <w:spacing w:line="440" w:lineRule="exact"/>
        <w:ind w:firstLine="480" w:firstLineChars="200"/>
        <w:rPr>
          <w:rFonts w:hint="default" w:ascii="Times New Roman" w:hAnsi="Times New Roman" w:eastAsia="方正仿宋_GBK" w:cs="Times New Roman"/>
          <w:color w:val="000000"/>
          <w:sz w:val="24"/>
        </w:rPr>
      </w:pPr>
    </w:p>
    <w:p w14:paraId="5480B7D9">
      <w:pPr>
        <w:snapToGrid w:val="0"/>
        <w:spacing w:line="440" w:lineRule="exact"/>
        <w:ind w:firstLine="480" w:firstLineChars="200"/>
        <w:rPr>
          <w:rFonts w:hint="default" w:ascii="Times New Roman" w:hAnsi="Times New Roman" w:eastAsia="方正仿宋_GBK" w:cs="Times New Roman"/>
          <w:color w:val="000000"/>
          <w:sz w:val="24"/>
        </w:rPr>
      </w:pPr>
    </w:p>
    <w:p w14:paraId="579B72C2">
      <w:pPr>
        <w:snapToGrid w:val="0"/>
        <w:spacing w:line="440" w:lineRule="exact"/>
        <w:ind w:firstLine="480" w:firstLineChars="200"/>
        <w:rPr>
          <w:rFonts w:hint="default" w:ascii="Times New Roman" w:hAnsi="Times New Roman" w:eastAsia="方正仿宋_GBK" w:cs="Times New Roman"/>
          <w:color w:val="000000"/>
          <w:sz w:val="24"/>
        </w:rPr>
      </w:pPr>
    </w:p>
    <w:p w14:paraId="1D0C7E34">
      <w:pPr>
        <w:snapToGrid w:val="0"/>
        <w:spacing w:line="440" w:lineRule="exact"/>
        <w:ind w:firstLine="480" w:firstLineChars="200"/>
        <w:rPr>
          <w:rFonts w:hint="default" w:ascii="Times New Roman" w:hAnsi="Times New Roman" w:eastAsia="方正仿宋_GBK" w:cs="Times New Roman"/>
          <w:color w:val="000000"/>
          <w:sz w:val="24"/>
        </w:rPr>
      </w:pPr>
    </w:p>
    <w:p w14:paraId="5F3A7919">
      <w:pPr>
        <w:snapToGrid w:val="0"/>
        <w:spacing w:line="440" w:lineRule="exact"/>
        <w:ind w:firstLine="480" w:firstLineChars="200"/>
        <w:rPr>
          <w:rFonts w:hint="default" w:ascii="Times New Roman" w:hAnsi="Times New Roman" w:eastAsia="方正仿宋_GBK" w:cs="Times New Roman"/>
          <w:color w:val="000000"/>
          <w:sz w:val="24"/>
        </w:rPr>
      </w:pPr>
    </w:p>
    <w:p w14:paraId="75DE1E8A">
      <w:pPr>
        <w:snapToGrid w:val="0"/>
        <w:spacing w:line="440" w:lineRule="exact"/>
        <w:ind w:firstLine="480" w:firstLineChars="200"/>
        <w:rPr>
          <w:rFonts w:hint="default" w:ascii="Times New Roman" w:hAnsi="Times New Roman" w:eastAsia="方正仿宋_GBK" w:cs="Times New Roman"/>
          <w:color w:val="000000"/>
          <w:sz w:val="24"/>
        </w:rPr>
      </w:pPr>
    </w:p>
    <w:p w14:paraId="31116A90">
      <w:pPr>
        <w:snapToGrid w:val="0"/>
        <w:spacing w:line="440" w:lineRule="exact"/>
        <w:ind w:firstLine="480" w:firstLineChars="200"/>
        <w:rPr>
          <w:rFonts w:hint="default" w:ascii="Times New Roman" w:hAnsi="Times New Roman" w:eastAsia="方正仿宋_GBK" w:cs="Times New Roman"/>
          <w:color w:val="000000"/>
          <w:sz w:val="24"/>
        </w:rPr>
      </w:pPr>
    </w:p>
    <w:p w14:paraId="7ED42AF1">
      <w:pPr>
        <w:snapToGrid w:val="0"/>
        <w:spacing w:line="440" w:lineRule="exact"/>
        <w:ind w:firstLine="480" w:firstLineChars="200"/>
        <w:rPr>
          <w:rFonts w:hint="default" w:ascii="Times New Roman" w:hAnsi="Times New Roman" w:eastAsia="方正仿宋_GBK" w:cs="Times New Roman"/>
          <w:color w:val="000000"/>
          <w:sz w:val="24"/>
        </w:rPr>
      </w:pPr>
    </w:p>
    <w:p w14:paraId="482C5BF6">
      <w:pPr>
        <w:snapToGrid w:val="0"/>
        <w:spacing w:line="440" w:lineRule="exact"/>
        <w:ind w:firstLine="480" w:firstLineChars="200"/>
        <w:rPr>
          <w:rFonts w:hint="default" w:ascii="Times New Roman" w:hAnsi="Times New Roman" w:eastAsia="方正仿宋_GBK" w:cs="Times New Roman"/>
          <w:color w:val="000000"/>
          <w:sz w:val="24"/>
        </w:rPr>
      </w:pPr>
    </w:p>
    <w:p w14:paraId="6BEA3944">
      <w:pPr>
        <w:snapToGrid w:val="0"/>
        <w:spacing w:line="440" w:lineRule="exact"/>
        <w:ind w:firstLine="480" w:firstLineChars="200"/>
        <w:rPr>
          <w:rFonts w:hint="default" w:ascii="Times New Roman" w:hAnsi="Times New Roman" w:eastAsia="方正仿宋_GBK" w:cs="Times New Roman"/>
          <w:color w:val="000000"/>
          <w:sz w:val="24"/>
        </w:rPr>
      </w:pPr>
    </w:p>
    <w:p w14:paraId="5C9C2879">
      <w:pPr>
        <w:snapToGrid w:val="0"/>
        <w:spacing w:line="440" w:lineRule="exact"/>
        <w:ind w:firstLine="480" w:firstLineChars="200"/>
        <w:rPr>
          <w:rFonts w:hint="default" w:ascii="Times New Roman" w:hAnsi="Times New Roman" w:eastAsia="方正仿宋_GBK" w:cs="Times New Roman"/>
          <w:color w:val="000000"/>
          <w:kern w:val="0"/>
          <w:sz w:val="24"/>
        </w:rPr>
      </w:pPr>
      <w:r>
        <w:rPr>
          <w:rFonts w:hint="default" w:ascii="Times New Roman" w:hAnsi="Times New Roman" w:eastAsia="方正仿宋_GBK" w:cs="Times New Roman"/>
          <w:color w:val="000000"/>
          <w:kern w:val="0"/>
          <w:sz w:val="24"/>
        </w:rPr>
        <w:t>若成交供应商为残疾人福利性单位的，将在结果公告时公告其《残疾人福利性单位声明函》。</w:t>
      </w:r>
    </w:p>
    <w:p w14:paraId="629151C9">
      <w:pPr>
        <w:snapToGrid w:val="0"/>
        <w:spacing w:line="440" w:lineRule="exact"/>
        <w:ind w:firstLine="480" w:firstLineChars="200"/>
        <w:rPr>
          <w:rFonts w:hint="default" w:ascii="Times New Roman" w:hAnsi="Times New Roman" w:eastAsia="方正仿宋_GBK" w:cs="Times New Roman"/>
          <w:color w:val="000000"/>
          <w:sz w:val="24"/>
        </w:rPr>
      </w:pPr>
    </w:p>
    <w:p w14:paraId="3D8C9671">
      <w:pPr>
        <w:snapToGrid w:val="0"/>
        <w:spacing w:line="440" w:lineRule="exact"/>
        <w:ind w:firstLine="480" w:firstLineChars="200"/>
        <w:rPr>
          <w:rFonts w:hint="default" w:ascii="Times New Roman" w:hAnsi="Times New Roman" w:eastAsia="方正仿宋_GBK" w:cs="Times New Roman"/>
          <w:color w:val="000000"/>
          <w:sz w:val="24"/>
        </w:rPr>
      </w:pPr>
    </w:p>
    <w:p w14:paraId="3C3FBB41">
      <w:pPr>
        <w:snapToGrid w:val="0"/>
        <w:spacing w:line="440" w:lineRule="exact"/>
        <w:ind w:firstLine="480" w:firstLineChars="200"/>
        <w:rPr>
          <w:rFonts w:hint="default" w:ascii="Times New Roman" w:hAnsi="Times New Roman" w:eastAsia="方正仿宋_GBK" w:cs="Times New Roman"/>
          <w:color w:val="000000"/>
          <w:sz w:val="24"/>
        </w:rPr>
      </w:pPr>
    </w:p>
    <w:p w14:paraId="27B22143">
      <w:pPr>
        <w:snapToGrid w:val="0"/>
        <w:spacing w:line="440" w:lineRule="exact"/>
        <w:ind w:firstLine="480" w:firstLineChars="200"/>
        <w:rPr>
          <w:rFonts w:hint="default" w:ascii="Times New Roman" w:hAnsi="Times New Roman" w:eastAsia="方正仿宋_GBK" w:cs="Times New Roman"/>
          <w:color w:val="000000"/>
          <w:sz w:val="24"/>
        </w:rPr>
      </w:pPr>
    </w:p>
    <w:p w14:paraId="3ACBB228">
      <w:pPr>
        <w:snapToGrid w:val="0"/>
        <w:spacing w:line="440" w:lineRule="exact"/>
        <w:ind w:firstLine="480" w:firstLineChars="200"/>
        <w:rPr>
          <w:rFonts w:hint="default" w:ascii="Times New Roman" w:hAnsi="Times New Roman" w:eastAsia="方正仿宋_GBK" w:cs="Times New Roman"/>
          <w:color w:val="000000"/>
          <w:sz w:val="24"/>
        </w:rPr>
      </w:pPr>
    </w:p>
    <w:p w14:paraId="3720E971">
      <w:pPr>
        <w:spacing w:line="360" w:lineRule="auto"/>
        <w:ind w:firstLine="480" w:firstLineChars="200"/>
        <w:jc w:val="center"/>
        <w:rPr>
          <w:rFonts w:hint="default" w:ascii="Times New Roman" w:hAnsi="Times New Roman" w:eastAsia="方正仿宋_GBK" w:cs="Times New Roman"/>
          <w:color w:val="000000"/>
          <w:sz w:val="24"/>
          <w:szCs w:val="24"/>
        </w:rPr>
      </w:pPr>
    </w:p>
    <w:p w14:paraId="3DAB369B">
      <w:pPr>
        <w:spacing w:line="360" w:lineRule="auto"/>
        <w:ind w:firstLine="480" w:firstLineChars="200"/>
        <w:jc w:val="lef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（二）其他与项目有关的资料（自附）：供应商总体情况介绍、其他与本项目有关的资料等。</w:t>
      </w:r>
    </w:p>
    <w:p w14:paraId="569F9E55">
      <w:pPr>
        <w:spacing w:line="360" w:lineRule="auto"/>
        <w:ind w:firstLine="480" w:firstLineChars="200"/>
        <w:jc w:val="center"/>
        <w:rPr>
          <w:rFonts w:hint="default" w:ascii="Times New Roman" w:hAnsi="Times New Roman" w:eastAsia="方正仿宋_GBK" w:cs="Times New Roman"/>
          <w:color w:val="000000"/>
          <w:sz w:val="24"/>
          <w:szCs w:val="24"/>
        </w:rPr>
      </w:pPr>
    </w:p>
    <w:p w14:paraId="79F8ABB7">
      <w:pPr>
        <w:spacing w:line="360" w:lineRule="auto"/>
        <w:ind w:firstLine="480" w:firstLineChars="200"/>
        <w:jc w:val="center"/>
        <w:rPr>
          <w:rFonts w:hint="default" w:ascii="Times New Roman" w:hAnsi="Times New Roman" w:eastAsia="方正仿宋_GBK" w:cs="Times New Roman"/>
          <w:color w:val="000000"/>
          <w:sz w:val="24"/>
          <w:szCs w:val="24"/>
        </w:rPr>
      </w:pPr>
    </w:p>
    <w:p w14:paraId="3D5D12FA">
      <w:pPr>
        <w:spacing w:line="360" w:lineRule="auto"/>
        <w:ind w:firstLine="480" w:firstLineChars="200"/>
        <w:jc w:val="center"/>
        <w:rPr>
          <w:rFonts w:hint="default" w:ascii="Times New Roman" w:hAnsi="Times New Roman" w:eastAsia="方正仿宋_GBK" w:cs="Times New Roman"/>
          <w:color w:val="000000"/>
          <w:sz w:val="24"/>
          <w:szCs w:val="24"/>
        </w:rPr>
      </w:pPr>
    </w:p>
    <w:p w14:paraId="3A6FB5E4">
      <w:pPr>
        <w:spacing w:line="360" w:lineRule="auto"/>
        <w:ind w:firstLine="480" w:firstLineChars="200"/>
        <w:jc w:val="center"/>
        <w:rPr>
          <w:rFonts w:hint="default" w:ascii="Times New Roman" w:hAnsi="Times New Roman" w:eastAsia="方正仿宋_GBK" w:cs="Times New Roman"/>
          <w:color w:val="000000"/>
          <w:sz w:val="24"/>
          <w:szCs w:val="24"/>
        </w:rPr>
      </w:pPr>
    </w:p>
    <w:p w14:paraId="74E371EF">
      <w:pPr>
        <w:spacing w:line="360" w:lineRule="auto"/>
        <w:ind w:firstLine="480" w:firstLineChars="200"/>
        <w:jc w:val="center"/>
        <w:rPr>
          <w:rFonts w:hint="default" w:ascii="Times New Roman" w:hAnsi="Times New Roman" w:eastAsia="方正仿宋_GBK" w:cs="Times New Roman"/>
          <w:color w:val="000000"/>
          <w:sz w:val="24"/>
          <w:szCs w:val="24"/>
        </w:rPr>
      </w:pPr>
    </w:p>
    <w:p w14:paraId="3F4F0E00">
      <w:pPr>
        <w:spacing w:line="360" w:lineRule="auto"/>
        <w:ind w:firstLine="480" w:firstLineChars="200"/>
        <w:jc w:val="center"/>
        <w:rPr>
          <w:rFonts w:hint="default" w:ascii="Times New Roman" w:hAnsi="Times New Roman" w:eastAsia="方正仿宋_GBK" w:cs="Times New Roman"/>
          <w:color w:val="000000"/>
          <w:sz w:val="24"/>
          <w:szCs w:val="24"/>
        </w:rPr>
      </w:pPr>
    </w:p>
    <w:p w14:paraId="428C9943">
      <w:pPr>
        <w:spacing w:line="360" w:lineRule="auto"/>
        <w:ind w:firstLine="480" w:firstLineChars="200"/>
        <w:jc w:val="center"/>
        <w:rPr>
          <w:rFonts w:hint="default" w:ascii="Times New Roman" w:hAnsi="Times New Roman" w:eastAsia="方正仿宋_GBK" w:cs="Times New Roman"/>
          <w:color w:val="000000"/>
          <w:sz w:val="24"/>
          <w:szCs w:val="24"/>
        </w:rPr>
      </w:pPr>
    </w:p>
    <w:p w14:paraId="793092D7">
      <w:pPr>
        <w:spacing w:line="360" w:lineRule="auto"/>
        <w:ind w:firstLine="480" w:firstLineChars="200"/>
        <w:jc w:val="center"/>
        <w:rPr>
          <w:rFonts w:hint="default" w:ascii="Times New Roman" w:hAnsi="Times New Roman" w:eastAsia="方正仿宋_GBK" w:cs="Times New Roman"/>
          <w:color w:val="000000"/>
          <w:sz w:val="24"/>
          <w:szCs w:val="24"/>
        </w:rPr>
      </w:pPr>
    </w:p>
    <w:p w14:paraId="7CB6AEF3">
      <w:pPr>
        <w:spacing w:line="360" w:lineRule="auto"/>
        <w:ind w:firstLine="480" w:firstLineChars="200"/>
        <w:jc w:val="center"/>
        <w:rPr>
          <w:rFonts w:hint="default" w:ascii="Times New Roman" w:hAnsi="Times New Roman" w:eastAsia="方正仿宋_GBK" w:cs="Times New Roman"/>
          <w:color w:val="000000"/>
          <w:sz w:val="24"/>
          <w:szCs w:val="24"/>
        </w:rPr>
      </w:pPr>
    </w:p>
    <w:p w14:paraId="4094D6C4">
      <w:pPr>
        <w:rPr>
          <w:rFonts w:hint="default" w:ascii="Times New Roman" w:hAnsi="Times New Roman" w:eastAsia="方正仿宋_GBK" w:cs="Times New Roman"/>
          <w:color w:val="000000"/>
        </w:rPr>
      </w:pPr>
    </w:p>
    <w:p w14:paraId="62739B5E">
      <w:pPr>
        <w:rPr>
          <w:rFonts w:hint="default" w:ascii="Times New Roman" w:hAnsi="Times New Roman" w:eastAsia="方正仿宋_GBK" w:cs="Times New Roman"/>
          <w:color w:val="000000"/>
        </w:rPr>
      </w:pPr>
    </w:p>
    <w:p w14:paraId="77E157AE">
      <w:pPr>
        <w:rPr>
          <w:rFonts w:hint="default" w:ascii="Times New Roman" w:hAnsi="Times New Roman" w:eastAsia="方正仿宋_GBK" w:cs="Times New Roman"/>
          <w:color w:val="000000"/>
        </w:rPr>
      </w:pPr>
    </w:p>
    <w:p w14:paraId="5A7CFD67">
      <w:pPr>
        <w:rPr>
          <w:rFonts w:hint="default" w:ascii="Times New Roman" w:hAnsi="Times New Roman" w:eastAsia="方正仿宋_GBK" w:cs="Times New Roman"/>
          <w:color w:val="000000"/>
        </w:rPr>
      </w:pPr>
    </w:p>
    <w:p w14:paraId="06730F54">
      <w:pPr>
        <w:rPr>
          <w:rFonts w:hint="default" w:ascii="Times New Roman" w:hAnsi="Times New Roman" w:eastAsia="方正仿宋_GBK" w:cs="Times New Roman"/>
          <w:color w:val="000000"/>
        </w:rPr>
      </w:pPr>
    </w:p>
    <w:p w14:paraId="2986DBC6">
      <w:pPr>
        <w:rPr>
          <w:rFonts w:hint="default" w:ascii="Times New Roman" w:hAnsi="Times New Roman" w:eastAsia="方正仿宋_GBK" w:cs="Times New Roman"/>
          <w:color w:val="000000"/>
        </w:rPr>
      </w:pPr>
    </w:p>
    <w:p w14:paraId="1086924F">
      <w:pPr>
        <w:rPr>
          <w:rFonts w:hint="default" w:ascii="Times New Roman" w:hAnsi="Times New Roman" w:eastAsia="方正仿宋_GBK" w:cs="Times New Roman"/>
          <w:color w:val="000000"/>
        </w:rPr>
      </w:pPr>
    </w:p>
    <w:p w14:paraId="1D774DAD">
      <w:pPr>
        <w:rPr>
          <w:rFonts w:hint="default" w:ascii="Times New Roman" w:hAnsi="Times New Roman" w:eastAsia="方正仿宋_GBK" w:cs="Times New Roman"/>
          <w:color w:val="000000"/>
        </w:rPr>
      </w:pPr>
    </w:p>
    <w:p w14:paraId="290E2411">
      <w:pPr>
        <w:rPr>
          <w:rFonts w:hint="default" w:ascii="Times New Roman" w:hAnsi="Times New Roman" w:eastAsia="方正仿宋_GBK" w:cs="Times New Roman"/>
          <w:color w:val="000000"/>
        </w:rPr>
      </w:pPr>
    </w:p>
    <w:p w14:paraId="615C3B4F">
      <w:pPr>
        <w:rPr>
          <w:rFonts w:hint="default" w:ascii="Times New Roman" w:hAnsi="Times New Roman" w:eastAsia="方正仿宋_GBK" w:cs="Times New Roman"/>
          <w:color w:val="000000"/>
        </w:rPr>
      </w:pPr>
    </w:p>
    <w:p w14:paraId="25BF72F8">
      <w:pPr>
        <w:rPr>
          <w:rFonts w:hint="default" w:ascii="Times New Roman" w:hAnsi="Times New Roman" w:eastAsia="方正仿宋_GBK" w:cs="Times New Roman"/>
          <w:color w:val="000000"/>
        </w:rPr>
      </w:pPr>
    </w:p>
    <w:p w14:paraId="006353E5">
      <w:pPr>
        <w:rPr>
          <w:rFonts w:hint="default" w:ascii="Times New Roman" w:hAnsi="Times New Roman" w:eastAsia="方正仿宋_GBK" w:cs="Times New Roman"/>
          <w:color w:val="000000"/>
        </w:rPr>
      </w:pPr>
    </w:p>
    <w:p w14:paraId="2E1AFEB7">
      <w:pPr>
        <w:spacing w:line="360" w:lineRule="auto"/>
        <w:ind w:firstLine="480" w:firstLineChars="200"/>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（结束）</w:t>
      </w:r>
    </w:p>
    <w:p w14:paraId="7DDCDE2C">
      <w:pPr>
        <w:spacing w:line="360" w:lineRule="auto"/>
        <w:ind w:firstLine="480" w:firstLineChars="200"/>
        <w:jc w:val="center"/>
        <w:rPr>
          <w:rFonts w:hint="default" w:ascii="Times New Roman" w:hAnsi="Times New Roman" w:eastAsia="方正仿宋_GBK" w:cs="Times New Roman"/>
          <w:color w:val="000000"/>
          <w:sz w:val="24"/>
          <w:szCs w:val="24"/>
        </w:rPr>
      </w:pPr>
    </w:p>
    <w:p w14:paraId="2A59E265">
      <w:pPr>
        <w:spacing w:line="360" w:lineRule="auto"/>
        <w:ind w:firstLine="480" w:firstLineChars="200"/>
        <w:jc w:val="center"/>
        <w:rPr>
          <w:rFonts w:hint="default" w:ascii="Times New Roman" w:hAnsi="Times New Roman" w:eastAsia="方正仿宋_GBK" w:cs="Times New Roman"/>
          <w:color w:val="000000"/>
          <w:sz w:val="24"/>
          <w:szCs w:val="24"/>
        </w:rPr>
      </w:pPr>
    </w:p>
    <w:p w14:paraId="6A6176DE">
      <w:pPr>
        <w:pStyle w:val="58"/>
        <w:rPr>
          <w:rFonts w:hint="default"/>
        </w:rPr>
      </w:pPr>
    </w:p>
    <w:p w14:paraId="12086427">
      <w:pPr>
        <w:spacing w:line="360" w:lineRule="auto"/>
        <w:ind w:firstLine="480" w:firstLineChars="200"/>
        <w:jc w:val="center"/>
        <w:rPr>
          <w:rFonts w:hint="default" w:ascii="Times New Roman" w:hAnsi="Times New Roman" w:eastAsia="方正仿宋_GBK" w:cs="Times New Roman"/>
          <w:color w:val="000000"/>
          <w:sz w:val="24"/>
          <w:szCs w:val="24"/>
        </w:rPr>
      </w:pPr>
    </w:p>
    <w:p w14:paraId="7CE3C6F9">
      <w:pPr>
        <w:spacing w:line="360" w:lineRule="auto"/>
        <w:ind w:firstLine="480" w:firstLineChars="200"/>
        <w:jc w:val="center"/>
        <w:rPr>
          <w:rFonts w:hint="default" w:ascii="Times New Roman" w:hAnsi="Times New Roman" w:eastAsia="方正仿宋_GBK" w:cs="Times New Roman"/>
          <w:color w:val="000000"/>
          <w:sz w:val="24"/>
          <w:szCs w:val="24"/>
        </w:rPr>
      </w:pPr>
    </w:p>
    <w:p w14:paraId="440384B5">
      <w:pPr>
        <w:spacing w:line="360" w:lineRule="auto"/>
        <w:ind w:firstLine="480" w:firstLineChars="200"/>
        <w:jc w:val="center"/>
        <w:rPr>
          <w:rFonts w:hint="default" w:ascii="Times New Roman" w:hAnsi="Times New Roman" w:eastAsia="方正仿宋_GBK" w:cs="Times New Roman"/>
          <w:color w:val="000000"/>
          <w:sz w:val="24"/>
          <w:szCs w:val="24"/>
        </w:rPr>
      </w:pPr>
    </w:p>
    <w:p w14:paraId="7BC86558">
      <w:pPr>
        <w:spacing w:line="360" w:lineRule="auto"/>
        <w:ind w:firstLine="480" w:firstLineChars="200"/>
        <w:jc w:val="center"/>
        <w:rPr>
          <w:rFonts w:hint="default" w:ascii="Times New Roman" w:hAnsi="Times New Roman" w:eastAsia="方正仿宋_GBK" w:cs="Times New Roman"/>
          <w:color w:val="000000"/>
          <w:sz w:val="24"/>
          <w:szCs w:val="24"/>
        </w:rPr>
      </w:pPr>
    </w:p>
    <w:p w14:paraId="1784A913">
      <w:pPr>
        <w:pStyle w:val="58"/>
        <w:rPr>
          <w:rFonts w:hint="default" w:ascii="Times New Roman" w:hAnsi="Times New Roman" w:eastAsia="方正仿宋_GBK" w:cs="Times New Roman"/>
          <w:color w:val="000000"/>
          <w:sz w:val="24"/>
          <w:szCs w:val="24"/>
        </w:rPr>
      </w:pPr>
    </w:p>
    <w:p w14:paraId="1D704E70">
      <w:pPr>
        <w:rPr>
          <w:rFonts w:hint="default" w:ascii="Times New Roman" w:hAnsi="Times New Roman" w:eastAsia="方正仿宋_GBK" w:cs="Times New Roman"/>
          <w:color w:val="000000"/>
          <w:sz w:val="24"/>
          <w:szCs w:val="24"/>
        </w:rPr>
      </w:pPr>
    </w:p>
    <w:p w14:paraId="15C9D7F6">
      <w:pPr>
        <w:pStyle w:val="58"/>
        <w:rPr>
          <w:rFonts w:hint="default" w:ascii="Times New Roman" w:hAnsi="Times New Roman" w:eastAsia="方正仿宋_GBK" w:cs="Times New Roman"/>
          <w:color w:val="000000"/>
          <w:sz w:val="24"/>
          <w:szCs w:val="24"/>
        </w:rPr>
      </w:pPr>
    </w:p>
    <w:p w14:paraId="4679C0A8">
      <w:pPr>
        <w:rPr>
          <w:rFonts w:hint="default" w:ascii="Times New Roman" w:hAnsi="Times New Roman" w:eastAsia="方正仿宋_GBK" w:cs="Times New Roman"/>
          <w:color w:val="000000"/>
          <w:sz w:val="24"/>
          <w:szCs w:val="24"/>
        </w:rPr>
      </w:pPr>
    </w:p>
    <w:p w14:paraId="23E7C6C3">
      <w:pPr>
        <w:pStyle w:val="58"/>
        <w:rPr>
          <w:rFonts w:hint="default"/>
        </w:rPr>
      </w:pPr>
    </w:p>
    <w:p w14:paraId="239A1EB8">
      <w:pPr>
        <w:spacing w:line="360" w:lineRule="auto"/>
        <w:jc w:val="lef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附：</w:t>
      </w:r>
    </w:p>
    <w:p w14:paraId="5C9AF564">
      <w:pPr>
        <w:jc w:val="center"/>
        <w:rPr>
          <w:rFonts w:hint="default" w:ascii="Times New Roman" w:hAnsi="Times New Roman" w:eastAsia="方正仿宋_GBK" w:cs="Times New Roman"/>
          <w:b/>
          <w:bCs/>
          <w:color w:val="000000"/>
          <w:sz w:val="44"/>
          <w:szCs w:val="44"/>
        </w:rPr>
      </w:pPr>
      <w:r>
        <w:rPr>
          <w:rFonts w:hint="default" w:ascii="Times New Roman" w:hAnsi="Times New Roman" w:eastAsia="方正仿宋_GBK" w:cs="Times New Roman"/>
          <w:b/>
          <w:bCs/>
          <w:color w:val="000000"/>
          <w:sz w:val="44"/>
          <w:szCs w:val="44"/>
        </w:rPr>
        <w:t>竞争性比选文件发售登记表</w:t>
      </w:r>
    </w:p>
    <w:tbl>
      <w:tblPr>
        <w:tblStyle w:val="60"/>
        <w:tblW w:w="8722" w:type="dxa"/>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0"/>
        <w:gridCol w:w="2452"/>
        <w:gridCol w:w="1145"/>
        <w:gridCol w:w="3355"/>
      </w:tblGrid>
      <w:tr w14:paraId="0BDCABA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1770" w:type="dxa"/>
            <w:vAlign w:val="center"/>
          </w:tcPr>
          <w:p w14:paraId="4DCCA8B1">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项目编号</w:t>
            </w:r>
          </w:p>
        </w:tc>
        <w:tc>
          <w:tcPr>
            <w:tcW w:w="6952" w:type="dxa"/>
            <w:gridSpan w:val="3"/>
            <w:vAlign w:val="center"/>
          </w:tcPr>
          <w:p w14:paraId="5184C011">
            <w:pPr>
              <w:jc w:val="center"/>
              <w:rPr>
                <w:rFonts w:hint="default" w:ascii="Times New Roman" w:hAnsi="Times New Roman" w:eastAsia="方正仿宋_GBK" w:cs="Times New Roman"/>
                <w:color w:val="000000"/>
                <w:sz w:val="30"/>
                <w:szCs w:val="30"/>
              </w:rPr>
            </w:pPr>
          </w:p>
        </w:tc>
      </w:tr>
      <w:tr w14:paraId="5FBF18B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1770" w:type="dxa"/>
            <w:vAlign w:val="center"/>
          </w:tcPr>
          <w:p w14:paraId="49E839C5">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项目名称</w:t>
            </w:r>
          </w:p>
        </w:tc>
        <w:tc>
          <w:tcPr>
            <w:tcW w:w="6952" w:type="dxa"/>
            <w:gridSpan w:val="3"/>
            <w:vAlign w:val="center"/>
          </w:tcPr>
          <w:p w14:paraId="749F81A1">
            <w:pPr>
              <w:jc w:val="center"/>
              <w:rPr>
                <w:rFonts w:hint="default" w:ascii="Times New Roman" w:hAnsi="Times New Roman" w:eastAsia="方正仿宋_GBK" w:cs="Times New Roman"/>
                <w:color w:val="000000"/>
                <w:sz w:val="30"/>
                <w:szCs w:val="30"/>
              </w:rPr>
            </w:pPr>
          </w:p>
        </w:tc>
      </w:tr>
      <w:tr w14:paraId="5FE67B9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1770" w:type="dxa"/>
            <w:vAlign w:val="center"/>
          </w:tcPr>
          <w:p w14:paraId="3875666B">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供应商名称</w:t>
            </w:r>
          </w:p>
        </w:tc>
        <w:tc>
          <w:tcPr>
            <w:tcW w:w="6952" w:type="dxa"/>
            <w:gridSpan w:val="3"/>
            <w:vAlign w:val="bottom"/>
          </w:tcPr>
          <w:p w14:paraId="4F704CAC">
            <w:pPr>
              <w:ind w:firstLine="4200" w:firstLineChars="1400"/>
              <w:jc w:val="left"/>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（公章）</w:t>
            </w:r>
          </w:p>
        </w:tc>
      </w:tr>
      <w:tr w14:paraId="604DCA7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770" w:type="dxa"/>
            <w:vAlign w:val="center"/>
          </w:tcPr>
          <w:p w14:paraId="09A86C4F">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联系人</w:t>
            </w:r>
          </w:p>
        </w:tc>
        <w:tc>
          <w:tcPr>
            <w:tcW w:w="2452" w:type="dxa"/>
            <w:vAlign w:val="center"/>
          </w:tcPr>
          <w:p w14:paraId="27249AF8">
            <w:pPr>
              <w:jc w:val="left"/>
              <w:rPr>
                <w:rFonts w:hint="default" w:ascii="Times New Roman" w:hAnsi="Times New Roman" w:eastAsia="方正仿宋_GBK" w:cs="Times New Roman"/>
                <w:color w:val="000000"/>
                <w:sz w:val="30"/>
                <w:szCs w:val="30"/>
              </w:rPr>
            </w:pPr>
          </w:p>
        </w:tc>
        <w:tc>
          <w:tcPr>
            <w:tcW w:w="1145" w:type="dxa"/>
            <w:vAlign w:val="center"/>
          </w:tcPr>
          <w:p w14:paraId="1D1CB8D3">
            <w:pPr>
              <w:ind w:firstLine="300" w:firstLineChars="100"/>
              <w:jc w:val="left"/>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手机</w:t>
            </w:r>
          </w:p>
        </w:tc>
        <w:tc>
          <w:tcPr>
            <w:tcW w:w="3355" w:type="dxa"/>
            <w:vAlign w:val="center"/>
          </w:tcPr>
          <w:p w14:paraId="502F12A8">
            <w:pPr>
              <w:jc w:val="left"/>
              <w:rPr>
                <w:rFonts w:hint="default" w:ascii="Times New Roman" w:hAnsi="Times New Roman" w:eastAsia="方正仿宋_GBK" w:cs="Times New Roman"/>
                <w:color w:val="000000"/>
                <w:sz w:val="30"/>
                <w:szCs w:val="30"/>
              </w:rPr>
            </w:pPr>
          </w:p>
        </w:tc>
      </w:tr>
      <w:tr w14:paraId="69AD156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770" w:type="dxa"/>
            <w:vAlign w:val="center"/>
          </w:tcPr>
          <w:p w14:paraId="11607B34">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办公电话</w:t>
            </w:r>
          </w:p>
        </w:tc>
        <w:tc>
          <w:tcPr>
            <w:tcW w:w="2452" w:type="dxa"/>
            <w:vAlign w:val="center"/>
          </w:tcPr>
          <w:p w14:paraId="53831FCF">
            <w:pPr>
              <w:jc w:val="left"/>
              <w:rPr>
                <w:rFonts w:hint="default" w:ascii="Times New Roman" w:hAnsi="Times New Roman" w:eastAsia="方正仿宋_GBK" w:cs="Times New Roman"/>
                <w:color w:val="000000"/>
                <w:sz w:val="30"/>
                <w:szCs w:val="30"/>
              </w:rPr>
            </w:pPr>
          </w:p>
          <w:p w14:paraId="1DDBD4C4">
            <w:pPr>
              <w:jc w:val="left"/>
              <w:rPr>
                <w:rFonts w:hint="default" w:ascii="Times New Roman" w:hAnsi="Times New Roman" w:eastAsia="方正仿宋_GBK" w:cs="Times New Roman"/>
                <w:color w:val="000000"/>
                <w:sz w:val="30"/>
                <w:szCs w:val="30"/>
              </w:rPr>
            </w:pPr>
          </w:p>
        </w:tc>
        <w:tc>
          <w:tcPr>
            <w:tcW w:w="1145" w:type="dxa"/>
            <w:vAlign w:val="center"/>
          </w:tcPr>
          <w:p w14:paraId="2BA7E9AC">
            <w:pPr>
              <w:ind w:firstLine="300" w:firstLineChars="100"/>
              <w:jc w:val="left"/>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传真</w:t>
            </w:r>
          </w:p>
        </w:tc>
        <w:tc>
          <w:tcPr>
            <w:tcW w:w="3355" w:type="dxa"/>
            <w:vAlign w:val="center"/>
          </w:tcPr>
          <w:p w14:paraId="188F64C7">
            <w:pPr>
              <w:jc w:val="left"/>
              <w:rPr>
                <w:rFonts w:hint="default" w:ascii="Times New Roman" w:hAnsi="Times New Roman" w:eastAsia="方正仿宋_GBK" w:cs="Times New Roman"/>
                <w:color w:val="000000"/>
                <w:sz w:val="30"/>
                <w:szCs w:val="30"/>
              </w:rPr>
            </w:pPr>
          </w:p>
        </w:tc>
      </w:tr>
      <w:tr w14:paraId="7CCD2B9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trPr>
        <w:tc>
          <w:tcPr>
            <w:tcW w:w="1770" w:type="dxa"/>
            <w:vAlign w:val="center"/>
          </w:tcPr>
          <w:p w14:paraId="6F0D1A30">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邮箱</w:t>
            </w:r>
          </w:p>
        </w:tc>
        <w:tc>
          <w:tcPr>
            <w:tcW w:w="6952" w:type="dxa"/>
            <w:gridSpan w:val="3"/>
            <w:vAlign w:val="center"/>
          </w:tcPr>
          <w:p w14:paraId="3E0527EF">
            <w:pPr>
              <w:jc w:val="left"/>
              <w:rPr>
                <w:rFonts w:hint="default" w:ascii="Times New Roman" w:hAnsi="Times New Roman" w:eastAsia="方正仿宋_GBK" w:cs="Times New Roman"/>
                <w:color w:val="000000"/>
                <w:sz w:val="30"/>
                <w:szCs w:val="30"/>
              </w:rPr>
            </w:pPr>
          </w:p>
          <w:p w14:paraId="6B5D8237">
            <w:pPr>
              <w:jc w:val="left"/>
              <w:rPr>
                <w:rFonts w:hint="default" w:ascii="Times New Roman" w:hAnsi="Times New Roman" w:eastAsia="方正仿宋_GBK" w:cs="Times New Roman"/>
                <w:color w:val="000000"/>
                <w:sz w:val="30"/>
                <w:szCs w:val="30"/>
              </w:rPr>
            </w:pPr>
          </w:p>
        </w:tc>
      </w:tr>
      <w:tr w14:paraId="11AA8A5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trPr>
        <w:tc>
          <w:tcPr>
            <w:tcW w:w="1770" w:type="dxa"/>
            <w:vAlign w:val="center"/>
          </w:tcPr>
          <w:p w14:paraId="45927646">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单位地址</w:t>
            </w:r>
          </w:p>
        </w:tc>
        <w:tc>
          <w:tcPr>
            <w:tcW w:w="6952" w:type="dxa"/>
            <w:gridSpan w:val="3"/>
            <w:vAlign w:val="center"/>
          </w:tcPr>
          <w:p w14:paraId="5577E86B">
            <w:pPr>
              <w:jc w:val="left"/>
              <w:rPr>
                <w:rFonts w:hint="default" w:ascii="Times New Roman" w:hAnsi="Times New Roman" w:eastAsia="方正仿宋_GBK" w:cs="Times New Roman"/>
                <w:color w:val="000000"/>
                <w:sz w:val="30"/>
                <w:szCs w:val="30"/>
              </w:rPr>
            </w:pPr>
          </w:p>
        </w:tc>
      </w:tr>
      <w:tr w14:paraId="311C578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1770" w:type="dxa"/>
            <w:vAlign w:val="center"/>
          </w:tcPr>
          <w:p w14:paraId="3C8B1B14">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购买时间</w:t>
            </w:r>
          </w:p>
        </w:tc>
        <w:tc>
          <w:tcPr>
            <w:tcW w:w="6952" w:type="dxa"/>
            <w:gridSpan w:val="3"/>
            <w:vAlign w:val="center"/>
          </w:tcPr>
          <w:p w14:paraId="5AF0649F">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202</w:t>
            </w:r>
            <w:r>
              <w:rPr>
                <w:rFonts w:hint="eastAsia" w:ascii="Times New Roman" w:hAnsi="Times New Roman" w:eastAsia="方正仿宋_GBK" w:cs="Times New Roman"/>
                <w:color w:val="000000"/>
                <w:sz w:val="30"/>
                <w:szCs w:val="30"/>
                <w:lang w:val="en-US" w:eastAsia="zh-CN"/>
              </w:rPr>
              <w:t>5</w:t>
            </w:r>
            <w:r>
              <w:rPr>
                <w:rFonts w:hint="default" w:ascii="Times New Roman" w:hAnsi="Times New Roman" w:eastAsia="方正仿宋_GBK" w:cs="Times New Roman"/>
                <w:color w:val="000000"/>
                <w:sz w:val="30"/>
                <w:szCs w:val="30"/>
              </w:rPr>
              <w:t>年   月   日</w:t>
            </w:r>
          </w:p>
        </w:tc>
      </w:tr>
      <w:tr w14:paraId="6535D20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201" w:hRule="atLeast"/>
        </w:trPr>
        <w:tc>
          <w:tcPr>
            <w:tcW w:w="1770" w:type="dxa"/>
            <w:vAlign w:val="center"/>
          </w:tcPr>
          <w:p w14:paraId="4E4FDDC8">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竞争性比选文件售价</w:t>
            </w:r>
          </w:p>
        </w:tc>
        <w:tc>
          <w:tcPr>
            <w:tcW w:w="6952" w:type="dxa"/>
            <w:gridSpan w:val="3"/>
            <w:vAlign w:val="center"/>
          </w:tcPr>
          <w:p w14:paraId="569749BE">
            <w:pPr>
              <w:jc w:val="center"/>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t>人民币：500元/份（售后不退）</w:t>
            </w:r>
          </w:p>
        </w:tc>
      </w:tr>
      <w:tr w14:paraId="7646B0B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45" w:hRule="atLeast"/>
        </w:trPr>
        <w:tc>
          <w:tcPr>
            <w:tcW w:w="1770" w:type="dxa"/>
            <w:vAlign w:val="center"/>
          </w:tcPr>
          <w:p w14:paraId="241F0EFB">
            <w:pPr>
              <w:jc w:val="center"/>
              <w:rPr>
                <w:rFonts w:hint="default" w:ascii="Times New Roman" w:hAnsi="Times New Roman" w:eastAsia="方正仿宋_GBK" w:cs="Times New Roman"/>
                <w:color w:val="000000"/>
                <w:szCs w:val="28"/>
              </w:rPr>
            </w:pPr>
            <w:r>
              <w:rPr>
                <w:rFonts w:hint="default" w:ascii="Times New Roman" w:hAnsi="Times New Roman" w:eastAsia="方正仿宋_GBK" w:cs="Times New Roman"/>
                <w:color w:val="000000"/>
                <w:sz w:val="30"/>
                <w:szCs w:val="30"/>
              </w:rPr>
              <w:t>付款二维码</w:t>
            </w:r>
          </w:p>
        </w:tc>
        <w:tc>
          <w:tcPr>
            <w:tcW w:w="6952" w:type="dxa"/>
            <w:gridSpan w:val="3"/>
            <w:vAlign w:val="center"/>
          </w:tcPr>
          <w:p w14:paraId="0BA0AA21">
            <w:pPr>
              <w:jc w:val="center"/>
              <w:rPr>
                <w:rFonts w:hint="default" w:ascii="Times New Roman" w:hAnsi="Times New Roman" w:eastAsia="方正仿宋_GBK" w:cs="Times New Roman"/>
                <w:color w:val="000000"/>
                <w:sz w:val="30"/>
                <w:szCs w:val="30"/>
              </w:rPr>
            </w:pPr>
          </w:p>
          <w:p w14:paraId="50ADFD29">
            <w:pPr>
              <w:jc w:val="left"/>
              <w:rPr>
                <w:rFonts w:hint="default" w:ascii="Times New Roman" w:hAnsi="Times New Roman" w:eastAsia="方正仿宋_GBK" w:cs="Times New Roman"/>
                <w:color w:val="000000"/>
                <w:sz w:val="30"/>
                <w:szCs w:val="30"/>
              </w:rPr>
            </w:pPr>
            <w:r>
              <w:rPr>
                <w:rFonts w:hint="default" w:ascii="Times New Roman" w:hAnsi="Times New Roman" w:eastAsia="方正仿宋_GBK" w:cs="Times New Roman"/>
                <w:color w:val="000000"/>
                <w:sz w:val="30"/>
                <w:szCs w:val="30"/>
              </w:rPr>
              <w:drawing>
                <wp:inline distT="0" distB="0" distL="114300" distR="114300">
                  <wp:extent cx="2023745" cy="1995805"/>
                  <wp:effectExtent l="0" t="0" r="5080" b="4445"/>
                  <wp:docPr id="2" name="图片 1"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2"/>
                          <pic:cNvPicPr>
                            <a:picLocks noChangeAspect="1"/>
                          </pic:cNvPicPr>
                        </pic:nvPicPr>
                        <pic:blipFill>
                          <a:blip r:embed="rId15"/>
                          <a:stretch>
                            <a:fillRect/>
                          </a:stretch>
                        </pic:blipFill>
                        <pic:spPr>
                          <a:xfrm>
                            <a:off x="0" y="0"/>
                            <a:ext cx="2023745" cy="1995805"/>
                          </a:xfrm>
                          <a:prstGeom prst="rect">
                            <a:avLst/>
                          </a:prstGeom>
                          <a:noFill/>
                          <a:ln>
                            <a:noFill/>
                          </a:ln>
                        </pic:spPr>
                      </pic:pic>
                    </a:graphicData>
                  </a:graphic>
                </wp:inline>
              </w:drawing>
            </w:r>
          </w:p>
        </w:tc>
      </w:tr>
    </w:tbl>
    <w:p w14:paraId="7F7236FD">
      <w:pPr>
        <w:spacing w:line="360" w:lineRule="auto"/>
        <w:ind w:firstLine="480" w:firstLineChars="200"/>
        <w:jc w:val="center"/>
        <w:rPr>
          <w:rFonts w:hint="default" w:ascii="Times New Roman" w:hAnsi="Times New Roman" w:eastAsia="方正仿宋_GBK" w:cs="Times New Roman"/>
          <w:color w:val="000000"/>
          <w:sz w:val="24"/>
          <w:szCs w:val="24"/>
        </w:rPr>
      </w:pPr>
    </w:p>
    <w:p w14:paraId="36BDE744">
      <w:pPr>
        <w:spacing w:line="360" w:lineRule="auto"/>
        <w:ind w:firstLine="480" w:firstLineChars="200"/>
        <w:jc w:val="center"/>
        <w:rPr>
          <w:rFonts w:hint="default" w:ascii="Times New Roman" w:hAnsi="Times New Roman" w:eastAsia="方正仿宋_GBK" w:cs="Times New Roman"/>
          <w:color w:val="000000"/>
          <w:sz w:val="24"/>
          <w:szCs w:val="24"/>
        </w:rPr>
      </w:pPr>
    </w:p>
    <w:sectPr>
      <w:pgSz w:w="11907" w:h="16840"/>
      <w:pgMar w:top="1134" w:right="1191" w:bottom="1134" w:left="1304" w:header="851"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PMingLiU">
    <w:altName w:val="Microsoft JhengHei UI"/>
    <w:panose1 w:val="02010601000101010101"/>
    <w:charset w:val="88"/>
    <w:family w:val="roman"/>
    <w:pitch w:val="default"/>
    <w:sig w:usb0="00000000" w:usb1="00000000" w:usb2="00000016" w:usb3="00000000" w:csb0="00100001" w:csb1="00000000"/>
  </w:font>
  <w:font w:name="Microsoft JhengHei UI">
    <w:panose1 w:val="020B0604030504040204"/>
    <w:charset w:val="88"/>
    <w:family w:val="auto"/>
    <w:pitch w:val="default"/>
    <w:sig w:usb0="000002A7" w:usb1="28CF4400" w:usb2="00000016" w:usb3="00000000" w:csb0="00100009" w:csb1="00000000"/>
  </w:font>
  <w:font w:name="仿宋_GB2312">
    <w:altName w:val="仿宋"/>
    <w:panose1 w:val="02010609030101010101"/>
    <w:charset w:val="86"/>
    <w:family w:val="modern"/>
    <w:pitch w:val="default"/>
    <w:sig w:usb0="00000000" w:usb1="0000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_x000B__x000C_">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文鼎粗黑">
    <w:altName w:val="黑体"/>
    <w:panose1 w:val="00000000000000000000"/>
    <w:charset w:val="86"/>
    <w:family w:val="modern"/>
    <w:pitch w:val="default"/>
    <w:sig w:usb0="00000000" w:usb1="00000000" w:usb2="00000010" w:usb3="00000000" w:csb0="00040000" w:csb1="00000000"/>
  </w:font>
  <w:font w:name="Arial Narrow">
    <w:panose1 w:val="020B0606020202030204"/>
    <w:charset w:val="00"/>
    <w:family w:val="swiss"/>
    <w:pitch w:val="default"/>
    <w:sig w:usb0="00000287" w:usb1="00000800" w:usb2="00000000" w:usb3="00000000" w:csb0="2000009F" w:csb1="DFD70000"/>
  </w:font>
  <w:font w:name="Verdana">
    <w:panose1 w:val="020B0604030504040204"/>
    <w:charset w:val="00"/>
    <w:family w:val="swiss"/>
    <w:pitch w:val="default"/>
    <w:sig w:usb0="A00006FF" w:usb1="4000205B" w:usb2="00000010" w:usb3="00000000" w:csb0="2000019F" w:csb1="00000000"/>
  </w:font>
  <w:font w:name="昆仑楷体">
    <w:altName w:val="宋体"/>
    <w:panose1 w:val="00000000000000000000"/>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35D8FA">
    <w:pPr>
      <w:pStyle w:val="37"/>
      <w:framePr w:wrap="around" w:vAnchor="text" w:hAnchor="margin" w:xAlign="center" w:y="1"/>
      <w:jc w:val="center"/>
      <w:rPr>
        <w:rStyle w:val="64"/>
        <w:rFonts w:ascii="宋体"/>
        <w:sz w:val="21"/>
        <w:szCs w:val="21"/>
      </w:rPr>
    </w:pPr>
    <w:r>
      <w:rPr>
        <w:rFonts w:ascii="宋体"/>
        <w:sz w:val="21"/>
        <w:szCs w:val="21"/>
      </w:rPr>
      <w:fldChar w:fldCharType="begin"/>
    </w:r>
    <w:r>
      <w:rPr>
        <w:rStyle w:val="64"/>
        <w:rFonts w:ascii="宋体"/>
        <w:sz w:val="21"/>
        <w:szCs w:val="21"/>
      </w:rPr>
      <w:instrText xml:space="preserve">PAGE  </w:instrText>
    </w:r>
    <w:r>
      <w:rPr>
        <w:rFonts w:ascii="宋体"/>
        <w:sz w:val="21"/>
        <w:szCs w:val="21"/>
      </w:rPr>
      <w:fldChar w:fldCharType="separate"/>
    </w:r>
    <w:r>
      <w:rPr>
        <w:rStyle w:val="64"/>
        <w:rFonts w:ascii="宋体"/>
        <w:sz w:val="21"/>
        <w:szCs w:val="21"/>
      </w:rPr>
      <w:t>- 3 -</w:t>
    </w:r>
    <w:r>
      <w:rPr>
        <w:rFonts w:ascii="宋体"/>
        <w:sz w:val="21"/>
        <w:szCs w:val="21"/>
      </w:rPr>
      <w:fldChar w:fldCharType="end"/>
    </w:r>
  </w:p>
  <w:p w14:paraId="53EE7046">
    <w:pPr>
      <w:pStyle w:val="3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283FD2">
    <w:pPr>
      <w:pStyle w:val="37"/>
      <w:framePr w:wrap="around" w:vAnchor="text" w:hAnchor="margin" w:xAlign="center" w:y="1"/>
      <w:rPr>
        <w:rStyle w:val="64"/>
      </w:rPr>
    </w:pPr>
    <w:r>
      <w:fldChar w:fldCharType="begin"/>
    </w:r>
    <w:r>
      <w:rPr>
        <w:rStyle w:val="64"/>
      </w:rPr>
      <w:instrText xml:space="preserve">PAGE  </w:instrText>
    </w:r>
    <w:r>
      <w:fldChar w:fldCharType="separate"/>
    </w:r>
    <w:r>
      <w:fldChar w:fldCharType="end"/>
    </w:r>
  </w:p>
  <w:p w14:paraId="29F503E7">
    <w:pPr>
      <w:pStyle w:val="3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6035D6">
    <w:pPr>
      <w:pStyle w:val="37"/>
      <w:framePr w:wrap="around" w:vAnchor="text" w:hAnchor="margin" w:xAlign="center" w:y="1"/>
      <w:rPr>
        <w:rStyle w:val="64"/>
      </w:rPr>
    </w:pPr>
  </w:p>
  <w:p w14:paraId="5F120497">
    <w:pPr>
      <w:pStyle w:val="37"/>
      <w:jc w:val="center"/>
      <w:rPr>
        <w:rFonts w:ascii="宋体" w:hAnsi="宋体"/>
        <w:sz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452890">
    <w:pPr>
      <w:pStyle w:val="37"/>
      <w:jc w:val="center"/>
      <w:rPr>
        <w:rFonts w:ascii="宋体" w:hAnsi="宋体"/>
        <w:sz w:val="21"/>
        <w:szCs w:val="21"/>
      </w:rPr>
    </w:pPr>
    <w:r>
      <w:rPr>
        <w:rFonts w:ascii="宋体" w:hAnsi="宋体"/>
        <w:sz w:val="21"/>
        <w:szCs w:val="21"/>
      </w:rPr>
      <w:fldChar w:fldCharType="begin"/>
    </w:r>
    <w:r>
      <w:rPr>
        <w:rStyle w:val="64"/>
        <w:rFonts w:ascii="宋体" w:hAnsi="宋体"/>
        <w:sz w:val="21"/>
        <w:szCs w:val="21"/>
      </w:rPr>
      <w:instrText xml:space="preserve"> PAGE </w:instrText>
    </w:r>
    <w:r>
      <w:rPr>
        <w:rFonts w:ascii="宋体" w:hAnsi="宋体"/>
        <w:sz w:val="21"/>
        <w:szCs w:val="21"/>
      </w:rPr>
      <w:fldChar w:fldCharType="separate"/>
    </w:r>
    <w:r>
      <w:rPr>
        <w:rStyle w:val="64"/>
        <w:rFonts w:ascii="宋体" w:hAnsi="宋体"/>
        <w:sz w:val="21"/>
        <w:szCs w:val="21"/>
      </w:rPr>
      <w:t>- 5 -</w:t>
    </w:r>
    <w:r>
      <w:rPr>
        <w:rFonts w:ascii="宋体" w:hAnsi="宋体"/>
        <w:sz w:val="21"/>
        <w:szCs w:val="21"/>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D58FB1">
    <w:pPr>
      <w:pStyle w:val="37"/>
      <w:framePr w:wrap="around" w:vAnchor="text" w:hAnchor="margin" w:xAlign="center" w:y="1"/>
      <w:rPr>
        <w:rStyle w:val="64"/>
      </w:rPr>
    </w:pPr>
    <w:r>
      <w:fldChar w:fldCharType="begin"/>
    </w:r>
    <w:r>
      <w:rPr>
        <w:rStyle w:val="64"/>
      </w:rPr>
      <w:instrText xml:space="preserve">PAGE  </w:instrText>
    </w:r>
    <w:r>
      <w:fldChar w:fldCharType="separate"/>
    </w:r>
    <w:r>
      <w:fldChar w:fldCharType="end"/>
    </w:r>
  </w:p>
  <w:p w14:paraId="405CF3A4">
    <w:pPr>
      <w:pStyle w:val="37"/>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363003">
    <w:pPr>
      <w:pStyle w:val="37"/>
      <w:jc w:val="center"/>
      <w:rPr>
        <w:rFonts w:ascii="宋体" w:hAnsi="宋体"/>
        <w:sz w:val="21"/>
        <w:szCs w:val="21"/>
      </w:rPr>
    </w:pPr>
    <w:r>
      <w:rPr>
        <w:rFonts w:ascii="宋体" w:hAnsi="宋体"/>
        <w:sz w:val="21"/>
        <w:szCs w:val="21"/>
      </w:rPr>
      <w:fldChar w:fldCharType="begin"/>
    </w:r>
    <w:r>
      <w:rPr>
        <w:rStyle w:val="64"/>
        <w:rFonts w:ascii="宋体" w:hAnsi="宋体"/>
        <w:sz w:val="21"/>
        <w:szCs w:val="21"/>
      </w:rPr>
      <w:instrText xml:space="preserve"> PAGE </w:instrText>
    </w:r>
    <w:r>
      <w:rPr>
        <w:rFonts w:ascii="宋体" w:hAnsi="宋体"/>
        <w:sz w:val="21"/>
        <w:szCs w:val="21"/>
      </w:rPr>
      <w:fldChar w:fldCharType="separate"/>
    </w:r>
    <w:r>
      <w:rPr>
        <w:rStyle w:val="64"/>
        <w:rFonts w:ascii="宋体" w:hAnsi="宋体"/>
        <w:sz w:val="21"/>
        <w:szCs w:val="21"/>
      </w:rPr>
      <w:t>- 27 -</w:t>
    </w:r>
    <w:r>
      <w:rPr>
        <w:rFonts w:ascii="宋体" w:hAnsi="宋体"/>
        <w:sz w:val="21"/>
        <w:szCs w:val="21"/>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1EF437">
    <w:pPr>
      <w:pStyle w:val="37"/>
      <w:framePr w:wrap="around" w:vAnchor="text" w:hAnchor="margin" w:xAlign="center" w:y="1"/>
      <w:rPr>
        <w:rStyle w:val="64"/>
      </w:rPr>
    </w:pPr>
    <w:r>
      <w:fldChar w:fldCharType="begin"/>
    </w:r>
    <w:r>
      <w:rPr>
        <w:rStyle w:val="64"/>
      </w:rPr>
      <w:instrText xml:space="preserve">PAGE  </w:instrText>
    </w:r>
    <w:r>
      <w:fldChar w:fldCharType="separate"/>
    </w:r>
    <w:r>
      <w:fldChar w:fldCharType="end"/>
    </w:r>
  </w:p>
  <w:p w14:paraId="28112DC9">
    <w:pPr>
      <w:pStyle w:val="37"/>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B1820B">
    <w:pPr>
      <w:pStyle w:val="37"/>
      <w:jc w:val="center"/>
      <w:rPr>
        <w:rFonts w:ascii="宋体" w:hAnsi="宋体"/>
        <w:sz w:val="21"/>
        <w:szCs w:val="21"/>
      </w:rPr>
    </w:pPr>
    <w:r>
      <w:rPr>
        <w:rFonts w:ascii="宋体" w:hAnsi="宋体"/>
        <w:sz w:val="21"/>
        <w:szCs w:val="21"/>
      </w:rPr>
      <w:fldChar w:fldCharType="begin"/>
    </w:r>
    <w:r>
      <w:rPr>
        <w:rStyle w:val="64"/>
        <w:rFonts w:ascii="宋体" w:hAnsi="宋体"/>
        <w:sz w:val="21"/>
        <w:szCs w:val="21"/>
      </w:rPr>
      <w:instrText xml:space="preserve"> PAGE </w:instrText>
    </w:r>
    <w:r>
      <w:rPr>
        <w:rFonts w:ascii="宋体" w:hAnsi="宋体"/>
        <w:sz w:val="21"/>
        <w:szCs w:val="21"/>
      </w:rPr>
      <w:fldChar w:fldCharType="separate"/>
    </w:r>
    <w:r>
      <w:rPr>
        <w:rStyle w:val="64"/>
        <w:rFonts w:ascii="宋体" w:hAnsi="宋体"/>
        <w:sz w:val="21"/>
        <w:szCs w:val="21"/>
      </w:rPr>
      <w:t>- 27 -</w:t>
    </w:r>
    <w:r>
      <w:rPr>
        <w:rFonts w:ascii="宋体" w:hAnsi="宋体"/>
        <w:sz w:val="21"/>
        <w:szCs w:val="21"/>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AED16B">
    <w:pPr>
      <w:pStyle w:val="37"/>
      <w:framePr w:wrap="around" w:vAnchor="text" w:hAnchor="margin" w:xAlign="center" w:y="1"/>
      <w:rPr>
        <w:rStyle w:val="64"/>
      </w:rPr>
    </w:pPr>
    <w:r>
      <w:fldChar w:fldCharType="begin"/>
    </w:r>
    <w:r>
      <w:rPr>
        <w:rStyle w:val="64"/>
      </w:rPr>
      <w:instrText xml:space="preserve">PAGE  </w:instrText>
    </w:r>
    <w:r>
      <w:fldChar w:fldCharType="separate"/>
    </w:r>
    <w:r>
      <w:fldChar w:fldCharType="end"/>
    </w:r>
  </w:p>
  <w:p w14:paraId="031AB65D">
    <w:pPr>
      <w:pStyle w:val="37"/>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C4023C">
    <w:pPr>
      <w:pStyle w:val="39"/>
      <w:jc w:val="both"/>
      <w:rPr>
        <w:rFonts w:ascii="方正仿宋_GBK" w:eastAsia="方正仿宋_GBK"/>
        <w:sz w:val="21"/>
        <w:szCs w:val="21"/>
      </w:rPr>
    </w:pPr>
    <w:r>
      <w:rPr>
        <w:rFonts w:hint="eastAsia" w:ascii="方正仿宋_GBK" w:eastAsia="方正仿宋_GBK"/>
        <w:sz w:val="21"/>
        <w:szCs w:val="21"/>
      </w:rPr>
      <w:t>四川国际招标有限责任公司                                               竞争性比选文件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9E1B91">
    <w:pPr>
      <w:pStyle w:val="39"/>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wNDY0NDVmNWJiZjdjMzJjMWY0OTRjZDI1MjlkNmUifQ=="/>
  </w:docVars>
  <w:rsids>
    <w:rsidRoot w:val="00172A27"/>
    <w:rsid w:val="00083F8D"/>
    <w:rsid w:val="000A7458"/>
    <w:rsid w:val="00103EE8"/>
    <w:rsid w:val="00133CC6"/>
    <w:rsid w:val="00171B04"/>
    <w:rsid w:val="00172A27"/>
    <w:rsid w:val="00186183"/>
    <w:rsid w:val="0021144C"/>
    <w:rsid w:val="00217CAF"/>
    <w:rsid w:val="00227C89"/>
    <w:rsid w:val="00284950"/>
    <w:rsid w:val="00297C85"/>
    <w:rsid w:val="002E3FF4"/>
    <w:rsid w:val="00300149"/>
    <w:rsid w:val="00387856"/>
    <w:rsid w:val="003950F8"/>
    <w:rsid w:val="003A3E80"/>
    <w:rsid w:val="003D22BF"/>
    <w:rsid w:val="00413E57"/>
    <w:rsid w:val="00484D2E"/>
    <w:rsid w:val="004F3D4C"/>
    <w:rsid w:val="005065CD"/>
    <w:rsid w:val="00516494"/>
    <w:rsid w:val="00564A00"/>
    <w:rsid w:val="00590188"/>
    <w:rsid w:val="005B555F"/>
    <w:rsid w:val="00613C7B"/>
    <w:rsid w:val="0062481D"/>
    <w:rsid w:val="0064482E"/>
    <w:rsid w:val="006C2F41"/>
    <w:rsid w:val="00744B91"/>
    <w:rsid w:val="00771C5A"/>
    <w:rsid w:val="007802FD"/>
    <w:rsid w:val="007F325C"/>
    <w:rsid w:val="008721A1"/>
    <w:rsid w:val="00877ACC"/>
    <w:rsid w:val="008A7A80"/>
    <w:rsid w:val="008C40DF"/>
    <w:rsid w:val="008E0ADF"/>
    <w:rsid w:val="0091588B"/>
    <w:rsid w:val="00935139"/>
    <w:rsid w:val="0095456A"/>
    <w:rsid w:val="0098077C"/>
    <w:rsid w:val="009D0A73"/>
    <w:rsid w:val="00A93AEE"/>
    <w:rsid w:val="00B169CF"/>
    <w:rsid w:val="00B3337E"/>
    <w:rsid w:val="00CE07F8"/>
    <w:rsid w:val="00D058FF"/>
    <w:rsid w:val="00D14CD1"/>
    <w:rsid w:val="00D379B3"/>
    <w:rsid w:val="00D43773"/>
    <w:rsid w:val="00D62FB8"/>
    <w:rsid w:val="00DA7A7A"/>
    <w:rsid w:val="00DD0909"/>
    <w:rsid w:val="00DD30EE"/>
    <w:rsid w:val="00E436A8"/>
    <w:rsid w:val="00E80672"/>
    <w:rsid w:val="00E97F32"/>
    <w:rsid w:val="00EB4AB5"/>
    <w:rsid w:val="00F96B38"/>
    <w:rsid w:val="00F97AFC"/>
    <w:rsid w:val="00FB0D6E"/>
    <w:rsid w:val="00FC02BF"/>
    <w:rsid w:val="00FD2865"/>
    <w:rsid w:val="00FE005F"/>
    <w:rsid w:val="011A7A3E"/>
    <w:rsid w:val="0145713C"/>
    <w:rsid w:val="014E0DA6"/>
    <w:rsid w:val="022C24DE"/>
    <w:rsid w:val="028264D2"/>
    <w:rsid w:val="02E96621"/>
    <w:rsid w:val="03396C13"/>
    <w:rsid w:val="037F3DC3"/>
    <w:rsid w:val="039762BC"/>
    <w:rsid w:val="03F9551E"/>
    <w:rsid w:val="04750437"/>
    <w:rsid w:val="04F12F5A"/>
    <w:rsid w:val="05062F2F"/>
    <w:rsid w:val="056A3A4A"/>
    <w:rsid w:val="056F4EFC"/>
    <w:rsid w:val="05BF36CD"/>
    <w:rsid w:val="066F6E3E"/>
    <w:rsid w:val="0677180A"/>
    <w:rsid w:val="0689616B"/>
    <w:rsid w:val="06F96B62"/>
    <w:rsid w:val="070954E4"/>
    <w:rsid w:val="073A744C"/>
    <w:rsid w:val="0760288A"/>
    <w:rsid w:val="07FF04EE"/>
    <w:rsid w:val="0851622D"/>
    <w:rsid w:val="0858402D"/>
    <w:rsid w:val="09004BAE"/>
    <w:rsid w:val="0A054A20"/>
    <w:rsid w:val="0AFE6B72"/>
    <w:rsid w:val="0B1E4ED1"/>
    <w:rsid w:val="0C3F01FB"/>
    <w:rsid w:val="0CF63E15"/>
    <w:rsid w:val="0E5C1B04"/>
    <w:rsid w:val="0E611AD0"/>
    <w:rsid w:val="0EF10D38"/>
    <w:rsid w:val="0F7F650A"/>
    <w:rsid w:val="12695089"/>
    <w:rsid w:val="13A64DD3"/>
    <w:rsid w:val="146F59D9"/>
    <w:rsid w:val="147C72F5"/>
    <w:rsid w:val="15E91B84"/>
    <w:rsid w:val="16D440E3"/>
    <w:rsid w:val="171A1E76"/>
    <w:rsid w:val="17345C65"/>
    <w:rsid w:val="18422604"/>
    <w:rsid w:val="193E2EFD"/>
    <w:rsid w:val="19E82B4E"/>
    <w:rsid w:val="1A394006"/>
    <w:rsid w:val="1A467903"/>
    <w:rsid w:val="1A8B54F9"/>
    <w:rsid w:val="1ADC289C"/>
    <w:rsid w:val="1B687433"/>
    <w:rsid w:val="1C71301E"/>
    <w:rsid w:val="1E2C5D7D"/>
    <w:rsid w:val="1F9828F0"/>
    <w:rsid w:val="1F9D3050"/>
    <w:rsid w:val="20322F5E"/>
    <w:rsid w:val="210F504D"/>
    <w:rsid w:val="219C2D85"/>
    <w:rsid w:val="22F15352"/>
    <w:rsid w:val="24127EF7"/>
    <w:rsid w:val="24F41C97"/>
    <w:rsid w:val="25031F90"/>
    <w:rsid w:val="25996526"/>
    <w:rsid w:val="263F78E3"/>
    <w:rsid w:val="266E3D77"/>
    <w:rsid w:val="266F0A68"/>
    <w:rsid w:val="26EA473F"/>
    <w:rsid w:val="27B12732"/>
    <w:rsid w:val="28920A3E"/>
    <w:rsid w:val="28AF3479"/>
    <w:rsid w:val="29951BE3"/>
    <w:rsid w:val="299A1C85"/>
    <w:rsid w:val="29CF0826"/>
    <w:rsid w:val="2A595F18"/>
    <w:rsid w:val="2AD15A4E"/>
    <w:rsid w:val="2B9A6367"/>
    <w:rsid w:val="2B9E21DA"/>
    <w:rsid w:val="2C57422B"/>
    <w:rsid w:val="2C5E2D72"/>
    <w:rsid w:val="2CF12F33"/>
    <w:rsid w:val="2D77711D"/>
    <w:rsid w:val="2D91668F"/>
    <w:rsid w:val="2DB02FEC"/>
    <w:rsid w:val="2E817FF1"/>
    <w:rsid w:val="2ECE53C8"/>
    <w:rsid w:val="2EF03E21"/>
    <w:rsid w:val="2F9C03F4"/>
    <w:rsid w:val="2FFD70E5"/>
    <w:rsid w:val="3034687E"/>
    <w:rsid w:val="30680DCF"/>
    <w:rsid w:val="31056DC5"/>
    <w:rsid w:val="31910979"/>
    <w:rsid w:val="32C20171"/>
    <w:rsid w:val="330F5DEE"/>
    <w:rsid w:val="331F7A58"/>
    <w:rsid w:val="33293142"/>
    <w:rsid w:val="33D447D3"/>
    <w:rsid w:val="34A91F03"/>
    <w:rsid w:val="35AA1D12"/>
    <w:rsid w:val="365B5E2B"/>
    <w:rsid w:val="367D04D6"/>
    <w:rsid w:val="369D3560"/>
    <w:rsid w:val="36B14785"/>
    <w:rsid w:val="37154D43"/>
    <w:rsid w:val="373258E0"/>
    <w:rsid w:val="37424565"/>
    <w:rsid w:val="37D36CAA"/>
    <w:rsid w:val="37F04A50"/>
    <w:rsid w:val="3819481C"/>
    <w:rsid w:val="38B320CF"/>
    <w:rsid w:val="38F669EE"/>
    <w:rsid w:val="3A0D43C8"/>
    <w:rsid w:val="3A233512"/>
    <w:rsid w:val="3A371445"/>
    <w:rsid w:val="3AAB6D35"/>
    <w:rsid w:val="3B023801"/>
    <w:rsid w:val="3B0A7F94"/>
    <w:rsid w:val="3B577C75"/>
    <w:rsid w:val="3BC40365"/>
    <w:rsid w:val="3BE949C1"/>
    <w:rsid w:val="3BEF3452"/>
    <w:rsid w:val="3BF31616"/>
    <w:rsid w:val="3C7E1575"/>
    <w:rsid w:val="3C9E16A6"/>
    <w:rsid w:val="3CB92428"/>
    <w:rsid w:val="3D31661F"/>
    <w:rsid w:val="3D7258DE"/>
    <w:rsid w:val="3D972E24"/>
    <w:rsid w:val="3ED96F6F"/>
    <w:rsid w:val="3F339CF2"/>
    <w:rsid w:val="3F8B74A4"/>
    <w:rsid w:val="40FB566E"/>
    <w:rsid w:val="410D5CD9"/>
    <w:rsid w:val="414D7284"/>
    <w:rsid w:val="41DA54D8"/>
    <w:rsid w:val="422E75D1"/>
    <w:rsid w:val="426F3144"/>
    <w:rsid w:val="42725710"/>
    <w:rsid w:val="434268E8"/>
    <w:rsid w:val="43D2242F"/>
    <w:rsid w:val="43FB4368"/>
    <w:rsid w:val="449F537A"/>
    <w:rsid w:val="44A27E03"/>
    <w:rsid w:val="44BA3CFD"/>
    <w:rsid w:val="45253176"/>
    <w:rsid w:val="456819E0"/>
    <w:rsid w:val="456E6962"/>
    <w:rsid w:val="46093860"/>
    <w:rsid w:val="46244D49"/>
    <w:rsid w:val="471A1ED2"/>
    <w:rsid w:val="47F86AEC"/>
    <w:rsid w:val="48C93E03"/>
    <w:rsid w:val="48E1539E"/>
    <w:rsid w:val="491639B0"/>
    <w:rsid w:val="497B4045"/>
    <w:rsid w:val="498265D4"/>
    <w:rsid w:val="49B4660E"/>
    <w:rsid w:val="49E12C8F"/>
    <w:rsid w:val="49EC3FFA"/>
    <w:rsid w:val="4A115C99"/>
    <w:rsid w:val="4AE232F9"/>
    <w:rsid w:val="4C83676C"/>
    <w:rsid w:val="4D785BA5"/>
    <w:rsid w:val="4DC3109D"/>
    <w:rsid w:val="4E200716"/>
    <w:rsid w:val="4F345086"/>
    <w:rsid w:val="4F7D74A2"/>
    <w:rsid w:val="506174F8"/>
    <w:rsid w:val="51BC0228"/>
    <w:rsid w:val="520B348B"/>
    <w:rsid w:val="521C2FA3"/>
    <w:rsid w:val="52354064"/>
    <w:rsid w:val="527D16B8"/>
    <w:rsid w:val="53802166"/>
    <w:rsid w:val="53D77AC9"/>
    <w:rsid w:val="53DA4EC3"/>
    <w:rsid w:val="545C1B91"/>
    <w:rsid w:val="551D4BD1"/>
    <w:rsid w:val="56286BAD"/>
    <w:rsid w:val="56A720FC"/>
    <w:rsid w:val="57341DC9"/>
    <w:rsid w:val="5895585D"/>
    <w:rsid w:val="58CA7FF7"/>
    <w:rsid w:val="58CB4EB8"/>
    <w:rsid w:val="5AEA2422"/>
    <w:rsid w:val="5B2341AA"/>
    <w:rsid w:val="5B364206"/>
    <w:rsid w:val="5B3C4B20"/>
    <w:rsid w:val="5C73006C"/>
    <w:rsid w:val="5CF40885"/>
    <w:rsid w:val="5D6E0743"/>
    <w:rsid w:val="5DCF6066"/>
    <w:rsid w:val="5DDE0205"/>
    <w:rsid w:val="5DDFECEA"/>
    <w:rsid w:val="5DEB7AD5"/>
    <w:rsid w:val="5E7B0BF2"/>
    <w:rsid w:val="5EA6162B"/>
    <w:rsid w:val="5EB24AA4"/>
    <w:rsid w:val="5ED35208"/>
    <w:rsid w:val="5EF75BD4"/>
    <w:rsid w:val="5F475654"/>
    <w:rsid w:val="5F605669"/>
    <w:rsid w:val="5F85376F"/>
    <w:rsid w:val="60A725D1"/>
    <w:rsid w:val="619A0388"/>
    <w:rsid w:val="623E7E99"/>
    <w:rsid w:val="62881022"/>
    <w:rsid w:val="638F17EC"/>
    <w:rsid w:val="656B38D5"/>
    <w:rsid w:val="6637652F"/>
    <w:rsid w:val="672506F4"/>
    <w:rsid w:val="672B0E85"/>
    <w:rsid w:val="674E0CE2"/>
    <w:rsid w:val="67E20393"/>
    <w:rsid w:val="67F0485E"/>
    <w:rsid w:val="682B3AE8"/>
    <w:rsid w:val="683550BE"/>
    <w:rsid w:val="68361CF4"/>
    <w:rsid w:val="68EF720B"/>
    <w:rsid w:val="6942733B"/>
    <w:rsid w:val="6974326C"/>
    <w:rsid w:val="6A4964A7"/>
    <w:rsid w:val="6A885221"/>
    <w:rsid w:val="6AD77F57"/>
    <w:rsid w:val="6BA8492A"/>
    <w:rsid w:val="6BA94DAF"/>
    <w:rsid w:val="6BC5148A"/>
    <w:rsid w:val="6C650200"/>
    <w:rsid w:val="6C8E59D1"/>
    <w:rsid w:val="6D380561"/>
    <w:rsid w:val="6D4251BA"/>
    <w:rsid w:val="6DBA7064"/>
    <w:rsid w:val="6DEF6822"/>
    <w:rsid w:val="6F7F5E4D"/>
    <w:rsid w:val="6FDFAF7D"/>
    <w:rsid w:val="6FF06CAD"/>
    <w:rsid w:val="6FFB3825"/>
    <w:rsid w:val="70390D6C"/>
    <w:rsid w:val="70A81834"/>
    <w:rsid w:val="71213CDA"/>
    <w:rsid w:val="72426217"/>
    <w:rsid w:val="73016068"/>
    <w:rsid w:val="742A559B"/>
    <w:rsid w:val="74650381"/>
    <w:rsid w:val="74707F72"/>
    <w:rsid w:val="74836A59"/>
    <w:rsid w:val="74B3579F"/>
    <w:rsid w:val="7513602F"/>
    <w:rsid w:val="75873639"/>
    <w:rsid w:val="76C474D6"/>
    <w:rsid w:val="78A87264"/>
    <w:rsid w:val="78CE7F55"/>
    <w:rsid w:val="79312F28"/>
    <w:rsid w:val="79B34EC4"/>
    <w:rsid w:val="79BF6A29"/>
    <w:rsid w:val="79DA0862"/>
    <w:rsid w:val="7A490206"/>
    <w:rsid w:val="7B4F788A"/>
    <w:rsid w:val="7B7A085A"/>
    <w:rsid w:val="7B8A1FFF"/>
    <w:rsid w:val="7BB01B2B"/>
    <w:rsid w:val="7CB77BE8"/>
    <w:rsid w:val="7D157953"/>
    <w:rsid w:val="7D7168B1"/>
    <w:rsid w:val="7DAD40A8"/>
    <w:rsid w:val="7F1546D6"/>
    <w:rsid w:val="7F231A2C"/>
    <w:rsid w:val="7FFE26E6"/>
    <w:rsid w:val="7FFF9D9B"/>
    <w:rsid w:val="EEFF63F4"/>
    <w:rsid w:val="F973608F"/>
    <w:rsid w:val="FDF735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lang w:val="en-US" w:eastAsia="zh-CN" w:bidi="ar-SA"/>
    </w:rPr>
  </w:style>
  <w:style w:type="paragraph" w:styleId="2">
    <w:name w:val="heading 1"/>
    <w:basedOn w:val="1"/>
    <w:next w:val="1"/>
    <w:qFormat/>
    <w:uiPriority w:val="0"/>
    <w:pPr>
      <w:keepNext/>
      <w:snapToGrid w:val="0"/>
      <w:spacing w:line="360" w:lineRule="atLeast"/>
      <w:outlineLvl w:val="0"/>
    </w:pPr>
    <w:rPr>
      <w:rFonts w:ascii="宋体"/>
    </w:rPr>
  </w:style>
  <w:style w:type="paragraph" w:styleId="3">
    <w:name w:val="heading 2"/>
    <w:basedOn w:val="1"/>
    <w:next w:val="1"/>
    <w:link w:val="70"/>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71"/>
    <w:qFormat/>
    <w:uiPriority w:val="0"/>
    <w:pPr>
      <w:keepNext/>
      <w:keepLines/>
      <w:spacing w:before="260" w:after="260" w:line="413" w:lineRule="auto"/>
      <w:outlineLvl w:val="2"/>
    </w:pPr>
    <w:rPr>
      <w:b/>
      <w:sz w:val="32"/>
    </w:rPr>
  </w:style>
  <w:style w:type="paragraph" w:styleId="5">
    <w:name w:val="heading 4"/>
    <w:basedOn w:val="1"/>
    <w:next w:val="1"/>
    <w:qFormat/>
    <w:uiPriority w:val="0"/>
    <w:pPr>
      <w:keepNext/>
      <w:keepLines/>
      <w:spacing w:before="280" w:after="290" w:line="372" w:lineRule="auto"/>
      <w:outlineLvl w:val="3"/>
    </w:pPr>
    <w:rPr>
      <w:rFonts w:ascii="Arial" w:hAnsi="Arial" w:eastAsia="黑体"/>
      <w:b/>
    </w:rPr>
  </w:style>
  <w:style w:type="paragraph" w:styleId="6">
    <w:name w:val="heading 5"/>
    <w:basedOn w:val="1"/>
    <w:next w:val="1"/>
    <w:qFormat/>
    <w:uiPriority w:val="0"/>
    <w:pPr>
      <w:keepNext/>
      <w:keepLines/>
      <w:tabs>
        <w:tab w:val="left" w:pos="2551"/>
      </w:tabs>
      <w:spacing w:before="280" w:after="290" w:line="372" w:lineRule="auto"/>
      <w:ind w:left="2551" w:hanging="850"/>
      <w:outlineLvl w:val="4"/>
    </w:pPr>
    <w:rPr>
      <w:b/>
    </w:rPr>
  </w:style>
  <w:style w:type="paragraph" w:styleId="7">
    <w:name w:val="heading 6"/>
    <w:basedOn w:val="1"/>
    <w:next w:val="1"/>
    <w:qFormat/>
    <w:uiPriority w:val="0"/>
    <w:pPr>
      <w:keepNext/>
      <w:keepLines/>
      <w:tabs>
        <w:tab w:val="left" w:pos="1152"/>
      </w:tabs>
      <w:adjustRightInd w:val="0"/>
      <w:snapToGrid w:val="0"/>
      <w:spacing w:before="240" w:after="64" w:line="317" w:lineRule="auto"/>
      <w:ind w:left="1152" w:hanging="1152"/>
      <w:outlineLvl w:val="5"/>
    </w:pPr>
    <w:rPr>
      <w:rFonts w:ascii="Arial" w:hAnsi="Arial" w:eastAsia="黑体"/>
      <w:b/>
      <w:sz w:val="24"/>
    </w:rPr>
  </w:style>
  <w:style w:type="paragraph" w:styleId="8">
    <w:name w:val="heading 7"/>
    <w:basedOn w:val="1"/>
    <w:next w:val="1"/>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sz w:val="24"/>
    </w:rPr>
  </w:style>
  <w:style w:type="paragraph" w:styleId="9">
    <w:name w:val="heading 8"/>
    <w:basedOn w:val="1"/>
    <w:next w:val="1"/>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b/>
      <w:sz w:val="24"/>
    </w:rPr>
  </w:style>
  <w:style w:type="paragraph" w:styleId="10">
    <w:name w:val="heading 9"/>
    <w:basedOn w:val="1"/>
    <w:next w:val="1"/>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b/>
      <w:sz w:val="24"/>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adjustRightInd w:val="0"/>
      <w:snapToGrid w:val="0"/>
      <w:spacing w:line="360" w:lineRule="auto"/>
      <w:ind w:left="100" w:leftChars="400" w:hanging="200" w:hangingChars="200"/>
    </w:pPr>
    <w:rPr>
      <w:sz w:val="24"/>
    </w:rPr>
  </w:style>
  <w:style w:type="paragraph" w:styleId="12">
    <w:name w:val="toc 7"/>
    <w:basedOn w:val="1"/>
    <w:next w:val="1"/>
    <w:qFormat/>
    <w:uiPriority w:val="0"/>
    <w:pPr>
      <w:ind w:left="2520" w:leftChars="1200"/>
    </w:pPr>
  </w:style>
  <w:style w:type="paragraph" w:styleId="13">
    <w:name w:val="List Number 2"/>
    <w:basedOn w:val="1"/>
    <w:qFormat/>
    <w:uiPriority w:val="0"/>
    <w:pPr>
      <w:tabs>
        <w:tab w:val="left" w:pos="780"/>
      </w:tabs>
      <w:spacing w:line="360" w:lineRule="auto"/>
      <w:ind w:left="425" w:hanging="425"/>
    </w:pPr>
    <w:rPr>
      <w:sz w:val="24"/>
    </w:rPr>
  </w:style>
  <w:style w:type="paragraph" w:styleId="14">
    <w:name w:val="List Bullet 4"/>
    <w:basedOn w:val="1"/>
    <w:qFormat/>
    <w:uiPriority w:val="0"/>
    <w:pPr>
      <w:widowControl/>
      <w:tabs>
        <w:tab w:val="left" w:pos="1134"/>
      </w:tabs>
      <w:adjustRightInd w:val="0"/>
      <w:snapToGrid w:val="0"/>
      <w:spacing w:before="120" w:line="280" w:lineRule="atLeast"/>
      <w:ind w:left="1418" w:hanging="284"/>
      <w:jc w:val="left"/>
    </w:pPr>
    <w:rPr>
      <w:rFonts w:ascii="宋体"/>
      <w:kern w:val="0"/>
      <w:sz w:val="22"/>
    </w:rPr>
  </w:style>
  <w:style w:type="paragraph" w:styleId="15">
    <w:name w:val="Normal Indent"/>
    <w:basedOn w:val="1"/>
    <w:qFormat/>
    <w:uiPriority w:val="0"/>
    <w:pPr>
      <w:adjustRightInd w:val="0"/>
      <w:snapToGrid w:val="0"/>
      <w:spacing w:line="360" w:lineRule="auto"/>
      <w:ind w:firstLine="420"/>
    </w:pPr>
    <w:rPr>
      <w:sz w:val="24"/>
    </w:rPr>
  </w:style>
  <w:style w:type="paragraph" w:styleId="16">
    <w:name w:val="caption"/>
    <w:basedOn w:val="1"/>
    <w:next w:val="1"/>
    <w:qFormat/>
    <w:uiPriority w:val="0"/>
    <w:pPr>
      <w:widowControl/>
      <w:tabs>
        <w:tab w:val="left" w:pos="1134"/>
      </w:tabs>
      <w:adjustRightInd w:val="0"/>
      <w:snapToGrid w:val="0"/>
      <w:spacing w:line="280" w:lineRule="atLeast"/>
      <w:jc w:val="left"/>
    </w:pPr>
    <w:rPr>
      <w:rFonts w:eastAsia="PMingLiU"/>
      <w:b/>
      <w:kern w:val="0"/>
      <w:sz w:val="24"/>
      <w:lang w:eastAsia="zh-TW"/>
    </w:rPr>
  </w:style>
  <w:style w:type="paragraph" w:styleId="17">
    <w:name w:val="Document Map"/>
    <w:basedOn w:val="1"/>
    <w:qFormat/>
    <w:uiPriority w:val="0"/>
    <w:pPr>
      <w:shd w:val="clear" w:color="auto" w:fill="000080"/>
    </w:pPr>
  </w:style>
  <w:style w:type="paragraph" w:styleId="18">
    <w:name w:val="toa heading"/>
    <w:basedOn w:val="1"/>
    <w:next w:val="1"/>
    <w:qFormat/>
    <w:uiPriority w:val="0"/>
    <w:pPr>
      <w:spacing w:before="120"/>
    </w:pPr>
    <w:rPr>
      <w:rFonts w:ascii="Arial" w:hAnsi="Arial"/>
      <w:sz w:val="24"/>
    </w:rPr>
  </w:style>
  <w:style w:type="paragraph" w:styleId="19">
    <w:name w:val="annotation text"/>
    <w:basedOn w:val="1"/>
    <w:link w:val="72"/>
    <w:qFormat/>
    <w:uiPriority w:val="0"/>
    <w:pPr>
      <w:adjustRightInd w:val="0"/>
      <w:spacing w:line="360" w:lineRule="atLeast"/>
      <w:jc w:val="left"/>
      <w:textAlignment w:val="baseline"/>
    </w:pPr>
    <w:rPr>
      <w:kern w:val="0"/>
      <w:sz w:val="24"/>
    </w:rPr>
  </w:style>
  <w:style w:type="paragraph" w:styleId="20">
    <w:name w:val="Body Text 3"/>
    <w:basedOn w:val="1"/>
    <w:qFormat/>
    <w:uiPriority w:val="0"/>
    <w:pPr>
      <w:adjustRightInd w:val="0"/>
      <w:snapToGrid w:val="0"/>
      <w:spacing w:after="120" w:line="360" w:lineRule="auto"/>
    </w:pPr>
    <w:rPr>
      <w:sz w:val="16"/>
    </w:rPr>
  </w:style>
  <w:style w:type="paragraph" w:styleId="21">
    <w:name w:val="List Bullet 3"/>
    <w:basedOn w:val="1"/>
    <w:qFormat/>
    <w:uiPriority w:val="0"/>
    <w:pPr>
      <w:tabs>
        <w:tab w:val="left" w:pos="1200"/>
      </w:tabs>
      <w:adjustRightInd w:val="0"/>
      <w:snapToGrid w:val="0"/>
      <w:spacing w:line="360" w:lineRule="auto"/>
      <w:ind w:left="1200" w:hanging="360"/>
    </w:pPr>
    <w:rPr>
      <w:sz w:val="24"/>
    </w:rPr>
  </w:style>
  <w:style w:type="paragraph" w:styleId="22">
    <w:name w:val="Body Text"/>
    <w:basedOn w:val="1"/>
    <w:next w:val="23"/>
    <w:qFormat/>
    <w:uiPriority w:val="0"/>
    <w:rPr>
      <w:rFonts w:ascii="仿宋_GB2312" w:eastAsia="仿宋_GB2312"/>
      <w:sz w:val="32"/>
    </w:rPr>
  </w:style>
  <w:style w:type="paragraph" w:styleId="23">
    <w:name w:val="Body Text 2"/>
    <w:basedOn w:val="1"/>
    <w:qFormat/>
    <w:uiPriority w:val="0"/>
    <w:pPr>
      <w:adjustRightInd w:val="0"/>
      <w:snapToGrid w:val="0"/>
      <w:spacing w:after="120" w:line="480" w:lineRule="auto"/>
    </w:pPr>
    <w:rPr>
      <w:sz w:val="24"/>
    </w:rPr>
  </w:style>
  <w:style w:type="paragraph" w:styleId="24">
    <w:name w:val="Body Text Indent"/>
    <w:basedOn w:val="1"/>
    <w:link w:val="73"/>
    <w:qFormat/>
    <w:uiPriority w:val="0"/>
    <w:pPr>
      <w:spacing w:line="700" w:lineRule="exact"/>
      <w:ind w:left="960"/>
    </w:pPr>
    <w:rPr>
      <w:sz w:val="44"/>
    </w:rPr>
  </w:style>
  <w:style w:type="paragraph" w:styleId="25">
    <w:name w:val="List Number 3"/>
    <w:basedOn w:val="1"/>
    <w:qFormat/>
    <w:uiPriority w:val="0"/>
    <w:pPr>
      <w:tabs>
        <w:tab w:val="left" w:pos="2120"/>
      </w:tabs>
      <w:adjustRightInd w:val="0"/>
      <w:snapToGrid w:val="0"/>
      <w:spacing w:line="360" w:lineRule="auto"/>
      <w:ind w:left="2120" w:hanging="720"/>
    </w:pPr>
    <w:rPr>
      <w:sz w:val="24"/>
    </w:rPr>
  </w:style>
  <w:style w:type="paragraph" w:styleId="26">
    <w:name w:val="List 2"/>
    <w:basedOn w:val="1"/>
    <w:qFormat/>
    <w:uiPriority w:val="0"/>
    <w:pPr>
      <w:adjustRightInd w:val="0"/>
      <w:snapToGrid w:val="0"/>
      <w:spacing w:line="360" w:lineRule="auto"/>
      <w:ind w:left="100" w:leftChars="200" w:hanging="200" w:hangingChars="200"/>
    </w:pPr>
    <w:rPr>
      <w:sz w:val="24"/>
    </w:rPr>
  </w:style>
  <w:style w:type="paragraph" w:styleId="27">
    <w:name w:val="List Continue"/>
    <w:basedOn w:val="1"/>
    <w:qFormat/>
    <w:uiPriority w:val="0"/>
    <w:pPr>
      <w:adjustRightInd w:val="0"/>
      <w:snapToGrid w:val="0"/>
      <w:spacing w:after="120" w:line="360" w:lineRule="auto"/>
      <w:ind w:left="420" w:leftChars="200"/>
    </w:pPr>
    <w:rPr>
      <w:sz w:val="24"/>
    </w:rPr>
  </w:style>
  <w:style w:type="paragraph" w:styleId="28">
    <w:name w:val="Block Text"/>
    <w:qFormat/>
    <w:uiPriority w:val="0"/>
    <w:pPr>
      <w:widowControl w:val="0"/>
      <w:autoSpaceDE w:val="0"/>
      <w:autoSpaceDN w:val="0"/>
      <w:adjustRightInd w:val="0"/>
      <w:spacing w:line="500" w:lineRule="exact"/>
      <w:ind w:left="391" w:right="246"/>
      <w:jc w:val="both"/>
    </w:pPr>
    <w:rPr>
      <w:rFonts w:ascii="仿宋_GB2312" w:hAnsi="Times New Roman" w:eastAsia="仿宋_GB2312" w:cs="Times New Roman"/>
      <w:sz w:val="24"/>
      <w:szCs w:val="22"/>
      <w:lang w:val="en-US" w:eastAsia="zh-CN" w:bidi="ar-SA"/>
    </w:rPr>
  </w:style>
  <w:style w:type="paragraph" w:styleId="29">
    <w:name w:val="List Bullet 2"/>
    <w:basedOn w:val="1"/>
    <w:qFormat/>
    <w:uiPriority w:val="0"/>
    <w:pPr>
      <w:tabs>
        <w:tab w:val="left" w:pos="780"/>
      </w:tabs>
      <w:adjustRightInd w:val="0"/>
      <w:snapToGrid w:val="0"/>
      <w:spacing w:line="360" w:lineRule="auto"/>
      <w:ind w:left="780" w:hanging="360"/>
    </w:pPr>
    <w:rPr>
      <w:sz w:val="24"/>
    </w:rPr>
  </w:style>
  <w:style w:type="paragraph" w:styleId="30">
    <w:name w:val="toc 5"/>
    <w:basedOn w:val="1"/>
    <w:next w:val="1"/>
    <w:qFormat/>
    <w:uiPriority w:val="0"/>
    <w:pPr>
      <w:ind w:left="1680" w:leftChars="800"/>
    </w:pPr>
  </w:style>
  <w:style w:type="paragraph" w:styleId="31">
    <w:name w:val="toc 3"/>
    <w:basedOn w:val="1"/>
    <w:next w:val="1"/>
    <w:qFormat/>
    <w:uiPriority w:val="39"/>
    <w:pPr>
      <w:ind w:left="840" w:leftChars="400"/>
    </w:pPr>
  </w:style>
  <w:style w:type="paragraph" w:styleId="32">
    <w:name w:val="Plain Text"/>
    <w:basedOn w:val="1"/>
    <w:qFormat/>
    <w:uiPriority w:val="0"/>
    <w:rPr>
      <w:rFonts w:ascii="宋体" w:hAnsi="Courier New"/>
      <w:sz w:val="21"/>
    </w:rPr>
  </w:style>
  <w:style w:type="paragraph" w:styleId="33">
    <w:name w:val="toc 8"/>
    <w:basedOn w:val="1"/>
    <w:next w:val="1"/>
    <w:qFormat/>
    <w:uiPriority w:val="0"/>
    <w:pPr>
      <w:ind w:left="2940" w:leftChars="1400"/>
    </w:pPr>
  </w:style>
  <w:style w:type="paragraph" w:styleId="34">
    <w:name w:val="Date"/>
    <w:basedOn w:val="1"/>
    <w:next w:val="1"/>
    <w:link w:val="74"/>
    <w:qFormat/>
    <w:uiPriority w:val="0"/>
  </w:style>
  <w:style w:type="paragraph" w:styleId="35">
    <w:name w:val="Body Text Indent 2"/>
    <w:basedOn w:val="1"/>
    <w:link w:val="75"/>
    <w:qFormat/>
    <w:uiPriority w:val="0"/>
    <w:pPr>
      <w:snapToGrid w:val="0"/>
      <w:spacing w:line="560" w:lineRule="atLeast"/>
      <w:ind w:firstLine="540"/>
    </w:pPr>
  </w:style>
  <w:style w:type="paragraph" w:styleId="36">
    <w:name w:val="Balloon Text"/>
    <w:basedOn w:val="1"/>
    <w:qFormat/>
    <w:uiPriority w:val="0"/>
    <w:rPr>
      <w:sz w:val="18"/>
    </w:rPr>
  </w:style>
  <w:style w:type="paragraph" w:styleId="37">
    <w:name w:val="footer"/>
    <w:basedOn w:val="1"/>
    <w:next w:val="38"/>
    <w:qFormat/>
    <w:uiPriority w:val="0"/>
    <w:pPr>
      <w:tabs>
        <w:tab w:val="center" w:pos="4153"/>
        <w:tab w:val="right" w:pos="8306"/>
      </w:tabs>
      <w:snapToGrid w:val="0"/>
      <w:jc w:val="left"/>
    </w:pPr>
    <w:rPr>
      <w:sz w:val="18"/>
    </w:rPr>
  </w:style>
  <w:style w:type="paragraph" w:customStyle="1" w:styleId="38">
    <w:name w:val="索引 51"/>
    <w:basedOn w:val="1"/>
    <w:next w:val="1"/>
    <w:qFormat/>
    <w:uiPriority w:val="0"/>
    <w:pPr>
      <w:ind w:left="1680"/>
    </w:pPr>
  </w:style>
  <w:style w:type="paragraph" w:styleId="39">
    <w:name w:val="header"/>
    <w:basedOn w:val="1"/>
    <w:next w:val="28"/>
    <w:qFormat/>
    <w:uiPriority w:val="0"/>
    <w:pPr>
      <w:pBdr>
        <w:bottom w:val="single" w:color="auto" w:sz="6" w:space="1"/>
      </w:pBdr>
      <w:tabs>
        <w:tab w:val="center" w:pos="4153"/>
        <w:tab w:val="right" w:pos="8306"/>
      </w:tabs>
      <w:snapToGrid w:val="0"/>
      <w:jc w:val="center"/>
    </w:pPr>
    <w:rPr>
      <w:sz w:val="18"/>
    </w:rPr>
  </w:style>
  <w:style w:type="paragraph" w:styleId="40">
    <w:name w:val="toc 1"/>
    <w:basedOn w:val="1"/>
    <w:next w:val="1"/>
    <w:qFormat/>
    <w:uiPriority w:val="0"/>
    <w:pPr>
      <w:spacing w:line="180" w:lineRule="auto"/>
      <w:jc w:val="center"/>
    </w:pPr>
    <w:rPr>
      <w:sz w:val="30"/>
    </w:rPr>
  </w:style>
  <w:style w:type="paragraph" w:styleId="41">
    <w:name w:val="List Continue 4"/>
    <w:basedOn w:val="1"/>
    <w:qFormat/>
    <w:uiPriority w:val="0"/>
    <w:pPr>
      <w:adjustRightInd w:val="0"/>
      <w:snapToGrid w:val="0"/>
      <w:spacing w:after="120" w:line="360" w:lineRule="auto"/>
      <w:ind w:left="1680" w:leftChars="800"/>
    </w:pPr>
    <w:rPr>
      <w:sz w:val="24"/>
    </w:rPr>
  </w:style>
  <w:style w:type="paragraph" w:styleId="42">
    <w:name w:val="toc 4"/>
    <w:basedOn w:val="1"/>
    <w:next w:val="1"/>
    <w:qFormat/>
    <w:uiPriority w:val="0"/>
    <w:pPr>
      <w:ind w:left="1260" w:leftChars="600"/>
    </w:pPr>
  </w:style>
  <w:style w:type="paragraph" w:styleId="43">
    <w:name w:val="footnote text"/>
    <w:basedOn w:val="1"/>
    <w:link w:val="76"/>
    <w:qFormat/>
    <w:uiPriority w:val="0"/>
    <w:pPr>
      <w:spacing w:line="360" w:lineRule="auto"/>
    </w:pPr>
    <w:rPr>
      <w:sz w:val="18"/>
    </w:rPr>
  </w:style>
  <w:style w:type="paragraph" w:styleId="44">
    <w:name w:val="toc 6"/>
    <w:basedOn w:val="1"/>
    <w:next w:val="1"/>
    <w:qFormat/>
    <w:uiPriority w:val="0"/>
    <w:pPr>
      <w:ind w:left="2100" w:leftChars="1000"/>
    </w:pPr>
  </w:style>
  <w:style w:type="paragraph" w:styleId="45">
    <w:name w:val="List 5"/>
    <w:basedOn w:val="1"/>
    <w:qFormat/>
    <w:uiPriority w:val="0"/>
    <w:pPr>
      <w:adjustRightInd w:val="0"/>
      <w:snapToGrid w:val="0"/>
      <w:spacing w:line="360" w:lineRule="auto"/>
      <w:ind w:left="100" w:leftChars="800" w:hanging="200" w:hangingChars="200"/>
    </w:pPr>
    <w:rPr>
      <w:sz w:val="24"/>
    </w:rPr>
  </w:style>
  <w:style w:type="paragraph" w:styleId="46">
    <w:name w:val="Body Text Indent 3"/>
    <w:basedOn w:val="1"/>
    <w:qFormat/>
    <w:uiPriority w:val="0"/>
    <w:pPr>
      <w:spacing w:line="360" w:lineRule="auto"/>
      <w:ind w:firstLine="632"/>
    </w:pPr>
    <w:rPr>
      <w:rFonts w:ascii="黑体" w:eastAsia="黑体"/>
    </w:rPr>
  </w:style>
  <w:style w:type="paragraph" w:styleId="47">
    <w:name w:val="index 7"/>
    <w:basedOn w:val="1"/>
    <w:next w:val="1"/>
    <w:qFormat/>
    <w:uiPriority w:val="0"/>
    <w:pPr>
      <w:ind w:left="2520"/>
    </w:pPr>
  </w:style>
  <w:style w:type="paragraph" w:styleId="48">
    <w:name w:val="table of figures"/>
    <w:basedOn w:val="1"/>
    <w:next w:val="1"/>
    <w:qFormat/>
    <w:uiPriority w:val="0"/>
    <w:pPr>
      <w:tabs>
        <w:tab w:val="right" w:leader="dot" w:pos="8640"/>
      </w:tabs>
      <w:spacing w:line="360" w:lineRule="auto"/>
      <w:ind w:left="400" w:hanging="400"/>
    </w:pPr>
    <w:rPr>
      <w:sz w:val="24"/>
    </w:rPr>
  </w:style>
  <w:style w:type="paragraph" w:styleId="49">
    <w:name w:val="toc 2"/>
    <w:basedOn w:val="1"/>
    <w:next w:val="1"/>
    <w:qFormat/>
    <w:uiPriority w:val="39"/>
    <w:pPr>
      <w:ind w:left="420" w:leftChars="200"/>
    </w:pPr>
  </w:style>
  <w:style w:type="paragraph" w:styleId="50">
    <w:name w:val="toc 9"/>
    <w:basedOn w:val="1"/>
    <w:next w:val="1"/>
    <w:qFormat/>
    <w:uiPriority w:val="0"/>
    <w:pPr>
      <w:ind w:left="3360" w:leftChars="1600"/>
    </w:pPr>
  </w:style>
  <w:style w:type="paragraph" w:styleId="51">
    <w:name w:val="List 4"/>
    <w:basedOn w:val="1"/>
    <w:qFormat/>
    <w:uiPriority w:val="0"/>
    <w:pPr>
      <w:adjustRightInd w:val="0"/>
      <w:snapToGrid w:val="0"/>
      <w:spacing w:line="360" w:lineRule="auto"/>
      <w:ind w:left="100" w:leftChars="600" w:hanging="200" w:hangingChars="200"/>
    </w:pPr>
    <w:rPr>
      <w:sz w:val="24"/>
    </w:rPr>
  </w:style>
  <w:style w:type="paragraph" w:styleId="52">
    <w:name w:val="List Continue 2"/>
    <w:basedOn w:val="1"/>
    <w:qFormat/>
    <w:uiPriority w:val="0"/>
    <w:pPr>
      <w:adjustRightInd w:val="0"/>
      <w:snapToGrid w:val="0"/>
      <w:spacing w:after="120" w:line="360" w:lineRule="auto"/>
      <w:ind w:left="840" w:leftChars="400"/>
    </w:pPr>
    <w:rPr>
      <w:sz w:val="24"/>
    </w:rPr>
  </w:style>
  <w:style w:type="paragraph" w:styleId="53">
    <w:name w:val="Normal (Web)"/>
    <w:basedOn w:val="1"/>
    <w:qFormat/>
    <w:uiPriority w:val="99"/>
    <w:pPr>
      <w:widowControl/>
      <w:spacing w:before="100" w:beforeAutospacing="1" w:after="100" w:afterAutospacing="1"/>
      <w:jc w:val="left"/>
    </w:pPr>
    <w:rPr>
      <w:rFonts w:ascii="宋体" w:hAnsi="宋体"/>
      <w:kern w:val="0"/>
      <w:sz w:val="24"/>
    </w:rPr>
  </w:style>
  <w:style w:type="paragraph" w:styleId="54">
    <w:name w:val="List Continue 3"/>
    <w:basedOn w:val="1"/>
    <w:qFormat/>
    <w:uiPriority w:val="0"/>
    <w:pPr>
      <w:adjustRightInd w:val="0"/>
      <w:snapToGrid w:val="0"/>
      <w:spacing w:after="120" w:line="360" w:lineRule="auto"/>
      <w:ind w:left="1260" w:leftChars="600"/>
    </w:pPr>
    <w:rPr>
      <w:sz w:val="24"/>
    </w:rPr>
  </w:style>
  <w:style w:type="paragraph" w:styleId="55">
    <w:name w:val="index 1"/>
    <w:basedOn w:val="1"/>
    <w:next w:val="1"/>
    <w:qFormat/>
    <w:uiPriority w:val="0"/>
    <w:pPr>
      <w:adjustRightInd w:val="0"/>
      <w:spacing w:line="240" w:lineRule="atLeast"/>
      <w:textAlignment w:val="baseline"/>
    </w:pPr>
    <w:rPr>
      <w:rFonts w:ascii="宋体"/>
      <w:kern w:val="0"/>
      <w:sz w:val="21"/>
    </w:rPr>
  </w:style>
  <w:style w:type="paragraph" w:styleId="56">
    <w:name w:val="Title"/>
    <w:basedOn w:val="1"/>
    <w:qFormat/>
    <w:uiPriority w:val="0"/>
    <w:pPr>
      <w:widowControl/>
      <w:spacing w:after="240" w:line="360" w:lineRule="auto"/>
      <w:jc w:val="center"/>
    </w:pPr>
    <w:rPr>
      <w:rFonts w:ascii="Arial" w:hAnsi="Arial"/>
      <w:b/>
      <w:smallCaps/>
      <w:kern w:val="28"/>
      <w:sz w:val="36"/>
      <w:lang w:eastAsia="en-US"/>
    </w:rPr>
  </w:style>
  <w:style w:type="paragraph" w:styleId="57">
    <w:name w:val="annotation subject"/>
    <w:basedOn w:val="19"/>
    <w:next w:val="19"/>
    <w:link w:val="77"/>
    <w:qFormat/>
    <w:uiPriority w:val="0"/>
    <w:pPr>
      <w:adjustRightInd/>
      <w:spacing w:line="240" w:lineRule="auto"/>
      <w:textAlignment w:val="auto"/>
    </w:pPr>
  </w:style>
  <w:style w:type="paragraph" w:styleId="58">
    <w:name w:val="Body Text First Indent"/>
    <w:basedOn w:val="22"/>
    <w:next w:val="1"/>
    <w:qFormat/>
    <w:uiPriority w:val="0"/>
    <w:pPr>
      <w:spacing w:line="360" w:lineRule="auto"/>
      <w:ind w:firstLine="420"/>
    </w:pPr>
    <w:rPr>
      <w:rFonts w:ascii="宋体" w:hAnsi="宋体"/>
      <w:sz w:val="24"/>
    </w:rPr>
  </w:style>
  <w:style w:type="paragraph" w:styleId="59">
    <w:name w:val="Body Text First Indent 2"/>
    <w:basedOn w:val="24"/>
    <w:link w:val="78"/>
    <w:qFormat/>
    <w:uiPriority w:val="0"/>
    <w:pPr>
      <w:spacing w:after="120" w:line="240" w:lineRule="auto"/>
      <w:ind w:left="420" w:leftChars="200" w:firstLine="420" w:firstLineChars="200"/>
    </w:pPr>
  </w:style>
  <w:style w:type="table" w:styleId="61">
    <w:name w:val="Table Grid"/>
    <w:basedOn w:val="6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3">
    <w:name w:val="Strong"/>
    <w:qFormat/>
    <w:uiPriority w:val="22"/>
    <w:rPr>
      <w:b/>
    </w:rPr>
  </w:style>
  <w:style w:type="character" w:styleId="64">
    <w:name w:val="page number"/>
    <w:qFormat/>
    <w:uiPriority w:val="0"/>
  </w:style>
  <w:style w:type="character" w:styleId="65">
    <w:name w:val="FollowedHyperlink"/>
    <w:qFormat/>
    <w:uiPriority w:val="0"/>
    <w:rPr>
      <w:color w:val="333333"/>
      <w:u w:val="none"/>
    </w:rPr>
  </w:style>
  <w:style w:type="character" w:styleId="66">
    <w:name w:val="Emphasis"/>
    <w:qFormat/>
    <w:uiPriority w:val="0"/>
    <w:rPr>
      <w:i/>
    </w:rPr>
  </w:style>
  <w:style w:type="character" w:styleId="67">
    <w:name w:val="Hyperlink"/>
    <w:qFormat/>
    <w:uiPriority w:val="99"/>
    <w:rPr>
      <w:color w:val="0000FF"/>
      <w:u w:val="single"/>
    </w:rPr>
  </w:style>
  <w:style w:type="character" w:styleId="68">
    <w:name w:val="annotation reference"/>
    <w:qFormat/>
    <w:uiPriority w:val="0"/>
    <w:rPr>
      <w:sz w:val="21"/>
      <w:szCs w:val="21"/>
    </w:rPr>
  </w:style>
  <w:style w:type="character" w:styleId="69">
    <w:name w:val="footnote reference"/>
    <w:qFormat/>
    <w:uiPriority w:val="0"/>
    <w:rPr>
      <w:position w:val="6"/>
      <w:sz w:val="14"/>
      <w:vertAlign w:val="superscript"/>
    </w:rPr>
  </w:style>
  <w:style w:type="character" w:customStyle="1" w:styleId="70">
    <w:name w:val="标题 2 字符"/>
    <w:link w:val="3"/>
    <w:qFormat/>
    <w:uiPriority w:val="0"/>
    <w:rPr>
      <w:rFonts w:ascii="Arial" w:hAnsi="Arial" w:eastAsia="黑体"/>
      <w:b/>
      <w:kern w:val="2"/>
      <w:sz w:val="32"/>
    </w:rPr>
  </w:style>
  <w:style w:type="character" w:customStyle="1" w:styleId="71">
    <w:name w:val="标题 3 字符"/>
    <w:link w:val="4"/>
    <w:qFormat/>
    <w:uiPriority w:val="0"/>
    <w:rPr>
      <w:rFonts w:eastAsia="宋体"/>
      <w:b/>
      <w:kern w:val="2"/>
      <w:sz w:val="32"/>
      <w:lang w:val="en-US" w:eastAsia="zh-CN"/>
    </w:rPr>
  </w:style>
  <w:style w:type="character" w:customStyle="1" w:styleId="72">
    <w:name w:val="批注文字 字符"/>
    <w:link w:val="19"/>
    <w:qFormat/>
    <w:uiPriority w:val="0"/>
    <w:rPr>
      <w:sz w:val="24"/>
    </w:rPr>
  </w:style>
  <w:style w:type="character" w:customStyle="1" w:styleId="73">
    <w:name w:val="正文文本缩进 字符"/>
    <w:link w:val="24"/>
    <w:qFormat/>
    <w:uiPriority w:val="0"/>
    <w:rPr>
      <w:kern w:val="2"/>
      <w:sz w:val="44"/>
    </w:rPr>
  </w:style>
  <w:style w:type="character" w:customStyle="1" w:styleId="74">
    <w:name w:val="日期 字符"/>
    <w:link w:val="34"/>
    <w:qFormat/>
    <w:uiPriority w:val="0"/>
    <w:rPr>
      <w:kern w:val="2"/>
      <w:sz w:val="28"/>
    </w:rPr>
  </w:style>
  <w:style w:type="character" w:customStyle="1" w:styleId="75">
    <w:name w:val="正文文本缩进 2 字符"/>
    <w:link w:val="35"/>
    <w:qFormat/>
    <w:uiPriority w:val="0"/>
    <w:rPr>
      <w:kern w:val="2"/>
      <w:sz w:val="28"/>
    </w:rPr>
  </w:style>
  <w:style w:type="character" w:customStyle="1" w:styleId="76">
    <w:name w:val="脚注文本 字符"/>
    <w:link w:val="43"/>
    <w:qFormat/>
    <w:uiPriority w:val="0"/>
    <w:rPr>
      <w:kern w:val="2"/>
      <w:sz w:val="18"/>
    </w:rPr>
  </w:style>
  <w:style w:type="character" w:customStyle="1" w:styleId="77">
    <w:name w:val="批注主题 字符"/>
    <w:link w:val="57"/>
    <w:qFormat/>
    <w:uiPriority w:val="0"/>
  </w:style>
  <w:style w:type="character" w:customStyle="1" w:styleId="78">
    <w:name w:val="正文文本首行缩进 2 字符"/>
    <w:link w:val="59"/>
    <w:qFormat/>
    <w:uiPriority w:val="0"/>
  </w:style>
  <w:style w:type="character" w:customStyle="1" w:styleId="79">
    <w:name w:val="样式 宋体"/>
    <w:qFormat/>
    <w:uiPriority w:val="0"/>
    <w:rPr>
      <w:rFonts w:ascii="宋体" w:hAnsi="宋体" w:eastAsia="宋体"/>
      <w:sz w:val="28"/>
    </w:rPr>
  </w:style>
  <w:style w:type="character" w:customStyle="1" w:styleId="80">
    <w:name w:val="font31"/>
    <w:qFormat/>
    <w:uiPriority w:val="0"/>
    <w:rPr>
      <w:rFonts w:hint="eastAsia" w:ascii="方正仿宋_GBK" w:hAnsi="方正仿宋_GBK" w:eastAsia="方正仿宋_GBK" w:cs="方正仿宋_GBK"/>
      <w:color w:val="000000"/>
      <w:sz w:val="22"/>
      <w:szCs w:val="22"/>
      <w:u w:val="none"/>
    </w:rPr>
  </w:style>
  <w:style w:type="character" w:customStyle="1" w:styleId="81">
    <w:name w:val="NormalCharacter"/>
    <w:qFormat/>
    <w:uiPriority w:val="0"/>
  </w:style>
  <w:style w:type="character" w:customStyle="1" w:styleId="82">
    <w:name w:val="Table Heading Char Char"/>
    <w:qFormat/>
    <w:uiPriority w:val="0"/>
    <w:rPr>
      <w:rFonts w:ascii="Arial" w:hAnsi="Arial" w:eastAsia="黑体"/>
      <w:kern w:val="2"/>
      <w:sz w:val="18"/>
      <w:lang w:val="en-US" w:eastAsia="zh-CN"/>
    </w:rPr>
  </w:style>
  <w:style w:type="character" w:customStyle="1" w:styleId="83">
    <w:name w:val="Char Char6"/>
    <w:qFormat/>
    <w:uiPriority w:val="0"/>
    <w:rPr>
      <w:rFonts w:ascii="仿宋_GB2312" w:eastAsia="仿宋_GB2312"/>
      <w:kern w:val="2"/>
      <w:sz w:val="32"/>
    </w:rPr>
  </w:style>
  <w:style w:type="character" w:customStyle="1" w:styleId="84">
    <w:name w:val="font1"/>
    <w:qFormat/>
    <w:uiPriority w:val="0"/>
    <w:rPr>
      <w:color w:val="000000"/>
      <w:sz w:val="18"/>
    </w:rPr>
  </w:style>
  <w:style w:type="character" w:customStyle="1" w:styleId="85">
    <w:name w:val="Char Char11"/>
    <w:qFormat/>
    <w:uiPriority w:val="0"/>
    <w:rPr>
      <w:rFonts w:ascii="宋体"/>
      <w:kern w:val="2"/>
      <w:sz w:val="28"/>
    </w:rPr>
  </w:style>
  <w:style w:type="character" w:customStyle="1" w:styleId="86">
    <w:name w:val="Char Char3"/>
    <w:qFormat/>
    <w:uiPriority w:val="0"/>
    <w:rPr>
      <w:rFonts w:eastAsia="宋体"/>
      <w:kern w:val="2"/>
      <w:sz w:val="18"/>
      <w:lang w:val="en-US" w:eastAsia="zh-CN"/>
    </w:rPr>
  </w:style>
  <w:style w:type="character" w:customStyle="1" w:styleId="87">
    <w:name w:val="Char Char"/>
    <w:qFormat/>
    <w:uiPriority w:val="0"/>
    <w:rPr>
      <w:rFonts w:ascii="宋体" w:hAnsi="宋体" w:eastAsia="宋体"/>
      <w:kern w:val="2"/>
      <w:sz w:val="24"/>
      <w:lang w:val="en-US" w:eastAsia="zh-CN" w:bidi="ar-SA"/>
    </w:rPr>
  </w:style>
  <w:style w:type="character" w:customStyle="1" w:styleId="88">
    <w:name w:val="Char Char7"/>
    <w:qFormat/>
    <w:uiPriority w:val="0"/>
    <w:rPr>
      <w:rFonts w:ascii="宋体" w:hAnsi="宋体" w:eastAsia="宋体"/>
      <w:kern w:val="2"/>
      <w:sz w:val="28"/>
    </w:rPr>
  </w:style>
  <w:style w:type="character" w:customStyle="1" w:styleId="89">
    <w:name w:val="crowed11"/>
    <w:qFormat/>
    <w:uiPriority w:val="0"/>
    <w:rPr>
      <w:rFonts w:hint="default" w:ascii="_x000B__x000C_" w:hAnsi="_x000B__x000C_"/>
      <w:sz w:val="24"/>
    </w:rPr>
  </w:style>
  <w:style w:type="character" w:customStyle="1" w:styleId="90">
    <w:name w:val="文字 Char"/>
    <w:link w:val="91"/>
    <w:qFormat/>
    <w:uiPriority w:val="0"/>
    <w:rPr>
      <w:rFonts w:ascii="宋体"/>
      <w:kern w:val="2"/>
      <w:sz w:val="28"/>
    </w:rPr>
  </w:style>
  <w:style w:type="paragraph" w:customStyle="1" w:styleId="91">
    <w:name w:val="文字"/>
    <w:basedOn w:val="1"/>
    <w:link w:val="90"/>
    <w:qFormat/>
    <w:uiPriority w:val="0"/>
    <w:pPr>
      <w:tabs>
        <w:tab w:val="left" w:pos="8520"/>
      </w:tabs>
      <w:spacing w:line="312" w:lineRule="auto"/>
      <w:ind w:right="-210" w:firstLine="556"/>
    </w:pPr>
    <w:rPr>
      <w:rFonts w:ascii="宋体"/>
    </w:rPr>
  </w:style>
  <w:style w:type="character" w:customStyle="1" w:styleId="92">
    <w:name w:val="批注文字 Char1"/>
    <w:qFormat/>
    <w:uiPriority w:val="0"/>
    <w:rPr>
      <w:rFonts w:eastAsia="PMingLiU"/>
      <w:sz w:val="24"/>
      <w:lang w:eastAsia="zh-TW"/>
    </w:rPr>
  </w:style>
  <w:style w:type="character" w:customStyle="1" w:styleId="93">
    <w:name w:val="font112"/>
    <w:qFormat/>
    <w:uiPriority w:val="0"/>
    <w:rPr>
      <w:rFonts w:hint="default" w:ascii="Times New Roman" w:hAnsi="Times New Roman" w:cs="Times New Roman"/>
      <w:color w:val="000000"/>
      <w:sz w:val="18"/>
      <w:szCs w:val="18"/>
      <w:u w:val="none"/>
    </w:rPr>
  </w:style>
  <w:style w:type="character" w:customStyle="1" w:styleId="94">
    <w:name w:val="font121"/>
    <w:qFormat/>
    <w:uiPriority w:val="0"/>
    <w:rPr>
      <w:rFonts w:hint="eastAsia" w:ascii="方正仿宋_GBK" w:hAnsi="方正仿宋_GBK" w:eastAsia="方正仿宋_GBK" w:cs="方正仿宋_GBK"/>
      <w:color w:val="000000"/>
      <w:sz w:val="18"/>
      <w:szCs w:val="18"/>
      <w:u w:val="none"/>
    </w:rPr>
  </w:style>
  <w:style w:type="character" w:customStyle="1" w:styleId="95">
    <w:name w:val="Char Char5"/>
    <w:qFormat/>
    <w:uiPriority w:val="0"/>
    <w:rPr>
      <w:rFonts w:ascii="Arial" w:hAnsi="Arial" w:eastAsia="宋体"/>
      <w:b/>
      <w:smallCaps/>
      <w:kern w:val="28"/>
      <w:sz w:val="36"/>
      <w:lang w:val="en-US" w:eastAsia="en-US"/>
    </w:rPr>
  </w:style>
  <w:style w:type="character" w:customStyle="1" w:styleId="96">
    <w:name w:val="font131"/>
    <w:qFormat/>
    <w:uiPriority w:val="0"/>
    <w:rPr>
      <w:rFonts w:hint="eastAsia" w:ascii="方正仿宋_GBK" w:hAnsi="方正仿宋_GBK" w:eastAsia="方正仿宋_GBK" w:cs="方正仿宋_GBK"/>
      <w:color w:val="000000"/>
      <w:sz w:val="18"/>
      <w:szCs w:val="18"/>
      <w:u w:val="none"/>
    </w:rPr>
  </w:style>
  <w:style w:type="character" w:customStyle="1" w:styleId="97">
    <w:name w:val="font81"/>
    <w:qFormat/>
    <w:uiPriority w:val="0"/>
    <w:rPr>
      <w:rFonts w:hint="default" w:ascii="Times New Roman" w:hAnsi="Times New Roman" w:cs="Times New Roman"/>
      <w:color w:val="000000"/>
      <w:sz w:val="18"/>
      <w:szCs w:val="18"/>
      <w:u w:val="none"/>
    </w:rPr>
  </w:style>
  <w:style w:type="character" w:customStyle="1" w:styleId="98">
    <w:name w:val="Char Char4"/>
    <w:qFormat/>
    <w:uiPriority w:val="0"/>
    <w:rPr>
      <w:rFonts w:eastAsia="宋体"/>
      <w:b/>
      <w:kern w:val="2"/>
      <w:sz w:val="21"/>
      <w:lang w:val="en-US" w:eastAsia="zh-CN"/>
    </w:rPr>
  </w:style>
  <w:style w:type="character" w:customStyle="1" w:styleId="99">
    <w:name w:val="正文 + 三号 Char"/>
    <w:qFormat/>
    <w:uiPriority w:val="0"/>
    <w:rPr>
      <w:rFonts w:eastAsia="宋体"/>
      <w:kern w:val="2"/>
      <w:sz w:val="21"/>
      <w:lang w:val="en-US" w:eastAsia="zh-CN"/>
    </w:rPr>
  </w:style>
  <w:style w:type="character" w:customStyle="1" w:styleId="100">
    <w:name w:val="标书正文:  0.74 厘米 Char1"/>
    <w:qFormat/>
    <w:uiPriority w:val="0"/>
    <w:rPr>
      <w:rFonts w:eastAsia="宋体"/>
      <w:kern w:val="2"/>
      <w:sz w:val="24"/>
      <w:lang w:val="en-US" w:eastAsia="zh-CN"/>
    </w:rPr>
  </w:style>
  <w:style w:type="character" w:customStyle="1" w:styleId="101">
    <w:name w:val="Table Text Char Char Char Char"/>
    <w:link w:val="102"/>
    <w:qFormat/>
    <w:uiPriority w:val="0"/>
    <w:rPr>
      <w:rFonts w:ascii="Arial" w:hAnsi="Arial"/>
      <w:kern w:val="2"/>
      <w:sz w:val="18"/>
      <w:lang w:val="en-US" w:eastAsia="zh-CN" w:bidi="ar-SA"/>
    </w:rPr>
  </w:style>
  <w:style w:type="paragraph" w:customStyle="1" w:styleId="102">
    <w:name w:val="Table Text Char Char Char"/>
    <w:link w:val="101"/>
    <w:qFormat/>
    <w:uiPriority w:val="0"/>
    <w:pPr>
      <w:snapToGrid w:val="0"/>
      <w:spacing w:before="80" w:after="80"/>
    </w:pPr>
    <w:rPr>
      <w:rFonts w:ascii="Arial" w:hAnsi="Arial" w:eastAsia="宋体" w:cs="Times New Roman"/>
      <w:kern w:val="2"/>
      <w:sz w:val="18"/>
      <w:lang w:val="en-US" w:eastAsia="zh-CN" w:bidi="ar-SA"/>
    </w:rPr>
  </w:style>
  <w:style w:type="character" w:customStyle="1" w:styleId="103">
    <w:name w:val="content-white1"/>
    <w:qFormat/>
    <w:uiPriority w:val="0"/>
    <w:rPr>
      <w:rFonts w:ascii="_x000B__x000C_" w:hAnsi="_x000B__x000C_"/>
      <w:color w:val="auto"/>
      <w:sz w:val="18"/>
      <w:u w:val="none"/>
    </w:rPr>
  </w:style>
  <w:style w:type="character" w:customStyle="1" w:styleId="104">
    <w:name w:val="未命名11"/>
    <w:qFormat/>
    <w:uiPriority w:val="0"/>
    <w:rPr>
      <w:color w:val="77FFFF"/>
      <w:sz w:val="24"/>
    </w:rPr>
  </w:style>
  <w:style w:type="character" w:customStyle="1" w:styleId="105">
    <w:name w:val="Table Text Char"/>
    <w:link w:val="106"/>
    <w:qFormat/>
    <w:uiPriority w:val="0"/>
    <w:rPr>
      <w:rFonts w:ascii="Arial" w:hAnsi="Arial"/>
      <w:kern w:val="2"/>
      <w:sz w:val="18"/>
      <w:lang w:val="en-US" w:eastAsia="zh-CN" w:bidi="ar-SA"/>
    </w:rPr>
  </w:style>
  <w:style w:type="paragraph" w:customStyle="1" w:styleId="106">
    <w:name w:val="Table Text"/>
    <w:link w:val="105"/>
    <w:qFormat/>
    <w:uiPriority w:val="0"/>
    <w:pPr>
      <w:snapToGrid w:val="0"/>
      <w:spacing w:before="80" w:after="80"/>
    </w:pPr>
    <w:rPr>
      <w:rFonts w:ascii="Arial" w:hAnsi="Arial" w:eastAsia="宋体" w:cs="Times New Roman"/>
      <w:kern w:val="2"/>
      <w:sz w:val="18"/>
      <w:lang w:val="en-US" w:eastAsia="zh-CN" w:bidi="ar-SA"/>
    </w:rPr>
  </w:style>
  <w:style w:type="character" w:customStyle="1" w:styleId="107">
    <w:name w:val="v151"/>
    <w:qFormat/>
    <w:uiPriority w:val="0"/>
    <w:rPr>
      <w:sz w:val="18"/>
    </w:rPr>
  </w:style>
  <w:style w:type="character" w:customStyle="1" w:styleId="108">
    <w:name w:val="小 Char"/>
    <w:qFormat/>
    <w:uiPriority w:val="0"/>
    <w:rPr>
      <w:rFonts w:ascii="宋体" w:hAnsi="Courier New" w:eastAsia="宋体"/>
      <w:kern w:val="2"/>
      <w:sz w:val="21"/>
      <w:lang w:val="en-US" w:eastAsia="zh-CN" w:bidi="ar-SA"/>
    </w:rPr>
  </w:style>
  <w:style w:type="character" w:customStyle="1" w:styleId="109">
    <w:name w:val="title_emph1"/>
    <w:qFormat/>
    <w:uiPriority w:val="0"/>
    <w:rPr>
      <w:rFonts w:hint="default" w:ascii="Arial" w:hAnsi="Arial"/>
      <w:b/>
      <w:sz w:val="20"/>
    </w:rPr>
  </w:style>
  <w:style w:type="character" w:customStyle="1" w:styleId="110">
    <w:name w:val="font91"/>
    <w:qFormat/>
    <w:uiPriority w:val="0"/>
    <w:rPr>
      <w:rFonts w:hint="eastAsia" w:ascii="方正仿宋_GBK" w:hAnsi="方正仿宋_GBK" w:eastAsia="方正仿宋_GBK" w:cs="方正仿宋_GBK"/>
      <w:color w:val="000000"/>
      <w:sz w:val="18"/>
      <w:szCs w:val="18"/>
      <w:u w:val="none"/>
    </w:rPr>
  </w:style>
  <w:style w:type="character" w:customStyle="1" w:styleId="111">
    <w:name w:val="H2 Char"/>
    <w:qFormat/>
    <w:uiPriority w:val="0"/>
    <w:rPr>
      <w:rFonts w:ascii="Arial" w:hAnsi="Arial" w:eastAsia="宋体"/>
      <w:kern w:val="2"/>
      <w:sz w:val="28"/>
      <w:lang w:val="en-US" w:eastAsia="zh-CN"/>
    </w:rPr>
  </w:style>
  <w:style w:type="character" w:customStyle="1" w:styleId="112">
    <w:name w:val="top-det1"/>
    <w:qFormat/>
    <w:uiPriority w:val="0"/>
    <w:rPr>
      <w:b/>
      <w:color w:val="000000"/>
    </w:rPr>
  </w:style>
  <w:style w:type="character" w:customStyle="1" w:styleId="113">
    <w:name w:val="Table Text Char1 Char"/>
    <w:qFormat/>
    <w:uiPriority w:val="0"/>
    <w:rPr>
      <w:rFonts w:ascii="Arial" w:hAnsi="Arial"/>
      <w:kern w:val="2"/>
      <w:sz w:val="18"/>
      <w:lang w:val="en-US" w:eastAsia="zh-CN" w:bidi="ar-SA"/>
    </w:rPr>
  </w:style>
  <w:style w:type="character" w:customStyle="1" w:styleId="114">
    <w:name w:val="font101"/>
    <w:qFormat/>
    <w:uiPriority w:val="0"/>
    <w:rPr>
      <w:rFonts w:ascii="方正仿宋_GBK" w:hAnsi="方正仿宋_GBK" w:eastAsia="方正仿宋_GBK" w:cs="方正仿宋_GBK"/>
      <w:color w:val="000000"/>
      <w:sz w:val="18"/>
      <w:szCs w:val="18"/>
      <w:u w:val="none"/>
    </w:rPr>
  </w:style>
  <w:style w:type="character" w:customStyle="1" w:styleId="115">
    <w:name w:val="Char Char2"/>
    <w:qFormat/>
    <w:uiPriority w:val="0"/>
    <w:rPr>
      <w:rFonts w:eastAsia="宋体"/>
      <w:kern w:val="2"/>
      <w:sz w:val="18"/>
      <w:lang w:val="en-US" w:eastAsia="zh-CN"/>
    </w:rPr>
  </w:style>
  <w:style w:type="paragraph" w:customStyle="1" w:styleId="116">
    <w:name w:val="样式 宋体 五号 两端对齐 行距: 单倍行距"/>
    <w:basedOn w:val="1"/>
    <w:qFormat/>
    <w:uiPriority w:val="0"/>
    <w:pPr>
      <w:adjustRightInd w:val="0"/>
      <w:textAlignment w:val="baseline"/>
    </w:pPr>
    <w:rPr>
      <w:rFonts w:ascii="宋体" w:hAnsi="宋体"/>
      <w:kern w:val="0"/>
      <w:sz w:val="21"/>
    </w:rPr>
  </w:style>
  <w:style w:type="paragraph" w:customStyle="1" w:styleId="117">
    <w:name w:val="Char Char Char Char Char Char Char"/>
    <w:basedOn w:val="17"/>
    <w:qFormat/>
    <w:uiPriority w:val="0"/>
    <w:rPr>
      <w:rFonts w:ascii="宋体" w:hAnsi="Tahoma"/>
    </w:rPr>
  </w:style>
  <w:style w:type="paragraph" w:customStyle="1" w:styleId="118">
    <w:name w:val="表文字"/>
    <w:qFormat/>
    <w:uiPriority w:val="0"/>
    <w:rPr>
      <w:rFonts w:ascii="宋体" w:hAnsi="Times New Roman" w:eastAsia="宋体" w:cs="Times New Roman"/>
      <w:kern w:val="2"/>
      <w:lang w:val="en-US" w:eastAsia="zh-CN" w:bidi="ar-SA"/>
    </w:rPr>
  </w:style>
  <w:style w:type="paragraph" w:customStyle="1" w:styleId="119">
    <w:name w:val="首行缩进"/>
    <w:basedOn w:val="1"/>
    <w:qFormat/>
    <w:uiPriority w:val="0"/>
    <w:pPr>
      <w:tabs>
        <w:tab w:val="left" w:pos="540"/>
      </w:tabs>
      <w:spacing w:line="360" w:lineRule="auto"/>
      <w:ind w:left="540"/>
    </w:pPr>
    <w:rPr>
      <w:rFonts w:eastAsia="仿宋_GB2312"/>
    </w:rPr>
  </w:style>
  <w:style w:type="paragraph" w:customStyle="1" w:styleId="120">
    <w:name w:val="Table Heading"/>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121">
    <w:name w:val="表头样式"/>
    <w:basedOn w:val="1"/>
    <w:qFormat/>
    <w:uiPriority w:val="0"/>
    <w:pPr>
      <w:autoSpaceDE w:val="0"/>
      <w:autoSpaceDN w:val="0"/>
      <w:adjustRightInd w:val="0"/>
      <w:spacing w:line="360" w:lineRule="auto"/>
      <w:jc w:val="left"/>
    </w:pPr>
    <w:rPr>
      <w:b/>
      <w:kern w:val="0"/>
      <w:sz w:val="21"/>
    </w:rPr>
  </w:style>
  <w:style w:type="paragraph" w:customStyle="1" w:styleId="122">
    <w:name w:val="样式2"/>
    <w:basedOn w:val="5"/>
    <w:qFormat/>
    <w:uiPriority w:val="0"/>
    <w:pPr>
      <w:tabs>
        <w:tab w:val="left" w:pos="720"/>
      </w:tabs>
      <w:spacing w:before="560" w:line="400" w:lineRule="exact"/>
      <w:ind w:left="420" w:hanging="420"/>
      <w:jc w:val="center"/>
      <w:outlineLvl w:val="0"/>
    </w:pPr>
    <w:rPr>
      <w:b w:val="0"/>
      <w:sz w:val="44"/>
    </w:rPr>
  </w:style>
  <w:style w:type="paragraph" w:customStyle="1" w:styleId="123">
    <w:name w:val="af"/>
    <w:basedOn w:val="1"/>
    <w:qFormat/>
    <w:uiPriority w:val="0"/>
    <w:pPr>
      <w:widowControl/>
      <w:spacing w:line="300" w:lineRule="atLeast"/>
      <w:jc w:val="left"/>
    </w:pPr>
    <w:rPr>
      <w:rFonts w:ascii="宋体" w:hAnsi="宋体"/>
      <w:kern w:val="0"/>
      <w:sz w:val="18"/>
    </w:rPr>
  </w:style>
  <w:style w:type="paragraph" w:customStyle="1" w:styleId="124">
    <w:name w:val="xl53"/>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kern w:val="0"/>
      <w:sz w:val="24"/>
    </w:rPr>
  </w:style>
  <w:style w:type="paragraph" w:customStyle="1" w:styleId="125">
    <w:name w:val="列表项目"/>
    <w:basedOn w:val="1"/>
    <w:qFormat/>
    <w:uiPriority w:val="0"/>
    <w:pPr>
      <w:tabs>
        <w:tab w:val="left" w:pos="420"/>
      </w:tabs>
      <w:spacing w:line="288" w:lineRule="auto"/>
      <w:ind w:left="840" w:leftChars="200" w:hanging="420" w:hangingChars="200"/>
    </w:pPr>
    <w:rPr>
      <w:sz w:val="21"/>
    </w:rPr>
  </w:style>
  <w:style w:type="paragraph" w:customStyle="1" w:styleId="126">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127">
    <w:name w:val="标题5"/>
    <w:basedOn w:val="1"/>
    <w:qFormat/>
    <w:uiPriority w:val="0"/>
    <w:pPr>
      <w:tabs>
        <w:tab w:val="left" w:pos="0"/>
      </w:tabs>
      <w:autoSpaceDE w:val="0"/>
      <w:autoSpaceDN w:val="0"/>
      <w:adjustRightInd w:val="0"/>
      <w:snapToGrid w:val="0"/>
      <w:spacing w:line="320" w:lineRule="atLeast"/>
    </w:pPr>
    <w:rPr>
      <w:rFonts w:ascii="宋体"/>
      <w:kern w:val="0"/>
      <w:sz w:val="21"/>
    </w:rPr>
  </w:style>
  <w:style w:type="paragraph" w:customStyle="1" w:styleId="128">
    <w:name w:val="IN Step"/>
    <w:basedOn w:val="1"/>
    <w:qFormat/>
    <w:uiPriority w:val="0"/>
    <w:pPr>
      <w:keepLines/>
      <w:widowControl/>
      <w:tabs>
        <w:tab w:val="left" w:pos="1134"/>
      </w:tabs>
      <w:spacing w:before="80" w:after="80" w:line="300" w:lineRule="auto"/>
      <w:ind w:left="1134" w:hanging="907"/>
      <w:outlineLvl w:val="8"/>
    </w:pPr>
    <w:rPr>
      <w:rFonts w:ascii="Arial" w:hAnsi="Arial"/>
      <w:kern w:val="0"/>
      <w:sz w:val="21"/>
    </w:rPr>
  </w:style>
  <w:style w:type="paragraph" w:customStyle="1" w:styleId="129">
    <w:name w:val="_"/>
    <w:basedOn w:val="1"/>
    <w:qFormat/>
    <w:uiPriority w:val="0"/>
    <w:pPr>
      <w:adjustRightInd w:val="0"/>
      <w:spacing w:line="360" w:lineRule="auto"/>
      <w:ind w:left="480" w:firstLine="200" w:firstLineChars="200"/>
      <w:textAlignment w:val="baseline"/>
    </w:pPr>
    <w:rPr>
      <w:kern w:val="0"/>
      <w:sz w:val="24"/>
    </w:rPr>
  </w:style>
  <w:style w:type="paragraph" w:customStyle="1" w:styleId="130">
    <w:name w:val="文章正文"/>
    <w:basedOn w:val="1"/>
    <w:qFormat/>
    <w:uiPriority w:val="0"/>
    <w:pPr>
      <w:ind w:firstLine="560" w:firstLineChars="200"/>
    </w:pPr>
    <w:rPr>
      <w:rFonts w:ascii="仿宋_GB2312" w:hAnsi="宋体" w:eastAsia="仿宋_GB2312"/>
      <w:color w:val="000000"/>
    </w:rPr>
  </w:style>
  <w:style w:type="paragraph" w:customStyle="1" w:styleId="131">
    <w:name w:val="司法正文"/>
    <w:qFormat/>
    <w:uiPriority w:val="0"/>
    <w:pPr>
      <w:widowControl w:val="0"/>
      <w:ind w:firstLine="200" w:firstLineChars="200"/>
      <w:jc w:val="both"/>
    </w:pPr>
    <w:rPr>
      <w:rFonts w:ascii="Times New Roman" w:hAnsi="Times New Roman" w:eastAsia="仿宋_GB2312" w:cs="Times New Roman"/>
      <w:sz w:val="32"/>
      <w:lang w:val="en-US" w:eastAsia="zh-CN" w:bidi="ar-SA"/>
    </w:rPr>
  </w:style>
  <w:style w:type="paragraph" w:customStyle="1" w:styleId="132">
    <w:name w:val="正文（首行不缩进）"/>
    <w:basedOn w:val="1"/>
    <w:qFormat/>
    <w:uiPriority w:val="0"/>
    <w:pPr>
      <w:autoSpaceDE w:val="0"/>
      <w:autoSpaceDN w:val="0"/>
      <w:adjustRightInd w:val="0"/>
      <w:spacing w:line="360" w:lineRule="auto"/>
      <w:jc w:val="left"/>
    </w:pPr>
    <w:rPr>
      <w:kern w:val="0"/>
      <w:sz w:val="21"/>
    </w:rPr>
  </w:style>
  <w:style w:type="paragraph" w:customStyle="1" w:styleId="133">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3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5">
    <w:name w:val="正文格式 Char"/>
    <w:basedOn w:val="1"/>
    <w:qFormat/>
    <w:uiPriority w:val="0"/>
    <w:pPr>
      <w:widowControl/>
      <w:adjustRightInd w:val="0"/>
      <w:spacing w:line="440" w:lineRule="atLeast"/>
      <w:ind w:firstLine="510"/>
      <w:textAlignment w:val="baseline"/>
    </w:pPr>
    <w:rPr>
      <w:kern w:val="0"/>
      <w:sz w:val="24"/>
    </w:rPr>
  </w:style>
  <w:style w:type="paragraph" w:customStyle="1" w:styleId="136">
    <w:name w:val="标题无"/>
    <w:basedOn w:val="1"/>
    <w:qFormat/>
    <w:uiPriority w:val="0"/>
    <w:pPr>
      <w:spacing w:line="360" w:lineRule="auto"/>
    </w:pPr>
    <w:rPr>
      <w:sz w:val="24"/>
    </w:rPr>
  </w:style>
  <w:style w:type="paragraph" w:customStyle="1" w:styleId="137">
    <w:name w:val="图例"/>
    <w:basedOn w:val="1"/>
    <w:qFormat/>
    <w:uiPriority w:val="0"/>
    <w:pPr>
      <w:spacing w:before="120" w:after="120" w:line="360" w:lineRule="auto"/>
      <w:jc w:val="center"/>
    </w:pPr>
    <w:rPr>
      <w:rFonts w:eastAsia="仿宋_GB2312"/>
      <w:b/>
      <w:sz w:val="24"/>
    </w:rPr>
  </w:style>
  <w:style w:type="paragraph" w:customStyle="1" w:styleId="138">
    <w:name w:val="文本框样式1"/>
    <w:basedOn w:val="1"/>
    <w:qFormat/>
    <w:uiPriority w:val="0"/>
    <w:pPr>
      <w:adjustRightInd w:val="0"/>
      <w:snapToGrid w:val="0"/>
      <w:spacing w:before="60" w:line="180" w:lineRule="exact"/>
      <w:jc w:val="center"/>
    </w:pPr>
    <w:rPr>
      <w:sz w:val="21"/>
    </w:rPr>
  </w:style>
  <w:style w:type="paragraph" w:customStyle="1" w:styleId="139">
    <w:name w:val="Figure Description"/>
    <w:next w:val="1"/>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140">
    <w:name w:val="正文4"/>
    <w:basedOn w:val="1"/>
    <w:qFormat/>
    <w:uiPriority w:val="0"/>
    <w:pPr>
      <w:tabs>
        <w:tab w:val="left" w:pos="1275"/>
      </w:tabs>
      <w:spacing w:before="60" w:after="60" w:line="360" w:lineRule="auto"/>
      <w:ind w:left="820" w:leftChars="400" w:hanging="705"/>
    </w:pPr>
    <w:rPr>
      <w:sz w:val="24"/>
    </w:rPr>
  </w:style>
  <w:style w:type="paragraph" w:customStyle="1" w:styleId="141">
    <w:name w:val="Char Char Char"/>
    <w:basedOn w:val="1"/>
    <w:qFormat/>
    <w:uiPriority w:val="0"/>
    <w:rPr>
      <w:rFonts w:ascii="Tahoma" w:hAnsi="Tahoma"/>
      <w:sz w:val="24"/>
    </w:rPr>
  </w:style>
  <w:style w:type="paragraph" w:customStyle="1" w:styleId="142">
    <w:name w:val="样式 仿宋_GB2312 首行缩进:  2 字符"/>
    <w:basedOn w:val="1"/>
    <w:qFormat/>
    <w:uiPriority w:val="0"/>
    <w:pPr>
      <w:spacing w:line="600" w:lineRule="exact"/>
      <w:ind w:firstLine="420" w:firstLineChars="150"/>
      <w:jc w:val="left"/>
    </w:pPr>
    <w:rPr>
      <w:rFonts w:ascii="仿宋_GB2312" w:hAnsi="Arial" w:eastAsia="仿宋_GB2312"/>
      <w:color w:val="000000"/>
      <w:kern w:val="0"/>
      <w:lang w:val="zh-CN"/>
    </w:rPr>
  </w:style>
  <w:style w:type="paragraph" w:customStyle="1" w:styleId="143">
    <w:name w:val="样式 正文缩进正文（首行缩进两字）表正文正文非缩进特点标题4段1 + 首行缩进:  2 字符"/>
    <w:basedOn w:val="15"/>
    <w:qFormat/>
    <w:uiPriority w:val="0"/>
    <w:pPr>
      <w:ind w:firstLine="480" w:firstLineChars="200"/>
    </w:pPr>
  </w:style>
  <w:style w:type="paragraph" w:customStyle="1" w:styleId="144">
    <w:name w:val="表格内文字"/>
    <w:basedOn w:val="32"/>
    <w:qFormat/>
    <w:uiPriority w:val="0"/>
    <w:pPr>
      <w:adjustRightInd w:val="0"/>
    </w:pPr>
    <w:rPr>
      <w:color w:val="000000"/>
      <w:lang w:val="en-GB"/>
    </w:rPr>
  </w:style>
  <w:style w:type="paragraph" w:customStyle="1" w:styleId="145">
    <w:name w:val="小标题 1"/>
    <w:basedOn w:val="1"/>
    <w:qFormat/>
    <w:uiPriority w:val="0"/>
    <w:pPr>
      <w:autoSpaceDE w:val="0"/>
      <w:autoSpaceDN w:val="0"/>
      <w:adjustRightInd w:val="0"/>
      <w:spacing w:line="360" w:lineRule="atLeast"/>
    </w:pPr>
    <w:rPr>
      <w:rFonts w:ascii="文鼎粗黑" w:eastAsia="文鼎粗黑"/>
      <w:kern w:val="0"/>
      <w:sz w:val="22"/>
    </w:rPr>
  </w:style>
  <w:style w:type="paragraph" w:customStyle="1" w:styleId="146">
    <w:name w:val="Char"/>
    <w:basedOn w:val="1"/>
    <w:qFormat/>
    <w:uiPriority w:val="0"/>
    <w:pPr>
      <w:spacing w:line="240" w:lineRule="atLeast"/>
      <w:ind w:left="420" w:firstLine="420"/>
    </w:pPr>
    <w:rPr>
      <w:kern w:val="0"/>
      <w:sz w:val="21"/>
    </w:rPr>
  </w:style>
  <w:style w:type="paragraph" w:customStyle="1" w:styleId="147">
    <w:name w:val="样式 样式 正文首行缩进 2 + 左  0 字符 + 首行缩进:  2.57 字符"/>
    <w:basedOn w:val="1"/>
    <w:next w:val="1"/>
    <w:qFormat/>
    <w:uiPriority w:val="0"/>
    <w:pPr>
      <w:adjustRightInd w:val="0"/>
      <w:snapToGrid w:val="0"/>
      <w:spacing w:after="120"/>
      <w:ind w:firstLine="540" w:firstLineChars="257"/>
    </w:pPr>
    <w:rPr>
      <w:sz w:val="21"/>
    </w:rPr>
  </w:style>
  <w:style w:type="paragraph" w:customStyle="1" w:styleId="148">
    <w:name w:val="文档正文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149">
    <w:name w:val="样式 首行缩进:  0.74 厘米"/>
    <w:basedOn w:val="1"/>
    <w:qFormat/>
    <w:uiPriority w:val="0"/>
    <w:pPr>
      <w:spacing w:line="360" w:lineRule="auto"/>
      <w:ind w:firstLine="420"/>
    </w:pPr>
    <w:rPr>
      <w:sz w:val="24"/>
    </w:rPr>
  </w:style>
  <w:style w:type="paragraph" w:customStyle="1" w:styleId="150">
    <w:name w:val="首行缩进 1"/>
    <w:basedOn w:val="1"/>
    <w:qFormat/>
    <w:uiPriority w:val="0"/>
    <w:pPr>
      <w:spacing w:after="120" w:line="360" w:lineRule="auto"/>
      <w:ind w:firstLine="200" w:firstLineChars="200"/>
    </w:pPr>
    <w:rPr>
      <w:sz w:val="24"/>
    </w:rPr>
  </w:style>
  <w:style w:type="paragraph" w:customStyle="1" w:styleId="151">
    <w:name w:val="表格1"/>
    <w:basedOn w:val="1"/>
    <w:next w:val="1"/>
    <w:qFormat/>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152">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53">
    <w:name w:val="样式1"/>
    <w:basedOn w:val="5"/>
    <w:qFormat/>
    <w:uiPriority w:val="0"/>
    <w:pPr>
      <w:tabs>
        <w:tab w:val="left" w:pos="720"/>
      </w:tabs>
      <w:spacing w:before="500" w:after="260" w:line="560" w:lineRule="atLeast"/>
      <w:ind w:left="420" w:hanging="420"/>
    </w:pPr>
  </w:style>
  <w:style w:type="paragraph" w:customStyle="1" w:styleId="154">
    <w:name w:val="Char Char1 Char"/>
    <w:basedOn w:val="1"/>
    <w:qFormat/>
    <w:uiPriority w:val="0"/>
    <w:rPr>
      <w:rFonts w:ascii="Tahoma" w:hAnsi="Tahoma"/>
      <w:sz w:val="24"/>
      <w:szCs w:val="24"/>
    </w:rPr>
  </w:style>
  <w:style w:type="paragraph" w:customStyle="1" w:styleId="155">
    <w:name w:val="Char Char Char1 Char Char Char Char Char Char Char Char Char Char Char Char Char"/>
    <w:basedOn w:val="1"/>
    <w:qFormat/>
    <w:uiPriority w:val="0"/>
    <w:pPr>
      <w:widowControl/>
      <w:spacing w:after="160" w:line="240" w:lineRule="exact"/>
      <w:jc w:val="left"/>
    </w:pPr>
    <w:rPr>
      <w:rFonts w:ascii="Verdana" w:hAnsi="Verdana"/>
      <w:kern w:val="0"/>
      <w:sz w:val="18"/>
      <w:lang w:eastAsia="en-US"/>
    </w:rPr>
  </w:style>
  <w:style w:type="paragraph" w:customStyle="1" w:styleId="156">
    <w:name w:val="段落正文"/>
    <w:basedOn w:val="1"/>
    <w:qFormat/>
    <w:uiPriority w:val="0"/>
    <w:pPr>
      <w:spacing w:beforeLines="50" w:line="360" w:lineRule="auto"/>
      <w:ind w:firstLine="200" w:firstLineChars="200"/>
    </w:pPr>
    <w:rPr>
      <w:spacing w:val="2"/>
      <w:sz w:val="24"/>
    </w:rPr>
  </w:style>
  <w:style w:type="paragraph" w:customStyle="1" w:styleId="157">
    <w:name w:val="AA Numbering"/>
    <w:basedOn w:val="1"/>
    <w:qFormat/>
    <w:uiPriority w:val="0"/>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158">
    <w:name w:val="附录1"/>
    <w:basedOn w:val="1"/>
    <w:next w:val="1"/>
    <w:qFormat/>
    <w:uiPriority w:val="0"/>
    <w:pPr>
      <w:tabs>
        <w:tab w:val="left" w:pos="1304"/>
      </w:tabs>
      <w:ind w:left="425" w:hanging="425"/>
      <w:outlineLvl w:val="0"/>
    </w:pPr>
    <w:rPr>
      <w:rFonts w:ascii="黑体" w:hAnsi="黑体" w:eastAsia="黑体"/>
      <w:b/>
      <w:sz w:val="44"/>
    </w:rPr>
  </w:style>
  <w:style w:type="paragraph" w:customStyle="1" w:styleId="159">
    <w:name w:val="二级列表"/>
    <w:basedOn w:val="156"/>
    <w:next w:val="156"/>
    <w:qFormat/>
    <w:uiPriority w:val="0"/>
    <w:pPr>
      <w:tabs>
        <w:tab w:val="left" w:pos="2120"/>
      </w:tabs>
      <w:ind w:firstLine="0" w:firstLineChars="0"/>
    </w:pPr>
    <w:rPr>
      <w:b/>
    </w:rPr>
  </w:style>
  <w:style w:type="paragraph" w:customStyle="1" w:styleId="160">
    <w:name w:val="正文表格"/>
    <w:basedOn w:val="1"/>
    <w:qFormat/>
    <w:uiPriority w:val="0"/>
    <w:pPr>
      <w:adjustRightInd w:val="0"/>
      <w:spacing w:before="40" w:after="40"/>
    </w:pPr>
    <w:rPr>
      <w:sz w:val="24"/>
    </w:rPr>
  </w:style>
  <w:style w:type="paragraph" w:customStyle="1" w:styleId="161">
    <w:name w:val="Char Char 字元 字元 字元 Char Char Char Char"/>
    <w:basedOn w:val="1"/>
    <w:qFormat/>
    <w:uiPriority w:val="0"/>
    <w:pPr>
      <w:adjustRightInd w:val="0"/>
      <w:spacing w:line="360" w:lineRule="auto"/>
    </w:pPr>
    <w:rPr>
      <w:kern w:val="0"/>
      <w:sz w:val="24"/>
    </w:rPr>
  </w:style>
  <w:style w:type="paragraph" w:customStyle="1" w:styleId="162">
    <w:name w:val="样式1xz"/>
    <w:basedOn w:val="1"/>
    <w:qFormat/>
    <w:uiPriority w:val="0"/>
    <w:pPr>
      <w:tabs>
        <w:tab w:val="left" w:pos="1050"/>
        <w:tab w:val="right" w:leader="dot" w:pos="8296"/>
      </w:tabs>
    </w:pPr>
    <w:rPr>
      <w:caps/>
      <w:spacing w:val="20"/>
      <w:sz w:val="24"/>
    </w:rPr>
  </w:style>
  <w:style w:type="paragraph" w:customStyle="1" w:styleId="163">
    <w:name w:val="编号正文"/>
    <w:basedOn w:val="164"/>
    <w:qFormat/>
    <w:uiPriority w:val="0"/>
    <w:pPr>
      <w:snapToGrid/>
      <w:spacing w:line="360" w:lineRule="auto"/>
      <w:ind w:left="1407" w:hanging="1047"/>
      <w:jc w:val="left"/>
    </w:pPr>
    <w:rPr>
      <w:rFonts w:eastAsia="仿宋_GB2312"/>
    </w:rPr>
  </w:style>
  <w:style w:type="paragraph" w:customStyle="1" w:styleId="164">
    <w:name w:val="文档正文"/>
    <w:basedOn w:val="1"/>
    <w:qFormat/>
    <w:uiPriority w:val="0"/>
    <w:pPr>
      <w:adjustRightInd w:val="0"/>
      <w:snapToGrid w:val="0"/>
      <w:spacing w:line="440" w:lineRule="exact"/>
      <w:ind w:firstLine="567"/>
      <w:textAlignment w:val="baseline"/>
    </w:pPr>
    <w:rPr>
      <w:rFonts w:ascii="Arial Narrow" w:hAnsi="Arial Narrow"/>
      <w:kern w:val="0"/>
      <w:sz w:val="24"/>
    </w:rPr>
  </w:style>
  <w:style w:type="paragraph" w:customStyle="1" w:styleId="165">
    <w:name w:val="bt"/>
    <w:basedOn w:val="1"/>
    <w:next w:val="22"/>
    <w:qFormat/>
    <w:uiPriority w:val="0"/>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paragraph" w:customStyle="1" w:styleId="166">
    <w:name w:val="标书正文:  0.74 厘米"/>
    <w:basedOn w:val="1"/>
    <w:qFormat/>
    <w:uiPriority w:val="0"/>
    <w:pPr>
      <w:snapToGrid w:val="0"/>
      <w:spacing w:line="360" w:lineRule="auto"/>
      <w:ind w:firstLine="420"/>
    </w:pPr>
    <w:rPr>
      <w:sz w:val="24"/>
    </w:rPr>
  </w:style>
  <w:style w:type="paragraph" w:customStyle="1" w:styleId="167">
    <w:name w:val="Title - Revision"/>
    <w:basedOn w:val="56"/>
    <w:qFormat/>
    <w:uiPriority w:val="0"/>
    <w:pPr>
      <w:spacing w:before="720"/>
    </w:pPr>
  </w:style>
  <w:style w:type="paragraph" w:customStyle="1" w:styleId="168">
    <w:name w:val="Table Description"/>
    <w:next w:val="1"/>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169">
    <w:name w:val="Char Char Char Char Char Char Char1"/>
    <w:basedOn w:val="1"/>
    <w:qFormat/>
    <w:uiPriority w:val="0"/>
    <w:rPr>
      <w:rFonts w:ascii="Tahoma" w:hAnsi="Tahoma"/>
      <w:sz w:val="24"/>
    </w:rPr>
  </w:style>
  <w:style w:type="paragraph" w:customStyle="1" w:styleId="170">
    <w:name w:val="附录4"/>
    <w:basedOn w:val="1"/>
    <w:next w:val="1"/>
    <w:qFormat/>
    <w:uiPriority w:val="0"/>
    <w:pPr>
      <w:widowControl/>
      <w:tabs>
        <w:tab w:val="left" w:pos="1134"/>
      </w:tabs>
      <w:spacing w:line="300" w:lineRule="auto"/>
      <w:ind w:left="1361" w:hanging="1361"/>
      <w:outlineLvl w:val="3"/>
    </w:pPr>
    <w:rPr>
      <w:rFonts w:ascii="Arial" w:hAnsi="Arial" w:eastAsia="黑体"/>
      <w:kern w:val="0"/>
    </w:rPr>
  </w:style>
  <w:style w:type="paragraph" w:customStyle="1" w:styleId="171">
    <w:name w:val="缺省文本"/>
    <w:basedOn w:val="1"/>
    <w:qFormat/>
    <w:uiPriority w:val="0"/>
    <w:pPr>
      <w:tabs>
        <w:tab w:val="left" w:pos="1260"/>
      </w:tabs>
      <w:autoSpaceDE w:val="0"/>
      <w:autoSpaceDN w:val="0"/>
      <w:adjustRightInd w:val="0"/>
      <w:spacing w:line="360" w:lineRule="auto"/>
      <w:jc w:val="left"/>
    </w:pPr>
    <w:rPr>
      <w:kern w:val="0"/>
      <w:sz w:val="24"/>
    </w:rPr>
  </w:style>
  <w:style w:type="paragraph" w:customStyle="1" w:styleId="172">
    <w:name w:val="Char2 Char Char Char Char Char Char"/>
    <w:basedOn w:val="1"/>
    <w:qFormat/>
    <w:uiPriority w:val="0"/>
    <w:rPr>
      <w:rFonts w:ascii="仿宋_GB2312"/>
      <w:b/>
      <w:sz w:val="30"/>
    </w:rPr>
  </w:style>
  <w:style w:type="paragraph" w:customStyle="1" w:styleId="173">
    <w:name w:val="项目"/>
    <w:basedOn w:val="1"/>
    <w:qFormat/>
    <w:uiPriority w:val="0"/>
    <w:pPr>
      <w:tabs>
        <w:tab w:val="left" w:pos="1280"/>
      </w:tabs>
      <w:spacing w:before="120" w:after="120" w:line="360" w:lineRule="auto"/>
      <w:ind w:left="-7" w:firstLine="567"/>
      <w:jc w:val="left"/>
      <w:textAlignment w:val="baseline"/>
    </w:pPr>
    <w:rPr>
      <w:rFonts w:ascii="宋体"/>
      <w:kern w:val="0"/>
      <w:sz w:val="24"/>
    </w:rPr>
  </w:style>
  <w:style w:type="paragraph" w:customStyle="1" w:styleId="174">
    <w:name w:val="00"/>
    <w:basedOn w:val="1"/>
    <w:qFormat/>
    <w:uiPriority w:val="0"/>
    <w:pPr>
      <w:autoSpaceDE w:val="0"/>
      <w:autoSpaceDN w:val="0"/>
      <w:adjustRightInd w:val="0"/>
      <w:jc w:val="left"/>
    </w:pPr>
    <w:rPr>
      <w:rFonts w:ascii="黑体" w:eastAsia="黑体"/>
      <w:b/>
      <w:kern w:val="0"/>
      <w:sz w:val="20"/>
    </w:rPr>
  </w:style>
  <w:style w:type="paragraph" w:customStyle="1" w:styleId="175">
    <w:name w:val="附录2"/>
    <w:basedOn w:val="1"/>
    <w:next w:val="1"/>
    <w:qFormat/>
    <w:uiPriority w:val="0"/>
    <w:pPr>
      <w:tabs>
        <w:tab w:val="left" w:pos="420"/>
        <w:tab w:val="left" w:pos="624"/>
      </w:tabs>
      <w:ind w:left="420" w:hanging="420"/>
      <w:outlineLvl w:val="1"/>
    </w:pPr>
    <w:rPr>
      <w:rFonts w:ascii="黑体" w:hAnsi="黑体" w:eastAsia="黑体"/>
      <w:b/>
      <w:sz w:val="32"/>
    </w:rPr>
  </w:style>
  <w:style w:type="paragraph" w:customStyle="1" w:styleId="176">
    <w:name w:val="默认段落字体 Para Char Char Char Char Char Char Char Char Char1 Char Char Char Char"/>
    <w:basedOn w:val="1"/>
    <w:qFormat/>
    <w:uiPriority w:val="0"/>
    <w:rPr>
      <w:rFonts w:ascii="Tahoma" w:hAnsi="Tahoma"/>
      <w:sz w:val="24"/>
    </w:rPr>
  </w:style>
  <w:style w:type="paragraph" w:customStyle="1" w:styleId="177">
    <w:name w:val="Char Char1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178">
    <w:name w:val="章标题"/>
    <w:next w:val="1"/>
    <w:qFormat/>
    <w:uiPriority w:val="0"/>
    <w:pPr>
      <w:spacing w:beforeLines="50" w:afterLines="50"/>
      <w:jc w:val="both"/>
      <w:outlineLvl w:val="1"/>
    </w:pPr>
    <w:rPr>
      <w:rFonts w:ascii="黑体" w:hAnsi="Times New Roman" w:eastAsia="黑体" w:cs="Times New Roman"/>
      <w:sz w:val="24"/>
      <w:lang w:val="en-US" w:eastAsia="zh-CN" w:bidi="ar-SA"/>
    </w:rPr>
  </w:style>
  <w:style w:type="paragraph" w:customStyle="1" w:styleId="179">
    <w:name w:val="xl23"/>
    <w:basedOn w:val="1"/>
    <w:qFormat/>
    <w:uiPriority w:val="0"/>
    <w:pPr>
      <w:widowControl/>
      <w:spacing w:before="100" w:beforeAutospacing="1" w:after="100" w:afterAutospacing="1" w:line="360" w:lineRule="auto"/>
      <w:textAlignment w:val="top"/>
    </w:pPr>
    <w:rPr>
      <w:kern w:val="0"/>
      <w:sz w:val="24"/>
    </w:rPr>
  </w:style>
  <w:style w:type="paragraph" w:customStyle="1" w:styleId="180">
    <w:name w:val="IN Feature"/>
    <w:next w:val="128"/>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181">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182">
    <w:name w:val="图片文字"/>
    <w:basedOn w:val="1"/>
    <w:qFormat/>
    <w:uiPriority w:val="0"/>
    <w:pPr>
      <w:spacing w:line="240" w:lineRule="atLeast"/>
      <w:jc w:val="center"/>
    </w:pPr>
    <w:rPr>
      <w:sz w:val="21"/>
    </w:rPr>
  </w:style>
  <w:style w:type="paragraph" w:customStyle="1" w:styleId="183">
    <w:name w:val="Table Contents"/>
    <w:basedOn w:val="22"/>
    <w:qFormat/>
    <w:uiPriority w:val="0"/>
    <w:pPr>
      <w:suppressAutoHyphens/>
      <w:jc w:val="left"/>
    </w:pPr>
    <w:rPr>
      <w:rFonts w:ascii="Times New Roman" w:eastAsia="Times New Roman"/>
      <w:kern w:val="0"/>
      <w:sz w:val="24"/>
    </w:rPr>
  </w:style>
  <w:style w:type="paragraph" w:customStyle="1" w:styleId="184">
    <w:name w:val="Title - Date"/>
    <w:basedOn w:val="56"/>
    <w:next w:val="1"/>
    <w:qFormat/>
    <w:uiPriority w:val="0"/>
    <w:pPr>
      <w:spacing w:before="240" w:after="720"/>
    </w:pPr>
    <w:rPr>
      <w:sz w:val="28"/>
    </w:rPr>
  </w:style>
  <w:style w:type="paragraph" w:customStyle="1" w:styleId="185">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sz w:val="21"/>
    </w:rPr>
  </w:style>
  <w:style w:type="paragraph" w:customStyle="1" w:styleId="186">
    <w:name w:val="Char Char14 Char Char"/>
    <w:basedOn w:val="1"/>
    <w:qFormat/>
    <w:uiPriority w:val="0"/>
    <w:rPr>
      <w:sz w:val="21"/>
      <w:szCs w:val="24"/>
    </w:rPr>
  </w:style>
  <w:style w:type="paragraph" w:customStyle="1" w:styleId="187">
    <w:name w:val="style1"/>
    <w:basedOn w:val="1"/>
    <w:qFormat/>
    <w:uiPriority w:val="0"/>
    <w:pPr>
      <w:widowControl/>
      <w:spacing w:before="100" w:beforeAutospacing="1" w:after="100" w:afterAutospacing="1"/>
      <w:jc w:val="left"/>
    </w:pPr>
    <w:rPr>
      <w:rFonts w:ascii="宋体" w:hAnsi="宋体"/>
      <w:kern w:val="0"/>
      <w:sz w:val="21"/>
    </w:rPr>
  </w:style>
  <w:style w:type="paragraph" w:customStyle="1" w:styleId="188">
    <w:name w:val="标题3——2"/>
    <w:basedOn w:val="4"/>
    <w:next w:val="58"/>
    <w:qFormat/>
    <w:uiPriority w:val="0"/>
    <w:pPr>
      <w:tabs>
        <w:tab w:val="left" w:pos="1280"/>
        <w:tab w:val="right" w:leader="dot" w:pos="8777"/>
      </w:tabs>
      <w:spacing w:beforeLines="100" w:after="0" w:line="240" w:lineRule="auto"/>
      <w:ind w:left="851" w:hanging="851"/>
      <w:outlineLvl w:val="9"/>
    </w:pPr>
    <w:rPr>
      <w:rFonts w:ascii="黑体" w:hAnsi="宋体" w:eastAsia="黑体"/>
      <w:sz w:val="30"/>
    </w:rPr>
  </w:style>
  <w:style w:type="paragraph" w:customStyle="1" w:styleId="189">
    <w:name w:val="Char Char Char Char Char Char Char Char Char Char Char Char Char Char Char Char"/>
    <w:basedOn w:val="1"/>
    <w:qFormat/>
    <w:uiPriority w:val="0"/>
    <w:pPr>
      <w:tabs>
        <w:tab w:val="left" w:pos="360"/>
      </w:tabs>
    </w:pPr>
    <w:rPr>
      <w:sz w:val="24"/>
    </w:rPr>
  </w:style>
  <w:style w:type="paragraph" w:customStyle="1" w:styleId="190">
    <w:name w:val="表号"/>
    <w:basedOn w:val="1"/>
    <w:qFormat/>
    <w:uiPriority w:val="0"/>
    <w:pPr>
      <w:tabs>
        <w:tab w:val="left" w:pos="648"/>
      </w:tabs>
      <w:autoSpaceDE w:val="0"/>
      <w:autoSpaceDN w:val="0"/>
      <w:adjustRightInd w:val="0"/>
      <w:spacing w:before="210" w:after="210"/>
      <w:ind w:left="425" w:hanging="137"/>
      <w:jc w:val="center"/>
    </w:pPr>
    <w:rPr>
      <w:kern w:val="0"/>
      <w:sz w:val="21"/>
      <w:lang w:eastAsia="en-US"/>
    </w:rPr>
  </w:style>
  <w:style w:type="paragraph" w:customStyle="1" w:styleId="191">
    <w:name w:val="Char Char Char Char"/>
    <w:basedOn w:val="1"/>
    <w:qFormat/>
    <w:uiPriority w:val="0"/>
    <w:pPr>
      <w:pageBreakBefore/>
      <w:widowControl/>
      <w:spacing w:after="160" w:line="240" w:lineRule="exact"/>
      <w:jc w:val="left"/>
    </w:pPr>
    <w:rPr>
      <w:rFonts w:ascii="Verdana" w:hAnsi="Verdana"/>
      <w:kern w:val="0"/>
      <w:sz w:val="20"/>
      <w:lang w:eastAsia="en-US"/>
    </w:rPr>
  </w:style>
  <w:style w:type="paragraph" w:customStyle="1" w:styleId="192">
    <w:name w:val="正文文本缩进 21"/>
    <w:basedOn w:val="1"/>
    <w:qFormat/>
    <w:uiPriority w:val="0"/>
    <w:pPr>
      <w:adjustRightInd w:val="0"/>
      <w:spacing w:before="120"/>
      <w:ind w:firstLine="420"/>
      <w:textAlignment w:val="baseline"/>
    </w:pPr>
    <w:rPr>
      <w:sz w:val="24"/>
    </w:rPr>
  </w:style>
  <w:style w:type="paragraph" w:customStyle="1" w:styleId="193">
    <w:name w:val="没有缩进（为图形使用）"/>
    <w:basedOn w:val="1"/>
    <w:qFormat/>
    <w:uiPriority w:val="0"/>
    <w:pPr>
      <w:spacing w:before="120" w:after="120" w:line="360" w:lineRule="auto"/>
    </w:pPr>
    <w:rPr>
      <w:sz w:val="24"/>
    </w:rPr>
  </w:style>
  <w:style w:type="paragraph" w:customStyle="1" w:styleId="194">
    <w:name w:val="文档正文 Char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195">
    <w:name w:val="_Style 192"/>
    <w:qFormat/>
    <w:uiPriority w:val="0"/>
    <w:rPr>
      <w:rFonts w:ascii="Times New Roman" w:hAnsi="Times New Roman" w:eastAsia="宋体" w:cs="Times New Roman"/>
      <w:kern w:val="2"/>
      <w:sz w:val="21"/>
      <w:lang w:val="en-US" w:eastAsia="zh-CN" w:bidi="ar-SA"/>
    </w:rPr>
  </w:style>
  <w:style w:type="paragraph" w:customStyle="1" w:styleId="196">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97">
    <w:name w:val="正文字缩2字"/>
    <w:basedOn w:val="1"/>
    <w:qFormat/>
    <w:uiPriority w:val="0"/>
    <w:pPr>
      <w:spacing w:before="60" w:after="60" w:line="360" w:lineRule="auto"/>
      <w:ind w:left="200" w:leftChars="200" w:firstLine="200" w:firstLineChars="200"/>
    </w:pPr>
    <w:rPr>
      <w:sz w:val="24"/>
    </w:rPr>
  </w:style>
  <w:style w:type="paragraph" w:customStyle="1" w:styleId="198">
    <w:name w:val="content"/>
    <w:basedOn w:val="1"/>
    <w:qFormat/>
    <w:uiPriority w:val="0"/>
    <w:pPr>
      <w:widowControl/>
      <w:spacing w:before="100" w:beforeAutospacing="1" w:after="100" w:afterAutospacing="1" w:line="280" w:lineRule="atLeast"/>
      <w:ind w:firstLine="375"/>
      <w:jc w:val="left"/>
    </w:pPr>
    <w:rPr>
      <w:rFonts w:ascii="宋体" w:hAnsi="宋体"/>
      <w:color w:val="000000"/>
      <w:kern w:val="0"/>
      <w:sz w:val="18"/>
    </w:rPr>
  </w:style>
  <w:style w:type="paragraph" w:customStyle="1" w:styleId="199">
    <w:name w:val="样式 宋体 五号 行距: 单倍行距"/>
    <w:basedOn w:val="1"/>
    <w:qFormat/>
    <w:uiPriority w:val="0"/>
    <w:pPr>
      <w:adjustRightInd w:val="0"/>
      <w:jc w:val="left"/>
    </w:pPr>
    <w:rPr>
      <w:rFonts w:ascii="宋体" w:hAnsi="宋体"/>
      <w:kern w:val="0"/>
      <w:sz w:val="21"/>
    </w:rPr>
  </w:style>
  <w:style w:type="paragraph" w:customStyle="1" w:styleId="200">
    <w:name w:val="样式 行距: 1.5 倍行距1"/>
    <w:basedOn w:val="1"/>
    <w:qFormat/>
    <w:uiPriority w:val="0"/>
    <w:pPr>
      <w:snapToGrid w:val="0"/>
    </w:pPr>
    <w:rPr>
      <w:sz w:val="21"/>
    </w:rPr>
  </w:style>
  <w:style w:type="paragraph" w:customStyle="1" w:styleId="201">
    <w:name w:val="Char Char1"/>
    <w:basedOn w:val="1"/>
    <w:qFormat/>
    <w:uiPriority w:val="0"/>
    <w:pPr>
      <w:widowControl/>
      <w:spacing w:after="160" w:line="240" w:lineRule="exact"/>
      <w:jc w:val="left"/>
    </w:pPr>
    <w:rPr>
      <w:rFonts w:ascii="Verdana" w:hAnsi="Verdana"/>
      <w:kern w:val="0"/>
      <w:sz w:val="20"/>
      <w:lang w:eastAsia="en-US"/>
    </w:rPr>
  </w:style>
  <w:style w:type="paragraph" w:customStyle="1" w:styleId="202">
    <w:name w:val="表格文本"/>
    <w:qFormat/>
    <w:uiPriority w:val="0"/>
    <w:pPr>
      <w:tabs>
        <w:tab w:val="decimal" w:pos="0"/>
      </w:tabs>
    </w:pPr>
    <w:rPr>
      <w:rFonts w:ascii="Arial" w:hAnsi="Arial" w:eastAsia="宋体" w:cs="Times New Roman"/>
      <w:sz w:val="21"/>
      <w:lang w:val="en-US" w:eastAsia="zh-CN" w:bidi="ar-SA"/>
    </w:rPr>
  </w:style>
  <w:style w:type="paragraph" w:customStyle="1" w:styleId="203">
    <w:name w:val="Item List"/>
    <w:qFormat/>
    <w:uiPriority w:val="0"/>
    <w:pPr>
      <w:tabs>
        <w:tab w:val="left" w:pos="1644"/>
      </w:tabs>
      <w:spacing w:line="300" w:lineRule="auto"/>
      <w:ind w:left="1644" w:hanging="510"/>
      <w:jc w:val="both"/>
    </w:pPr>
    <w:rPr>
      <w:rFonts w:ascii="Arial" w:hAnsi="Arial" w:eastAsia="宋体" w:cs="Times New Roman"/>
      <w:sz w:val="21"/>
      <w:lang w:val="en-US" w:eastAsia="zh-CN" w:bidi="ar-SA"/>
    </w:rPr>
  </w:style>
  <w:style w:type="paragraph" w:customStyle="1" w:styleId="204">
    <w:name w:val="可研正文"/>
    <w:basedOn w:val="22"/>
    <w:qFormat/>
    <w:uiPriority w:val="0"/>
    <w:pPr>
      <w:adjustRightInd w:val="0"/>
      <w:snapToGrid w:val="0"/>
      <w:spacing w:line="440" w:lineRule="exact"/>
      <w:ind w:firstLine="567"/>
    </w:pPr>
    <w:rPr>
      <w:sz w:val="28"/>
    </w:rPr>
  </w:style>
  <w:style w:type="paragraph" w:customStyle="1" w:styleId="205">
    <w:name w:val="Style Heading 3h3Heading 3 - oldLevel 3 HeadH3level_3PIM 3se..."/>
    <w:basedOn w:val="4"/>
    <w:qFormat/>
    <w:uiPriority w:val="0"/>
    <w:pPr>
      <w:tabs>
        <w:tab w:val="left" w:pos="709"/>
        <w:tab w:val="left" w:pos="1620"/>
      </w:tabs>
      <w:ind w:left="1620" w:hanging="360"/>
    </w:pPr>
  </w:style>
  <w:style w:type="paragraph" w:customStyle="1" w:styleId="206">
    <w:name w:val="正文文本 21"/>
    <w:basedOn w:val="1"/>
    <w:qFormat/>
    <w:uiPriority w:val="0"/>
    <w:pPr>
      <w:adjustRightInd w:val="0"/>
      <w:spacing w:before="120" w:line="360" w:lineRule="auto"/>
      <w:ind w:firstLine="480"/>
      <w:textAlignment w:val="baseline"/>
    </w:pPr>
    <w:rPr>
      <w:sz w:val="24"/>
    </w:rPr>
  </w:style>
  <w:style w:type="paragraph" w:customStyle="1" w:styleId="207">
    <w:name w:val="样式3"/>
    <w:basedOn w:val="2"/>
    <w:next w:val="2"/>
    <w:qFormat/>
    <w:uiPriority w:val="0"/>
    <w:pPr>
      <w:keepLines/>
      <w:adjustRightInd w:val="0"/>
      <w:spacing w:before="340" w:after="330" w:line="576" w:lineRule="auto"/>
    </w:pPr>
    <w:rPr>
      <w:rFonts w:ascii="Times New Roman" w:eastAsia="黑体"/>
      <w:b/>
      <w:kern w:val="44"/>
      <w:sz w:val="44"/>
    </w:rPr>
  </w:style>
  <w:style w:type="paragraph" w:customStyle="1" w:styleId="208">
    <w:name w:val="关键词"/>
    <w:basedOn w:val="1"/>
    <w:next w:val="1"/>
    <w:qFormat/>
    <w:uiPriority w:val="0"/>
    <w:pPr>
      <w:spacing w:line="360" w:lineRule="auto"/>
    </w:pPr>
    <w:rPr>
      <w:rFonts w:eastAsia="黑体"/>
      <w:sz w:val="20"/>
    </w:rPr>
  </w:style>
  <w:style w:type="paragraph" w:customStyle="1" w:styleId="209">
    <w:name w:val="样式 样式 首行缩进:  2 字符 + 首行缩进:  2 字符"/>
    <w:basedOn w:val="1"/>
    <w:qFormat/>
    <w:uiPriority w:val="0"/>
    <w:pPr>
      <w:spacing w:line="360" w:lineRule="auto"/>
      <w:ind w:firstLine="480" w:firstLineChars="200"/>
    </w:pPr>
    <w:rPr>
      <w:sz w:val="24"/>
    </w:rPr>
  </w:style>
  <w:style w:type="paragraph" w:customStyle="1" w:styleId="210">
    <w:name w:val="附录3"/>
    <w:basedOn w:val="1"/>
    <w:next w:val="1"/>
    <w:qFormat/>
    <w:uiPriority w:val="0"/>
    <w:pPr>
      <w:tabs>
        <w:tab w:val="left" w:pos="851"/>
      </w:tabs>
      <w:ind w:left="425" w:hanging="425"/>
      <w:outlineLvl w:val="2"/>
    </w:pPr>
    <w:rPr>
      <w:rFonts w:eastAsia="黑体"/>
      <w:b/>
      <w:sz w:val="32"/>
    </w:rPr>
  </w:style>
  <w:style w:type="paragraph" w:customStyle="1" w:styleId="211">
    <w:name w:val="摘要"/>
    <w:basedOn w:val="1"/>
    <w:next w:val="3"/>
    <w:qFormat/>
    <w:uiPriority w:val="0"/>
    <w:pPr>
      <w:spacing w:line="360" w:lineRule="auto"/>
    </w:pPr>
    <w:rPr>
      <w:rFonts w:eastAsia="黑体"/>
      <w:sz w:val="20"/>
    </w:rPr>
  </w:style>
  <w:style w:type="paragraph" w:customStyle="1" w:styleId="212">
    <w:name w:val="Char Char Char Char Char Char Char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213">
    <w:name w:val="xl4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214">
    <w:name w:val="Char11"/>
    <w:basedOn w:val="1"/>
    <w:qFormat/>
    <w:uiPriority w:val="0"/>
    <w:pPr>
      <w:spacing w:line="240" w:lineRule="atLeast"/>
      <w:ind w:left="420" w:firstLine="420"/>
    </w:pPr>
    <w:rPr>
      <w:kern w:val="0"/>
      <w:sz w:val="21"/>
    </w:rPr>
  </w:style>
  <w:style w:type="paragraph" w:customStyle="1" w:styleId="215">
    <w:name w:val="Char Char Char Char Char"/>
    <w:basedOn w:val="1"/>
    <w:qFormat/>
    <w:uiPriority w:val="0"/>
    <w:pPr>
      <w:tabs>
        <w:tab w:val="left" w:pos="425"/>
      </w:tabs>
      <w:ind w:left="1620" w:hanging="360"/>
    </w:pPr>
    <w:rPr>
      <w:rFonts w:ascii="Tahoma" w:hAnsi="Tahoma"/>
      <w:sz w:val="24"/>
    </w:rPr>
  </w:style>
  <w:style w:type="paragraph" w:customStyle="1" w:styleId="216">
    <w:name w:val="Char1 Char Char Char"/>
    <w:basedOn w:val="1"/>
    <w:qFormat/>
    <w:uiPriority w:val="0"/>
    <w:rPr>
      <w:rFonts w:ascii="Tahoma" w:hAnsi="Tahoma"/>
      <w:sz w:val="30"/>
    </w:rPr>
  </w:style>
  <w:style w:type="paragraph" w:customStyle="1" w:styleId="217">
    <w:name w:val="一级条标题"/>
    <w:basedOn w:val="178"/>
    <w:next w:val="134"/>
    <w:qFormat/>
    <w:uiPriority w:val="0"/>
    <w:pPr>
      <w:ind w:left="525"/>
      <w:outlineLvl w:val="2"/>
    </w:pPr>
    <w:rPr>
      <w:sz w:val="21"/>
    </w:rPr>
  </w:style>
  <w:style w:type="paragraph" w:customStyle="1" w:styleId="218">
    <w:name w:val="样式 标题 1章标题Heading 0Section HeadPIM 1H1h11st levell11H1..."/>
    <w:basedOn w:val="2"/>
    <w:qFormat/>
    <w:uiPriority w:val="0"/>
    <w:pPr>
      <w:keepLines/>
      <w:pageBreakBefore/>
      <w:tabs>
        <w:tab w:val="left" w:pos="432"/>
      </w:tabs>
      <w:autoSpaceDE w:val="0"/>
      <w:autoSpaceDN w:val="0"/>
      <w:adjustRightInd w:val="0"/>
      <w:spacing w:before="340" w:after="330" w:line="578" w:lineRule="atLeast"/>
      <w:textAlignment w:val="bottom"/>
    </w:pPr>
    <w:rPr>
      <w:rFonts w:hAnsi="宋体" w:eastAsia="黑体"/>
      <w:b/>
      <w:kern w:val="44"/>
      <w:sz w:val="36"/>
    </w:rPr>
  </w:style>
  <w:style w:type="paragraph" w:customStyle="1" w:styleId="219">
    <w:name w:val="正文 + 三号"/>
    <w:basedOn w:val="1"/>
    <w:qFormat/>
    <w:uiPriority w:val="0"/>
    <w:rPr>
      <w:sz w:val="21"/>
    </w:rPr>
  </w:style>
  <w:style w:type="paragraph" w:customStyle="1" w:styleId="220">
    <w:name w:val="Default"/>
    <w:next w:val="1"/>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221">
    <w:name w:val="样式 正文首行缩进 2 + 首行缩进:  2 字符"/>
    <w:basedOn w:val="1"/>
    <w:qFormat/>
    <w:uiPriority w:val="0"/>
    <w:pPr>
      <w:tabs>
        <w:tab w:val="left" w:pos="987"/>
      </w:tabs>
      <w:adjustRightInd w:val="0"/>
      <w:snapToGrid w:val="0"/>
      <w:spacing w:line="360" w:lineRule="auto"/>
      <w:ind w:left="987" w:hanging="420"/>
    </w:pPr>
    <w:rPr>
      <w:rFonts w:ascii="Arial" w:hAnsi="Arial"/>
      <w:b/>
      <w:sz w:val="24"/>
    </w:rPr>
  </w:style>
  <w:style w:type="paragraph" w:customStyle="1" w:styleId="222">
    <w:name w:val="Note"/>
    <w:basedOn w:val="1"/>
    <w:qFormat/>
    <w:uiPriority w:val="0"/>
    <w:pPr>
      <w:pBdr>
        <w:top w:val="single" w:color="auto" w:sz="12" w:space="3"/>
        <w:bottom w:val="single" w:color="auto" w:sz="12" w:space="3"/>
      </w:pBdr>
      <w:spacing w:line="360" w:lineRule="auto"/>
    </w:pPr>
    <w:rPr>
      <w:sz w:val="24"/>
    </w:rPr>
  </w:style>
  <w:style w:type="paragraph" w:customStyle="1" w:styleId="223">
    <w:name w:val="1.正文"/>
    <w:basedOn w:val="1"/>
    <w:qFormat/>
    <w:uiPriority w:val="0"/>
    <w:pPr>
      <w:spacing w:line="360" w:lineRule="auto"/>
      <w:ind w:left="540" w:leftChars="225" w:firstLine="540" w:firstLineChars="225"/>
    </w:pPr>
    <w:rPr>
      <w:sz w:val="24"/>
    </w:rPr>
  </w:style>
  <w:style w:type="paragraph" w:customStyle="1" w:styleId="224">
    <w:name w:val="样式 标题 1 + 居中 段前: 6 磅 段后: 6 磅 行距: 1.5 倍行距"/>
    <w:basedOn w:val="2"/>
    <w:qFormat/>
    <w:uiPriority w:val="0"/>
    <w:pPr>
      <w:keepLines/>
      <w:adjustRightInd w:val="0"/>
      <w:spacing w:before="120" w:after="120" w:line="360" w:lineRule="auto"/>
      <w:jc w:val="center"/>
    </w:pPr>
    <w:rPr>
      <w:rFonts w:ascii="Times New Roman"/>
      <w:b/>
      <w:kern w:val="44"/>
      <w:sz w:val="32"/>
    </w:rPr>
  </w:style>
  <w:style w:type="paragraph" w:customStyle="1" w:styleId="225">
    <w:name w:val="简单回函地址"/>
    <w:basedOn w:val="1"/>
    <w:qFormat/>
    <w:uiPriority w:val="0"/>
    <w:pPr>
      <w:adjustRightInd w:val="0"/>
      <w:snapToGrid w:val="0"/>
      <w:spacing w:line="360" w:lineRule="auto"/>
    </w:pPr>
    <w:rPr>
      <w:sz w:val="24"/>
    </w:rPr>
  </w:style>
  <w:style w:type="paragraph" w:customStyle="1" w:styleId="226">
    <w:name w:val="表头文本"/>
    <w:qFormat/>
    <w:uiPriority w:val="0"/>
    <w:pPr>
      <w:jc w:val="center"/>
    </w:pPr>
    <w:rPr>
      <w:rFonts w:ascii="Arial" w:hAnsi="Arial" w:eastAsia="宋体" w:cs="Times New Roman"/>
      <w:b/>
      <w:sz w:val="21"/>
      <w:lang w:val="en-US" w:eastAsia="zh-CN" w:bidi="ar-SA"/>
    </w:rPr>
  </w:style>
  <w:style w:type="paragraph" w:customStyle="1" w:styleId="227">
    <w:name w:val="标题2"/>
    <w:basedOn w:val="3"/>
    <w:qFormat/>
    <w:uiPriority w:val="0"/>
    <w:pPr>
      <w:keepNext w:val="0"/>
      <w:keepLines w:val="0"/>
      <w:adjustRightInd w:val="0"/>
      <w:snapToGrid w:val="0"/>
      <w:spacing w:before="0" w:after="0" w:line="360" w:lineRule="auto"/>
      <w:ind w:firstLine="574" w:firstLineChars="196"/>
      <w:outlineLvl w:val="9"/>
    </w:pPr>
    <w:rPr>
      <w:rFonts w:ascii="宋体" w:hAnsi="宋体" w:eastAsia="宋体"/>
      <w:spacing w:val="6"/>
      <w:sz w:val="28"/>
      <w:u w:val="single"/>
    </w:rPr>
  </w:style>
  <w:style w:type="paragraph" w:customStyle="1" w:styleId="228">
    <w:name w:val="内容标题"/>
    <w:basedOn w:val="17"/>
    <w:qFormat/>
    <w:uiPriority w:val="0"/>
    <w:rPr>
      <w:rFonts w:ascii="Tahoma" w:hAnsi="Tahoma"/>
      <w:sz w:val="24"/>
    </w:rPr>
  </w:style>
  <w:style w:type="paragraph" w:customStyle="1" w:styleId="229">
    <w:name w:val="正文1"/>
    <w:basedOn w:val="1"/>
    <w:qFormat/>
    <w:uiPriority w:val="0"/>
    <w:pPr>
      <w:spacing w:line="300" w:lineRule="auto"/>
      <w:ind w:firstLine="200" w:firstLineChars="200"/>
    </w:pPr>
    <w:rPr>
      <w:sz w:val="24"/>
    </w:rPr>
  </w:style>
  <w:style w:type="paragraph" w:customStyle="1" w:styleId="230">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sz w:val="24"/>
    </w:rPr>
  </w:style>
  <w:style w:type="paragraph" w:customStyle="1" w:styleId="231">
    <w:name w:val="样式4"/>
    <w:basedOn w:val="5"/>
    <w:qFormat/>
    <w:uiPriority w:val="0"/>
    <w:pPr>
      <w:adjustRightInd w:val="0"/>
      <w:snapToGrid w:val="0"/>
    </w:pPr>
  </w:style>
  <w:style w:type="paragraph" w:customStyle="1" w:styleId="232">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233">
    <w:name w:val="样式 标题 6第五层条 + 三号 段前: 0.5 行"/>
    <w:basedOn w:val="7"/>
    <w:qFormat/>
    <w:uiPriority w:val="0"/>
    <w:pPr>
      <w:widowControl/>
      <w:adjustRightInd/>
      <w:snapToGrid/>
      <w:spacing w:beforeLines="50"/>
      <w:jc w:val="left"/>
    </w:pPr>
    <w:rPr>
      <w:snapToGrid w:val="0"/>
      <w:kern w:val="24"/>
      <w:sz w:val="28"/>
    </w:rPr>
  </w:style>
  <w:style w:type="paragraph" w:customStyle="1" w:styleId="234">
    <w:name w:val="二级条标题"/>
    <w:basedOn w:val="217"/>
    <w:next w:val="134"/>
    <w:qFormat/>
    <w:uiPriority w:val="0"/>
    <w:pPr>
      <w:ind w:left="840"/>
      <w:outlineLvl w:val="3"/>
    </w:pPr>
  </w:style>
  <w:style w:type="paragraph" w:customStyle="1" w:styleId="235">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236">
    <w:name w:val="Item Step in Table"/>
    <w:qFormat/>
    <w:uiPriority w:val="0"/>
    <w:pPr>
      <w:tabs>
        <w:tab w:val="left" w:pos="397"/>
      </w:tabs>
      <w:spacing w:before="40" w:after="40"/>
      <w:jc w:val="both"/>
    </w:pPr>
    <w:rPr>
      <w:rFonts w:ascii="Arial" w:hAnsi="Arial" w:eastAsia="宋体" w:cs="Times New Roman"/>
      <w:sz w:val="18"/>
      <w:lang w:val="en-US" w:eastAsia="zh-CN" w:bidi="ar-SA"/>
    </w:rPr>
  </w:style>
  <w:style w:type="paragraph" w:customStyle="1" w:styleId="237">
    <w:name w:val="操作步骤"/>
    <w:basedOn w:val="1"/>
    <w:qFormat/>
    <w:uiPriority w:val="0"/>
    <w:pPr>
      <w:tabs>
        <w:tab w:val="left" w:pos="425"/>
      </w:tabs>
      <w:autoSpaceDE w:val="0"/>
      <w:autoSpaceDN w:val="0"/>
      <w:adjustRightInd w:val="0"/>
      <w:snapToGrid w:val="0"/>
      <w:spacing w:line="40" w:lineRule="atLeast"/>
      <w:ind w:left="425" w:hanging="425"/>
      <w:textAlignment w:val="bottom"/>
    </w:pPr>
    <w:rPr>
      <w:rFonts w:ascii="昆仑楷体" w:eastAsia="楷体_GB2312"/>
      <w:kern w:val="0"/>
      <w:sz w:val="21"/>
    </w:rPr>
  </w:style>
  <w:style w:type="paragraph" w:customStyle="1" w:styleId="238">
    <w:name w:val="Char Char Char Char Char Char1 Char"/>
    <w:basedOn w:val="1"/>
    <w:qFormat/>
    <w:uiPriority w:val="0"/>
    <w:pPr>
      <w:widowControl/>
      <w:spacing w:after="160" w:line="240" w:lineRule="exact"/>
      <w:jc w:val="left"/>
    </w:pPr>
    <w:rPr>
      <w:rFonts w:ascii="Verdana" w:hAnsi="Verdana"/>
      <w:kern w:val="0"/>
      <w:sz w:val="21"/>
      <w:lang w:eastAsia="en-US"/>
    </w:rPr>
  </w:style>
  <w:style w:type="paragraph" w:customStyle="1" w:styleId="239">
    <w:name w:val="文本1"/>
    <w:basedOn w:val="1"/>
    <w:qFormat/>
    <w:uiPriority w:val="0"/>
    <w:pPr>
      <w:adjustRightInd w:val="0"/>
      <w:spacing w:line="312" w:lineRule="atLeast"/>
      <w:jc w:val="center"/>
      <w:textAlignment w:val="baseline"/>
    </w:pPr>
    <w:rPr>
      <w:kern w:val="0"/>
      <w:sz w:val="18"/>
    </w:rPr>
  </w:style>
  <w:style w:type="paragraph" w:customStyle="1" w:styleId="240">
    <w:name w:val="正文格式"/>
    <w:basedOn w:val="1"/>
    <w:qFormat/>
    <w:uiPriority w:val="0"/>
    <w:pPr>
      <w:widowControl/>
      <w:adjustRightInd w:val="0"/>
      <w:snapToGrid w:val="0"/>
      <w:spacing w:before="60" w:line="360" w:lineRule="auto"/>
      <w:ind w:firstLine="480" w:firstLineChars="200"/>
      <w:jc w:val="left"/>
      <w:textAlignment w:val="baseline"/>
    </w:pPr>
    <w:rPr>
      <w:rFonts w:ascii="宋体" w:hAnsi="宋体"/>
      <w:color w:val="000000"/>
      <w:kern w:val="0"/>
      <w:sz w:val="24"/>
    </w:rPr>
  </w:style>
  <w:style w:type="paragraph" w:customStyle="1" w:styleId="241">
    <w:name w:val="图标"/>
    <w:basedOn w:val="1"/>
    <w:next w:val="1"/>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242">
    <w:name w:val="Char1 Char Char Char1"/>
    <w:basedOn w:val="1"/>
    <w:qFormat/>
    <w:uiPriority w:val="0"/>
    <w:rPr>
      <w:rFonts w:ascii="Tahoma" w:hAnsi="Tahoma"/>
      <w:sz w:val="24"/>
    </w:rPr>
  </w:style>
  <w:style w:type="paragraph" w:customStyle="1" w:styleId="243">
    <w:name w:val="标准正文"/>
    <w:basedOn w:val="24"/>
    <w:qFormat/>
    <w:uiPriority w:val="0"/>
    <w:pPr>
      <w:spacing w:before="60" w:after="60" w:line="360" w:lineRule="auto"/>
      <w:ind w:left="0" w:firstLine="482"/>
    </w:pPr>
    <w:rPr>
      <w:rFonts w:ascii="Arial" w:hAnsi="Arial"/>
      <w:sz w:val="24"/>
    </w:rPr>
  </w:style>
  <w:style w:type="paragraph" w:customStyle="1" w:styleId="244">
    <w:name w:val="CSS1级正文 Char"/>
    <w:basedOn w:val="22"/>
    <w:qFormat/>
    <w:uiPriority w:val="0"/>
    <w:pPr>
      <w:adjustRightInd w:val="0"/>
      <w:snapToGrid w:val="0"/>
      <w:spacing w:line="360" w:lineRule="auto"/>
      <w:ind w:firstLine="480"/>
    </w:pPr>
    <w:rPr>
      <w:rFonts w:ascii="Times New Roman" w:eastAsia="宋体"/>
      <w:sz w:val="24"/>
    </w:rPr>
  </w:style>
  <w:style w:type="paragraph" w:customStyle="1" w:styleId="245">
    <w:name w:val="Char1"/>
    <w:basedOn w:val="1"/>
    <w:qFormat/>
    <w:uiPriority w:val="0"/>
    <w:rPr>
      <w:sz w:val="21"/>
    </w:rPr>
  </w:style>
  <w:style w:type="paragraph" w:customStyle="1" w:styleId="246">
    <w:name w:val="默认段落字体 Para Char Char Char Char Char Char Char"/>
    <w:basedOn w:val="1"/>
    <w:qFormat/>
    <w:uiPriority w:val="0"/>
    <w:rPr>
      <w:rFonts w:ascii="Tahoma" w:hAnsi="Tahoma"/>
      <w:sz w:val="24"/>
    </w:rPr>
  </w:style>
  <w:style w:type="paragraph" w:customStyle="1" w:styleId="247">
    <w:name w:val="1"/>
    <w:basedOn w:val="1"/>
    <w:next w:val="32"/>
    <w:qFormat/>
    <w:uiPriority w:val="0"/>
    <w:rPr>
      <w:rFonts w:ascii="宋体" w:hAnsi="Courier New"/>
      <w:sz w:val="21"/>
    </w:rPr>
  </w:style>
  <w:style w:type="table" w:customStyle="1" w:styleId="248">
    <w:name w:val="网格型1"/>
    <w:basedOn w:val="60"/>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1.xml"/><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38</Pages>
  <Words>11624</Words>
  <Characters>12275</Characters>
  <Lines>124</Lines>
  <Paragraphs>35</Paragraphs>
  <TotalTime>11</TotalTime>
  <ScaleCrop>false</ScaleCrop>
  <LinksUpToDate>false</LinksUpToDate>
  <CharactersWithSpaces>13348</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2024-03-17T09:34:00Z</dcterms:created>
  <dc:creator>周媛媛</dc:creator>
  <cp:lastModifiedBy>夕夕夕</cp:lastModifiedBy>
  <cp:lastPrinted>2023-02-23T02:08:00Z</cp:lastPrinted>
  <dcterms:modified xsi:type="dcterms:W3CDTF">2025-05-19T04:04:57Z</dcterms:modified>
  <dc:title>竞争性谈判文件</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7A14AAF6590F4C60A650909C62360AE2_13</vt:lpwstr>
  </property>
  <property fmtid="{D5CDD505-2E9C-101B-9397-08002B2CF9AE}" pid="4" name="KSOTemplateDocerSaveRecord">
    <vt:lpwstr>eyJoZGlkIjoiYTM5ZTA4NjI2NTc2MDM5ZDE5MDY2OTRmZWI5MWE4NzEiLCJ1c2VySWQiOiIxNTYxNjA5MjE3In0=</vt:lpwstr>
  </property>
</Properties>
</file>