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FCC3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</w:p>
    <w:p w14:paraId="12E8D21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零售单位交易台账备存资料清单</w:t>
      </w:r>
    </w:p>
    <w:p w14:paraId="2F8617A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</w:p>
    <w:p w14:paraId="18162CF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一、支付机构订单号台账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交易打印POS单</w:t>
      </w:r>
    </w:p>
    <w:p w14:paraId="6DE7405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二、发票（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消费者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姓名、身份证号、支付机构订单号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补贴产品销售价格、享受补贴资金数额、实际支付金额等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）</w:t>
      </w:r>
    </w:p>
    <w:p w14:paraId="78A4015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三、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 w:bidi="ar-SA"/>
        </w:rPr>
        <w:t>拍摄采集的相应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照片</w:t>
      </w:r>
    </w:p>
    <w:p w14:paraId="580C84D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四、物流轨迹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信息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（消费者姓名、电话、收货地址、签收确认、物流单号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快递单号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）</w:t>
      </w:r>
    </w:p>
    <w:p w14:paraId="3023659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 w:bidi="ar-SA"/>
        </w:rPr>
        <w:t>五、其他有关资料</w:t>
      </w:r>
    </w:p>
    <w:p w14:paraId="0E297CFE">
      <w:pPr>
        <w:ind w:firstLine="640" w:firstLineChars="200"/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备注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：线下零售单位支付订单号台账由商家自行在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线下的收单机构商户服务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平台下载；线上零售单位订单号由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线上的收单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机构提供。所有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 w:bidi="ar-SA"/>
        </w:rPr>
        <w:t>资料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原则上以电子版形式保存；纸质版虽非强制要求，但建议完整留存。</w:t>
      </w:r>
    </w:p>
    <w:p w14:paraId="5E5F27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B476A"/>
    <w:rsid w:val="47C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2026-01-30T02:17:00Z</dcterms:created>
  <dc:creator>山水水木</dc:creator>
  <cp:lastModifiedBy>山水水木</cp:lastModifiedBy>
  <dcterms:modified xsi:type="dcterms:W3CDTF">2026-01-30T02:19:33Z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9E917ABE00F848CD8214AA005C1D7DD1_11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