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B995C1">
      <w:pPr>
        <w:keepNext w:val="0"/>
        <w:keepLines w:val="0"/>
        <w:pageBreakBefore w:val="0"/>
        <w:widowControl w:val="0"/>
        <w:kinsoku/>
        <w:wordWrap w:val="0"/>
        <w:overflowPunct w:val="0"/>
        <w:topLinePunct w:val="0"/>
        <w:autoSpaceDE/>
        <w:autoSpaceDN/>
        <w:bidi w:val="0"/>
        <w:adjustRightInd/>
        <w:snapToGrid/>
        <w:ind w:left="0" w:leftChars="0" w:right="0" w:rightChars="0" w:firstLine="0" w:firstLineChars="0"/>
        <w:jc w:val="both"/>
        <w:textAlignment w:val="auto"/>
        <w:rPr>
          <w:rFonts w:hint="default" w:ascii="方正小标宋_GBK" w:hAnsi="方正小标宋_GBK" w:eastAsia="方正小标宋_GBK" w:cs="方正小标宋_GBK"/>
          <w:color w:val="000000" w:themeColor="text1"/>
          <w:sz w:val="44"/>
          <w:szCs w:val="44"/>
          <w:lang w:val="en-US" w:eastAsia="zh-CN"/>
          <w14:textFill>
            <w14:solidFill>
              <w14:schemeClr w14:val="tx1"/>
            </w14:solidFill>
          </w14:textFill>
        </w:rPr>
      </w:pPr>
      <w:r>
        <w:rPr>
          <w:rFonts w:hint="eastAsia" w:ascii="方正黑体_GBK" w:hAnsi="方正黑体_GBK" w:eastAsia="方正黑体_GBK" w:cs="方正黑体_GBK"/>
          <w:color w:val="000000" w:themeColor="text1"/>
          <w:sz w:val="32"/>
          <w:szCs w:val="32"/>
          <w:lang w:val="en-US" w:eastAsia="zh-CN"/>
          <w14:textFill>
            <w14:solidFill>
              <w14:schemeClr w14:val="tx1"/>
            </w14:solidFill>
          </w14:textFill>
        </w:rPr>
        <w:t>附件1</w:t>
      </w:r>
    </w:p>
    <w:p w14:paraId="7D5E084D">
      <w:pPr>
        <w:widowControl w:val="0"/>
        <w:wordWrap w:val="0"/>
        <w:overflowPunct w:val="0"/>
        <w:autoSpaceDE w:val="0"/>
        <w:autoSpaceDN w:val="0"/>
        <w:spacing w:afterLines="0" w:afterAutospacing="0" w:line="579" w:lineRule="exact"/>
        <w:ind w:left="0" w:leftChars="0" w:right="0" w:rightChars="0" w:firstLine="0" w:firstLineChars="0"/>
        <w:jc w:val="center"/>
        <w:rPr>
          <w:rFonts w:hint="eastAsia" w:ascii="Times New Roman" w:hAnsi="Times New Roman" w:eastAsia="方正仿宋_GBK" w:cstheme="minorBidi"/>
          <w:color w:val="000000" w:themeColor="text1"/>
          <w:kern w:val="2"/>
          <w:sz w:val="32"/>
          <w:szCs w:val="32"/>
          <w:lang w:val="en-US" w:eastAsia="zh-CN" w:bidi="ar-SA"/>
          <w14:textFill>
            <w14:solidFill>
              <w14:schemeClr w14:val="tx1"/>
            </w14:solidFill>
          </w14:textFill>
        </w:rPr>
      </w:pPr>
    </w:p>
    <w:p w14:paraId="738F7593">
      <w:pPr>
        <w:keepNext w:val="0"/>
        <w:keepLines w:val="0"/>
        <w:pageBreakBefore w:val="0"/>
        <w:widowControl w:val="0"/>
        <w:kinsoku/>
        <w:wordWrap w:val="0"/>
        <w:overflowPunct w:val="0"/>
        <w:topLinePunct w:val="0"/>
        <w:autoSpaceDE/>
        <w:autoSpaceDN/>
        <w:bidi w:val="0"/>
        <w:adjustRightInd/>
        <w:snapToGrid/>
        <w:ind w:left="0" w:leftChars="0" w:right="0" w:rightChars="0" w:firstLine="0" w:firstLineChars="0"/>
        <w:jc w:val="center"/>
        <w:textAlignment w:val="auto"/>
        <w:rPr>
          <w:rFonts w:hint="default" w:ascii="方正黑体_GBK" w:hAnsi="方正黑体_GBK" w:eastAsia="方正黑体_GBK" w:cs="方正黑体_GBK"/>
          <w:color w:val="000000" w:themeColor="text1"/>
          <w:lang w:val="en-US" w:eastAsia="zh-CN"/>
          <w14:textFill>
            <w14:solidFill>
              <w14:schemeClr w14:val="tx1"/>
            </w14:solidFill>
          </w14:textFill>
        </w:rPr>
      </w:pPr>
      <w:r>
        <w:rPr>
          <w:rFonts w:hint="eastAsia" w:ascii="方正小标宋_GBK" w:hAnsi="方正小标宋_GBK" w:eastAsia="方正小标宋_GBK" w:cs="方正小标宋_GBK"/>
          <w:color w:val="000000" w:themeColor="text1"/>
          <w:sz w:val="44"/>
          <w:szCs w:val="44"/>
          <w:lang w:val="en-US" w:eastAsia="zh-CN"/>
          <w14:textFill>
            <w14:solidFill>
              <w14:schemeClr w14:val="tx1"/>
            </w14:solidFill>
          </w14:textFill>
        </w:rPr>
        <w:t>外商投资信息报告（年度报告）填报指南</w:t>
      </w:r>
    </w:p>
    <w:p w14:paraId="2FD1AE36">
      <w:pPr>
        <w:keepNext w:val="0"/>
        <w:keepLines w:val="0"/>
        <w:pageBreakBefore w:val="0"/>
        <w:widowControl w:val="0"/>
        <w:kinsoku/>
        <w:wordWrap w:val="0"/>
        <w:overflowPunct w:val="0"/>
        <w:topLinePunct w:val="0"/>
        <w:autoSpaceDE/>
        <w:autoSpaceDN/>
        <w:bidi w:val="0"/>
        <w:adjustRightInd/>
        <w:snapToGrid/>
        <w:ind w:left="0" w:leftChars="0" w:right="0" w:rightChars="0" w:firstLine="0" w:firstLineChars="0"/>
        <w:jc w:val="center"/>
        <w:textAlignment w:val="auto"/>
        <w:rPr>
          <w:rFonts w:hint="eastAsia" w:ascii="方正黑体_GBK" w:hAnsi="方正黑体_GBK" w:eastAsia="方正黑体_GBK" w:cs="方正黑体_GBK"/>
          <w:color w:val="000000" w:themeColor="text1"/>
          <w14:textFill>
            <w14:solidFill>
              <w14:schemeClr w14:val="tx1"/>
            </w14:solidFill>
          </w14:textFill>
        </w:rPr>
      </w:pPr>
    </w:p>
    <w:p w14:paraId="1BC0B861">
      <w:pPr>
        <w:keepNext w:val="0"/>
        <w:keepLines w:val="0"/>
        <w:pageBreakBefore w:val="0"/>
        <w:widowControl w:val="0"/>
        <w:kinsoku/>
        <w:wordWrap w:val="0"/>
        <w:overflowPunct w:val="0"/>
        <w:topLinePunct w:val="0"/>
        <w:autoSpaceDE/>
        <w:autoSpaceDN/>
        <w:bidi w:val="0"/>
        <w:adjustRightInd/>
        <w:snapToGrid/>
        <w:ind w:firstLine="640" w:firstLineChars="200"/>
        <w:textAlignment w:val="auto"/>
        <w:rPr>
          <w:rFonts w:hint="eastAsia" w:ascii="Times New Roman" w:hAnsi="Times New Roman" w:eastAsia="方正黑体_GBK"/>
          <w:color w:val="000000" w:themeColor="text1"/>
          <w:lang w:val="en-US" w:eastAsia="zh-CN"/>
          <w14:textFill>
            <w14:solidFill>
              <w14:schemeClr w14:val="tx1"/>
            </w14:solidFill>
          </w14:textFill>
        </w:rPr>
      </w:pPr>
      <w:r>
        <w:rPr>
          <w:rFonts w:hint="eastAsia" w:ascii="方正黑体_GBK" w:hAnsi="方正黑体_GBK" w:eastAsia="方正黑体_GBK" w:cs="方正黑体_GBK"/>
          <w:color w:val="000000" w:themeColor="text1"/>
          <w14:textFill>
            <w14:solidFill>
              <w14:schemeClr w14:val="tx1"/>
            </w14:solidFill>
          </w14:textFill>
        </w:rPr>
        <w:t>一、报送主体</w:t>
      </w:r>
    </w:p>
    <w:p w14:paraId="7045D65E">
      <w:pPr>
        <w:keepNext w:val="0"/>
        <w:keepLines w:val="0"/>
        <w:pageBreakBefore w:val="0"/>
        <w:widowControl w:val="0"/>
        <w:kinsoku/>
        <w:wordWrap w:val="0"/>
        <w:overflowPunct w:val="0"/>
        <w:topLinePunct w:val="0"/>
        <w:autoSpaceDE/>
        <w:autoSpaceDN/>
        <w:bidi w:val="0"/>
        <w:adjustRightInd/>
        <w:snapToGrid/>
        <w:ind w:firstLine="640" w:firstLineChars="200"/>
        <w:textAlignment w:val="auto"/>
        <w:rPr>
          <w:rFonts w:hint="eastAsia"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202</w:t>
      </w:r>
      <w:r>
        <w:rPr>
          <w:rFonts w:hint="eastAsia" w:ascii="Times New Roman" w:hAnsi="Times New Roman"/>
          <w:color w:val="000000" w:themeColor="text1"/>
          <w:lang w:val="en-US" w:eastAsia="zh-CN"/>
          <w14:textFill>
            <w14:solidFill>
              <w14:schemeClr w14:val="tx1"/>
            </w14:solidFill>
          </w14:textFill>
        </w:rPr>
        <w:t>5</w:t>
      </w:r>
      <w:r>
        <w:rPr>
          <w:rFonts w:hint="eastAsia" w:ascii="Times New Roman" w:hAnsi="Times New Roman"/>
          <w:color w:val="000000" w:themeColor="text1"/>
          <w14:textFill>
            <w14:solidFill>
              <w14:schemeClr w14:val="tx1"/>
            </w14:solidFill>
          </w14:textFill>
        </w:rPr>
        <w:t>年12月31日前在重庆市内依法设立并登记注册的外商投资企业（机构）。</w:t>
      </w:r>
    </w:p>
    <w:p w14:paraId="6AB66238">
      <w:pPr>
        <w:keepNext w:val="0"/>
        <w:keepLines w:val="0"/>
        <w:pageBreakBefore w:val="0"/>
        <w:widowControl w:val="0"/>
        <w:kinsoku/>
        <w:wordWrap w:val="0"/>
        <w:overflowPunct w:val="0"/>
        <w:topLinePunct w:val="0"/>
        <w:autoSpaceDE/>
        <w:autoSpaceDN/>
        <w:bidi w:val="0"/>
        <w:adjustRightInd/>
        <w:snapToGrid/>
        <w:ind w:firstLine="640" w:firstLineChars="200"/>
        <w:textAlignment w:val="auto"/>
        <w:rPr>
          <w:rFonts w:hint="eastAsia" w:ascii="Times New Roman" w:hAnsi="Times New Roman"/>
          <w:color w:val="000000" w:themeColor="text1"/>
          <w14:textFill>
            <w14:solidFill>
              <w14:schemeClr w14:val="tx1"/>
            </w14:solidFill>
          </w14:textFill>
        </w:rPr>
      </w:pPr>
      <w:r>
        <w:rPr>
          <w:rFonts w:hint="eastAsia" w:ascii="方正黑体_GBK" w:hAnsi="方正黑体_GBK" w:eastAsia="方正黑体_GBK" w:cs="方正黑体_GBK"/>
          <w:color w:val="000000" w:themeColor="text1"/>
          <w14:textFill>
            <w14:solidFill>
              <w14:schemeClr w14:val="tx1"/>
            </w14:solidFill>
          </w14:textFill>
        </w:rPr>
        <w:t>二、报送时间</w:t>
      </w:r>
    </w:p>
    <w:p w14:paraId="5C4FC37D">
      <w:pPr>
        <w:keepNext w:val="0"/>
        <w:keepLines w:val="0"/>
        <w:pageBreakBefore w:val="0"/>
        <w:widowControl w:val="0"/>
        <w:kinsoku/>
        <w:wordWrap w:val="0"/>
        <w:overflowPunct w:val="0"/>
        <w:topLinePunct w:val="0"/>
        <w:autoSpaceDE/>
        <w:autoSpaceDN/>
        <w:bidi w:val="0"/>
        <w:adjustRightInd/>
        <w:snapToGrid/>
        <w:ind w:firstLine="640" w:firstLineChars="200"/>
        <w:textAlignment w:val="auto"/>
        <w:rPr>
          <w:rFonts w:hint="eastAsia"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202</w:t>
      </w:r>
      <w:r>
        <w:rPr>
          <w:rFonts w:hint="eastAsia" w:ascii="Times New Roman" w:hAnsi="Times New Roman"/>
          <w:color w:val="000000" w:themeColor="text1"/>
          <w:lang w:val="en-US" w:eastAsia="zh-CN"/>
          <w14:textFill>
            <w14:solidFill>
              <w14:schemeClr w14:val="tx1"/>
            </w14:solidFill>
          </w14:textFill>
        </w:rPr>
        <w:t>6</w:t>
      </w:r>
      <w:r>
        <w:rPr>
          <w:rFonts w:hint="eastAsia" w:ascii="Times New Roman" w:hAnsi="Times New Roman"/>
          <w:color w:val="000000" w:themeColor="text1"/>
          <w14:textFill>
            <w14:solidFill>
              <w14:schemeClr w14:val="tx1"/>
            </w14:solidFill>
          </w14:textFill>
        </w:rPr>
        <w:t>年1月1日至6月30日。202</w:t>
      </w:r>
      <w:r>
        <w:rPr>
          <w:rFonts w:hint="eastAsia" w:ascii="Times New Roman" w:hAnsi="Times New Roman"/>
          <w:color w:val="000000" w:themeColor="text1"/>
          <w:lang w:val="en-US" w:eastAsia="zh-CN"/>
          <w14:textFill>
            <w14:solidFill>
              <w14:schemeClr w14:val="tx1"/>
            </w14:solidFill>
          </w14:textFill>
        </w:rPr>
        <w:t>6</w:t>
      </w:r>
      <w:r>
        <w:rPr>
          <w:rFonts w:hint="eastAsia" w:ascii="Times New Roman" w:hAnsi="Times New Roman"/>
          <w:color w:val="000000" w:themeColor="text1"/>
          <w14:textFill>
            <w14:solidFill>
              <w14:schemeClr w14:val="tx1"/>
            </w14:solidFill>
          </w14:textFill>
        </w:rPr>
        <w:t>年1月1日</w:t>
      </w:r>
      <w:r>
        <w:rPr>
          <w:rFonts w:hint="eastAsia" w:ascii="Times New Roman" w:hAnsi="Times New Roman"/>
          <w:color w:val="000000" w:themeColor="text1"/>
          <w:lang w:val="en-US" w:eastAsia="zh-CN"/>
          <w14:textFill>
            <w14:solidFill>
              <w14:schemeClr w14:val="tx1"/>
            </w14:solidFill>
          </w14:textFill>
        </w:rPr>
        <w:t>以</w:t>
      </w:r>
      <w:r>
        <w:rPr>
          <w:rFonts w:hint="eastAsia" w:ascii="Times New Roman" w:hAnsi="Times New Roman"/>
          <w:color w:val="000000" w:themeColor="text1"/>
          <w14:textFill>
            <w14:solidFill>
              <w14:schemeClr w14:val="tx1"/>
            </w14:solidFill>
          </w14:textFill>
        </w:rPr>
        <w:t>后设立的外商投资企业、有关机构，自下一年度起报送年度报告。202</w:t>
      </w:r>
      <w:r>
        <w:rPr>
          <w:rFonts w:hint="eastAsia" w:ascii="Times New Roman" w:hAnsi="Times New Roman"/>
          <w:color w:val="000000" w:themeColor="text1"/>
          <w:lang w:val="en-US" w:eastAsia="zh-CN"/>
          <w14:textFill>
            <w14:solidFill>
              <w14:schemeClr w14:val="tx1"/>
            </w14:solidFill>
          </w14:textFill>
        </w:rPr>
        <w:t>6</w:t>
      </w:r>
      <w:r>
        <w:rPr>
          <w:rFonts w:hint="eastAsia" w:ascii="Times New Roman" w:hAnsi="Times New Roman"/>
          <w:color w:val="000000" w:themeColor="text1"/>
          <w14:textFill>
            <w14:solidFill>
              <w14:schemeClr w14:val="tx1"/>
            </w14:solidFill>
          </w14:textFill>
        </w:rPr>
        <w:t>年6月30日前，年度报告存在错报、漏报的，应通过国家企业信用信息公示系统进行补报或更正；202</w:t>
      </w:r>
      <w:r>
        <w:rPr>
          <w:rFonts w:hint="eastAsia" w:ascii="Times New Roman" w:hAnsi="Times New Roman"/>
          <w:color w:val="000000" w:themeColor="text1"/>
          <w:lang w:val="en-US" w:eastAsia="zh-CN"/>
          <w14:textFill>
            <w14:solidFill>
              <w14:schemeClr w14:val="tx1"/>
            </w14:solidFill>
          </w14:textFill>
        </w:rPr>
        <w:t>6</w:t>
      </w:r>
      <w:r>
        <w:rPr>
          <w:rFonts w:hint="eastAsia" w:ascii="Times New Roman" w:hAnsi="Times New Roman"/>
          <w:color w:val="000000" w:themeColor="text1"/>
          <w14:textFill>
            <w14:solidFill>
              <w14:schemeClr w14:val="tx1"/>
            </w14:solidFill>
          </w14:textFill>
        </w:rPr>
        <w:t>年7月1日起，年度报告存在未报、错报、漏报的，应向商务主管部门申请，并通过外商投资信息报告管理系统（https://wzxxbgnb.mofcom.gov.cn/）进行补报或更正。逾期不报将被市场监管部门列入经营异常名录且会影响外商直接投资奖励资金申报。</w:t>
      </w:r>
    </w:p>
    <w:p w14:paraId="01641FF5">
      <w:pPr>
        <w:keepNext w:val="0"/>
        <w:keepLines w:val="0"/>
        <w:pageBreakBefore w:val="0"/>
        <w:widowControl w:val="0"/>
        <w:kinsoku/>
        <w:wordWrap w:val="0"/>
        <w:overflowPunct w:val="0"/>
        <w:topLinePunct w:val="0"/>
        <w:autoSpaceDE/>
        <w:autoSpaceDN/>
        <w:bidi w:val="0"/>
        <w:adjustRightInd/>
        <w:snapToGrid/>
        <w:ind w:firstLine="640" w:firstLineChars="200"/>
        <w:textAlignment w:val="auto"/>
        <w:rPr>
          <w:rFonts w:hint="eastAsia" w:ascii="Times New Roman" w:hAnsi="Times New Roman"/>
          <w:color w:val="000000" w:themeColor="text1"/>
          <w14:textFill>
            <w14:solidFill>
              <w14:schemeClr w14:val="tx1"/>
            </w14:solidFill>
          </w14:textFill>
        </w:rPr>
      </w:pPr>
      <w:r>
        <w:rPr>
          <w:rFonts w:hint="eastAsia" w:ascii="方正黑体_GBK" w:hAnsi="方正黑体_GBK" w:eastAsia="方正黑体_GBK" w:cs="方正黑体_GBK"/>
          <w:color w:val="000000" w:themeColor="text1"/>
          <w14:textFill>
            <w14:solidFill>
              <w14:schemeClr w14:val="tx1"/>
            </w14:solidFill>
          </w14:textFill>
        </w:rPr>
        <w:t>三、报送渠道</w:t>
      </w:r>
    </w:p>
    <w:p w14:paraId="57059970">
      <w:pPr>
        <w:keepNext w:val="0"/>
        <w:keepLines w:val="0"/>
        <w:pageBreakBefore w:val="0"/>
        <w:widowControl w:val="0"/>
        <w:kinsoku/>
        <w:wordWrap w:val="0"/>
        <w:overflowPunct w:val="0"/>
        <w:topLinePunct w:val="0"/>
        <w:autoSpaceDE/>
        <w:autoSpaceDN/>
        <w:bidi w:val="0"/>
        <w:adjustRightInd/>
        <w:snapToGrid/>
        <w:ind w:firstLine="640" w:firstLineChars="200"/>
        <w:textAlignment w:val="auto"/>
        <w:rPr>
          <w:rFonts w:hint="eastAsia" w:ascii="Times New Roman" w:hAnsi="Times New Roman"/>
          <w:color w:val="000000" w:themeColor="text1"/>
          <w14:textFill>
            <w14:solidFill>
              <w14:schemeClr w14:val="tx1"/>
            </w14:solidFill>
          </w14:textFill>
        </w:rPr>
      </w:pPr>
      <w:r>
        <w:rPr>
          <w:rFonts w:hint="eastAsia" w:ascii="方正楷体_GBK" w:hAnsi="方正楷体_GBK" w:eastAsia="方正楷体_GBK" w:cs="方正楷体_GBK"/>
          <w:color w:val="000000" w:themeColor="text1"/>
          <w14:textFill>
            <w14:solidFill>
              <w14:schemeClr w14:val="tx1"/>
            </w14:solidFill>
          </w14:textFill>
        </w:rPr>
        <w:t>（一）</w:t>
      </w:r>
      <w:r>
        <w:rPr>
          <w:rFonts w:hint="eastAsia" w:ascii="方正楷体_GBK" w:hAnsi="方正楷体_GBK" w:eastAsia="方正楷体_GBK" w:cs="方正楷体_GBK"/>
          <w:color w:val="000000" w:themeColor="text1"/>
          <w:lang w:val="en-US" w:eastAsia="zh-CN"/>
          <w14:textFill>
            <w14:solidFill>
              <w14:schemeClr w14:val="tx1"/>
            </w14:solidFill>
          </w14:textFill>
        </w:rPr>
        <w:t>电脑</w:t>
      </w:r>
      <w:r>
        <w:rPr>
          <w:rFonts w:hint="eastAsia" w:ascii="方正楷体_GBK" w:hAnsi="方正楷体_GBK" w:eastAsia="方正楷体_GBK" w:cs="方正楷体_GBK"/>
          <w:color w:val="000000" w:themeColor="text1"/>
          <w14:textFill>
            <w14:solidFill>
              <w14:schemeClr w14:val="tx1"/>
            </w14:solidFill>
          </w14:textFill>
        </w:rPr>
        <w:t>填报</w:t>
      </w:r>
    </w:p>
    <w:p w14:paraId="567BFC1A">
      <w:pPr>
        <w:keepNext w:val="0"/>
        <w:keepLines w:val="0"/>
        <w:pageBreakBefore w:val="0"/>
        <w:widowControl w:val="0"/>
        <w:kinsoku/>
        <w:wordWrap w:val="0"/>
        <w:overflowPunct w:val="0"/>
        <w:topLinePunct w:val="0"/>
        <w:autoSpaceDE/>
        <w:autoSpaceDN/>
        <w:bidi w:val="0"/>
        <w:adjustRightInd/>
        <w:snapToGrid/>
        <w:ind w:firstLine="640" w:firstLineChars="200"/>
        <w:textAlignment w:val="auto"/>
        <w:rPr>
          <w:rFonts w:hint="eastAsia"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通过国家企业信用信息公示系统（重庆）（http://cq.gsxt.gov.cn/，以下简称公示系统）提交年度报告。</w:t>
      </w:r>
    </w:p>
    <w:p w14:paraId="4CFA7A5D">
      <w:pPr>
        <w:keepNext w:val="0"/>
        <w:keepLines w:val="0"/>
        <w:pageBreakBefore w:val="0"/>
        <w:widowControl w:val="0"/>
        <w:kinsoku/>
        <w:wordWrap w:val="0"/>
        <w:overflowPunct w:val="0"/>
        <w:topLinePunct w:val="0"/>
        <w:autoSpaceDE/>
        <w:autoSpaceDN/>
        <w:bidi w:val="0"/>
        <w:adjustRightInd/>
        <w:snapToGrid/>
        <w:ind w:firstLine="640" w:firstLineChars="200"/>
        <w:textAlignment w:val="auto"/>
        <w:rPr>
          <w:rFonts w:hint="eastAsia" w:ascii="Times New Roman" w:hAnsi="Times New Roman"/>
          <w:color w:val="000000" w:themeColor="text1"/>
          <w:lang w:val="en-US" w:eastAsia="zh-CN"/>
          <w14:textFill>
            <w14:solidFill>
              <w14:schemeClr w14:val="tx1"/>
            </w14:solidFill>
          </w14:textFill>
        </w:rPr>
      </w:pPr>
      <w:r>
        <w:rPr>
          <w:rFonts w:hint="eastAsia" w:ascii="方正楷体_GBK" w:hAnsi="方正楷体_GBK" w:eastAsia="方正楷体_GBK" w:cs="方正楷体_GBK"/>
          <w:color w:val="000000" w:themeColor="text1"/>
          <w14:textFill>
            <w14:solidFill>
              <w14:schemeClr w14:val="tx1"/>
            </w14:solidFill>
          </w14:textFill>
        </w:rPr>
        <w:t>（二）</w:t>
      </w:r>
      <w:r>
        <w:rPr>
          <w:rFonts w:hint="eastAsia" w:ascii="方正楷体_GBK" w:hAnsi="方正楷体_GBK" w:eastAsia="方正楷体_GBK" w:cs="方正楷体_GBK"/>
          <w:color w:val="000000" w:themeColor="text1"/>
          <w:lang w:val="en-US" w:eastAsia="zh-CN"/>
          <w14:textFill>
            <w14:solidFill>
              <w14:schemeClr w14:val="tx1"/>
            </w14:solidFill>
          </w14:textFill>
        </w:rPr>
        <w:t>手机填报</w:t>
      </w:r>
    </w:p>
    <w:p w14:paraId="0F184C80">
      <w:pPr>
        <w:widowControl w:val="0"/>
        <w:wordWrap w:val="0"/>
        <w:overflowPunct w:val="0"/>
        <w:autoSpaceDE w:val="0"/>
        <w:autoSpaceDN w:val="0"/>
        <w:spacing w:afterLines="0" w:afterAutospacing="0" w:line="579" w:lineRule="exact"/>
        <w:ind w:firstLine="640" w:firstLineChars="200"/>
        <w:jc w:val="both"/>
        <w:rPr>
          <w:rFonts w:hint="default" w:ascii="Times New Roman" w:hAnsi="Times New Roman" w:eastAsia="方正仿宋_GBK" w:cstheme="minorBidi"/>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仿宋_GBK" w:cstheme="minorBidi"/>
          <w:color w:val="000000" w:themeColor="text1"/>
          <w:kern w:val="2"/>
          <w:sz w:val="32"/>
          <w:szCs w:val="32"/>
          <w:lang w:val="en-US" w:eastAsia="zh-CN" w:bidi="ar-SA"/>
          <w14:textFill>
            <w14:solidFill>
              <w14:schemeClr w14:val="tx1"/>
            </w14:solidFill>
          </w14:textFill>
        </w:rPr>
        <w:t>关注</w:t>
      </w:r>
      <w:r>
        <w:rPr>
          <w:rFonts w:hint="eastAsia" w:ascii="Times New Roman" w:hAnsi="Times New Roman" w:eastAsia="方正仿宋_GBK" w:cstheme="minorBidi"/>
          <w:color w:val="000000" w:themeColor="text1"/>
          <w:kern w:val="2"/>
          <w:sz w:val="32"/>
          <w:szCs w:val="32"/>
          <w:lang w:val="en-US" w:eastAsia="zh-CN" w:bidi="ar-SA"/>
          <w14:textFill>
            <w14:solidFill>
              <w14:schemeClr w14:val="tx1"/>
            </w14:solidFill>
          </w14:textFill>
        </w:rPr>
        <w:t>“</w:t>
      </w:r>
      <w:r>
        <w:rPr>
          <w:rFonts w:hint="default" w:ascii="Times New Roman" w:hAnsi="Times New Roman" w:eastAsia="方正仿宋_GBK" w:cstheme="minorBidi"/>
          <w:color w:val="000000" w:themeColor="text1"/>
          <w:kern w:val="2"/>
          <w:sz w:val="32"/>
          <w:szCs w:val="32"/>
          <w:lang w:val="en-US" w:eastAsia="zh-CN" w:bidi="ar-SA"/>
          <w14:textFill>
            <w14:solidFill>
              <w14:schemeClr w14:val="tx1"/>
            </w14:solidFill>
          </w14:textFill>
        </w:rPr>
        <w:t>重庆市场监管</w:t>
      </w:r>
      <w:r>
        <w:rPr>
          <w:rFonts w:hint="eastAsia" w:ascii="Times New Roman" w:hAnsi="Times New Roman" w:eastAsia="方正仿宋_GBK" w:cstheme="minorBidi"/>
          <w:color w:val="000000" w:themeColor="text1"/>
          <w:kern w:val="2"/>
          <w:sz w:val="32"/>
          <w:szCs w:val="32"/>
          <w:lang w:val="en-US" w:eastAsia="zh-CN" w:bidi="ar-SA"/>
          <w14:textFill>
            <w14:solidFill>
              <w14:schemeClr w14:val="tx1"/>
            </w14:solidFill>
          </w14:textFill>
        </w:rPr>
        <w:t>”</w:t>
      </w:r>
      <w:r>
        <w:rPr>
          <w:rFonts w:hint="default" w:ascii="Times New Roman" w:hAnsi="Times New Roman" w:eastAsia="方正仿宋_GBK" w:cstheme="minorBidi"/>
          <w:color w:val="000000" w:themeColor="text1"/>
          <w:kern w:val="2"/>
          <w:sz w:val="32"/>
          <w:szCs w:val="32"/>
          <w:lang w:val="en-US" w:eastAsia="zh-CN" w:bidi="ar-SA"/>
          <w14:textFill>
            <w14:solidFill>
              <w14:schemeClr w14:val="tx1"/>
            </w14:solidFill>
          </w14:textFill>
        </w:rPr>
        <w:t>微信公众号，点击下方菜单栏【我要办事】</w:t>
      </w:r>
      <w:r>
        <w:rPr>
          <w:rFonts w:hint="eastAsia" w:ascii="Times New Roman" w:hAnsi="Times New Roman" w:eastAsia="方正仿宋_GBK" w:cstheme="minorBidi"/>
          <w:color w:val="000000" w:themeColor="text1"/>
          <w:kern w:val="2"/>
          <w:sz w:val="32"/>
          <w:szCs w:val="32"/>
          <w:lang w:val="en-US" w:eastAsia="zh-CN" w:bidi="ar-SA"/>
          <w14:textFill>
            <w14:solidFill>
              <w14:schemeClr w14:val="tx1"/>
            </w14:solidFill>
          </w14:textFill>
        </w:rPr>
        <w:t>—</w:t>
      </w:r>
      <w:r>
        <w:rPr>
          <w:rFonts w:hint="default" w:ascii="Times New Roman" w:hAnsi="Times New Roman" w:eastAsia="方正仿宋_GBK" w:cstheme="minorBidi"/>
          <w:color w:val="000000" w:themeColor="text1"/>
          <w:kern w:val="2"/>
          <w:sz w:val="32"/>
          <w:szCs w:val="32"/>
          <w:lang w:val="en-US" w:eastAsia="zh-CN" w:bidi="ar-SA"/>
          <w14:textFill>
            <w14:solidFill>
              <w14:schemeClr w14:val="tx1"/>
            </w14:solidFill>
          </w14:textFill>
        </w:rPr>
        <w:t>【山城有信】</w:t>
      </w:r>
      <w:r>
        <w:rPr>
          <w:rFonts w:hint="eastAsia" w:ascii="Times New Roman" w:hAnsi="Times New Roman" w:eastAsia="方正仿宋_GBK" w:cstheme="minorBidi"/>
          <w:color w:val="000000" w:themeColor="text1"/>
          <w:kern w:val="2"/>
          <w:sz w:val="32"/>
          <w:szCs w:val="32"/>
          <w:lang w:val="en-US" w:eastAsia="zh-CN" w:bidi="ar-SA"/>
          <w14:textFill>
            <w14:solidFill>
              <w14:schemeClr w14:val="tx1"/>
            </w14:solidFill>
          </w14:textFill>
        </w:rPr>
        <w:t>，点击右上角【年报填写】快捷入口即可填报</w:t>
      </w:r>
      <w:r>
        <w:rPr>
          <w:rFonts w:hint="default" w:ascii="Times New Roman" w:hAnsi="Times New Roman" w:eastAsia="方正仿宋_GBK" w:cstheme="minorBidi"/>
          <w:color w:val="000000" w:themeColor="text1"/>
          <w:kern w:val="2"/>
          <w:sz w:val="32"/>
          <w:szCs w:val="32"/>
          <w:lang w:val="en-US" w:eastAsia="zh-CN" w:bidi="ar-SA"/>
          <w14:textFill>
            <w14:solidFill>
              <w14:schemeClr w14:val="tx1"/>
            </w14:solidFill>
          </w14:textFill>
        </w:rPr>
        <w:t>。</w:t>
      </w:r>
    </w:p>
    <w:p w14:paraId="041438F7">
      <w:pPr>
        <w:keepNext w:val="0"/>
        <w:keepLines w:val="0"/>
        <w:pageBreakBefore w:val="0"/>
        <w:widowControl w:val="0"/>
        <w:kinsoku/>
        <w:wordWrap w:val="0"/>
        <w:overflowPunct w:val="0"/>
        <w:topLinePunct w:val="0"/>
        <w:autoSpaceDE/>
        <w:autoSpaceDN/>
        <w:bidi w:val="0"/>
        <w:adjustRightInd/>
        <w:snapToGrid/>
        <w:ind w:firstLine="640" w:firstLineChars="200"/>
        <w:textAlignment w:val="auto"/>
        <w:rPr>
          <w:rFonts w:hint="eastAsia" w:ascii="Times New Roman" w:hAnsi="Times New Roman"/>
          <w:color w:val="000000" w:themeColor="text1"/>
          <w14:textFill>
            <w14:solidFill>
              <w14:schemeClr w14:val="tx1"/>
            </w14:solidFill>
          </w14:textFill>
        </w:rPr>
      </w:pPr>
      <w:r>
        <w:rPr>
          <w:rFonts w:hint="eastAsia" w:ascii="方正黑体_GBK" w:hAnsi="方正黑体_GBK" w:eastAsia="方正黑体_GBK" w:cs="方正黑体_GBK"/>
          <w:color w:val="000000" w:themeColor="text1"/>
          <w:lang w:val="en-US" w:eastAsia="zh-CN"/>
          <w14:textFill>
            <w14:solidFill>
              <w14:schemeClr w14:val="tx1"/>
            </w14:solidFill>
          </w14:textFill>
        </w:rPr>
        <w:t>四</w:t>
      </w:r>
      <w:r>
        <w:rPr>
          <w:rFonts w:hint="eastAsia" w:ascii="方正黑体_GBK" w:hAnsi="方正黑体_GBK" w:eastAsia="方正黑体_GBK" w:cs="方正黑体_GBK"/>
          <w:color w:val="000000" w:themeColor="text1"/>
          <w14:textFill>
            <w14:solidFill>
              <w14:schemeClr w14:val="tx1"/>
            </w14:solidFill>
          </w14:textFill>
        </w:rPr>
        <w:t>、</w:t>
      </w:r>
      <w:r>
        <w:rPr>
          <w:rFonts w:hint="eastAsia" w:ascii="方正黑体_GBK" w:hAnsi="方正黑体_GBK" w:eastAsia="方正黑体_GBK" w:cs="方正黑体_GBK"/>
          <w:color w:val="000000" w:themeColor="text1"/>
          <w:lang w:val="en-US" w:eastAsia="zh-CN"/>
          <w14:textFill>
            <w14:solidFill>
              <w14:schemeClr w14:val="tx1"/>
            </w14:solidFill>
          </w14:textFill>
        </w:rPr>
        <w:t>易错项指标解释</w:t>
      </w:r>
    </w:p>
    <w:p w14:paraId="5838B270">
      <w:pPr>
        <w:keepNext w:val="0"/>
        <w:keepLines w:val="0"/>
        <w:pageBreakBefore w:val="0"/>
        <w:widowControl w:val="0"/>
        <w:kinsoku/>
        <w:wordWrap w:val="0"/>
        <w:overflowPunct w:val="0"/>
        <w:topLinePunct w:val="0"/>
        <w:autoSpaceDE/>
        <w:autoSpaceDN/>
        <w:bidi w:val="0"/>
        <w:adjustRightInd/>
        <w:snapToGrid/>
        <w:ind w:firstLine="640" w:firstLineChars="200"/>
        <w:textAlignment w:val="auto"/>
        <w:rPr>
          <w:rFonts w:hint="default" w:ascii="Times New Roman" w:hAnsi="Times New Roman" w:eastAsia="方正仿宋_GBK"/>
          <w:color w:val="000000" w:themeColor="text1"/>
          <w:lang w:val="en-US" w:eastAsia="zh-CN"/>
          <w14:textFill>
            <w14:solidFill>
              <w14:schemeClr w14:val="tx1"/>
            </w14:solidFill>
          </w14:textFill>
        </w:rPr>
      </w:pPr>
      <w:r>
        <w:rPr>
          <w:rFonts w:hint="eastAsia" w:ascii="方正楷体_GBK" w:hAnsi="方正楷体_GBK" w:eastAsia="方正楷体_GBK" w:cs="方正楷体_GBK"/>
          <w:color w:val="000000" w:themeColor="text1"/>
          <w14:textFill>
            <w14:solidFill>
              <w14:schemeClr w14:val="tx1"/>
            </w14:solidFill>
          </w14:textFill>
        </w:rPr>
        <w:t>（一）</w:t>
      </w:r>
      <w:r>
        <w:rPr>
          <w:rFonts w:hint="eastAsia" w:ascii="方正楷体_GBK" w:hAnsi="方正楷体_GBK" w:eastAsia="方正楷体_GBK" w:cs="方正楷体_GBK"/>
          <w:color w:val="000000" w:themeColor="text1"/>
          <w:lang w:val="en-US" w:eastAsia="zh-CN"/>
          <w14:textFill>
            <w14:solidFill>
              <w14:schemeClr w14:val="tx1"/>
            </w14:solidFill>
          </w14:textFill>
        </w:rPr>
        <w:t>股东及出资信息</w:t>
      </w:r>
    </w:p>
    <w:p w14:paraId="559CDBB6">
      <w:pPr>
        <w:widowControl w:val="0"/>
        <w:wordWrap w:val="0"/>
        <w:overflowPunct w:val="0"/>
        <w:autoSpaceDE w:val="0"/>
        <w:autoSpaceDN w:val="0"/>
        <w:spacing w:afterLines="0" w:afterAutospacing="0" w:line="579" w:lineRule="exact"/>
        <w:ind w:firstLine="640" w:firstLineChars="200"/>
        <w:jc w:val="both"/>
        <w:rPr>
          <w:rFonts w:hint="eastAsia" w:ascii="Times New Roman" w:hAnsi="Times New Roman" w:eastAsia="方正仿宋_GBK"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方正仿宋_GBK" w:cstheme="minorBidi"/>
          <w:color w:val="000000" w:themeColor="text1"/>
          <w:kern w:val="2"/>
          <w:sz w:val="32"/>
          <w:szCs w:val="32"/>
          <w:lang w:val="en-US" w:eastAsia="zh-CN" w:bidi="ar-SA"/>
          <w14:textFill>
            <w14:solidFill>
              <w14:schemeClr w14:val="tx1"/>
            </w14:solidFill>
          </w14:textFill>
        </w:rPr>
        <w:t>每一个股东（发起人）的出资信息只需填报一条，股东（发起人）认缴和实缴出资额为截至报告年度12月31日的累计数额，其中外商投资企业认缴和实缴出资额的币种与注册资本一致；认缴和实缴出资时间为截至报告年度12月31日最后一次认缴和实缴时间，出资方式可以多选。</w:t>
      </w:r>
    </w:p>
    <w:p w14:paraId="2D6E1B08">
      <w:pPr>
        <w:widowControl w:val="0"/>
        <w:wordWrap w:val="0"/>
        <w:overflowPunct w:val="0"/>
        <w:autoSpaceDE w:val="0"/>
        <w:autoSpaceDN w:val="0"/>
        <w:spacing w:afterLines="0" w:afterAutospacing="0" w:line="579" w:lineRule="exact"/>
        <w:ind w:firstLine="640" w:firstLineChars="200"/>
        <w:jc w:val="both"/>
        <w:rPr>
          <w:rFonts w:hint="eastAsia" w:ascii="Times New Roman" w:hAnsi="Times New Roman" w:eastAsia="方正仿宋_GBK" w:cstheme="minorBidi"/>
          <w:color w:val="000000" w:themeColor="text1"/>
          <w:kern w:val="2"/>
          <w:sz w:val="32"/>
          <w:szCs w:val="32"/>
          <w:lang w:val="en-US" w:eastAsia="zh-CN" w:bidi="ar-SA"/>
          <w14:textFill>
            <w14:solidFill>
              <w14:schemeClr w14:val="tx1"/>
            </w14:solidFill>
          </w14:textFill>
        </w:rPr>
      </w:pPr>
      <w:r>
        <w:rPr>
          <w:rFonts w:hint="eastAsia" w:ascii="方正楷体_GBK" w:hAnsi="方正楷体_GBK" w:eastAsia="方正楷体_GBK" w:cs="方正楷体_GBK"/>
          <w:color w:val="000000" w:themeColor="text1"/>
          <w:kern w:val="2"/>
          <w:sz w:val="32"/>
          <w:szCs w:val="32"/>
          <w:lang w:val="en-US" w:eastAsia="zh-CN" w:bidi="ar-SA"/>
          <w14:textFill>
            <w14:solidFill>
              <w14:schemeClr w14:val="tx1"/>
            </w14:solidFill>
          </w14:textFill>
        </w:rPr>
        <w:t>（二）国别（地区）</w:t>
      </w:r>
    </w:p>
    <w:p w14:paraId="1ED2436F">
      <w:pPr>
        <w:widowControl w:val="0"/>
        <w:wordWrap w:val="0"/>
        <w:overflowPunct w:val="0"/>
        <w:autoSpaceDE w:val="0"/>
        <w:autoSpaceDN w:val="0"/>
        <w:spacing w:afterLines="0" w:afterAutospacing="0" w:line="579" w:lineRule="exact"/>
        <w:ind w:firstLine="640" w:firstLineChars="200"/>
        <w:jc w:val="both"/>
        <w:rPr>
          <w:rFonts w:hint="eastAsia" w:ascii="Times New Roman" w:hAnsi="Times New Roman" w:eastAsia="方正仿宋_GBK"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方正仿宋_GBK" w:cstheme="minorBidi"/>
          <w:color w:val="000000" w:themeColor="text1"/>
          <w:kern w:val="2"/>
          <w:sz w:val="32"/>
          <w:szCs w:val="32"/>
          <w:lang w:val="en-US" w:eastAsia="zh-CN" w:bidi="ar-SA"/>
          <w14:textFill>
            <w14:solidFill>
              <w14:schemeClr w14:val="tx1"/>
            </w14:solidFill>
          </w14:textFill>
        </w:rPr>
        <w:t>系指自然人投资者的国籍，或法人、其他组织投资者的注册地。如果投资者为外商投资的投资性公司、创业投资企业、以股权投资为主要业务的合伙企业，应当选择“中国”。如果投资者来自香港、澳门、台湾地区应当选择“香港”“澳门”“台湾”，请勿选择“中国”</w:t>
      </w:r>
      <w:r>
        <w:rPr>
          <w:rFonts w:hint="eastAsia" w:cstheme="minorBidi"/>
          <w:color w:val="000000" w:themeColor="text1"/>
          <w:kern w:val="2"/>
          <w:sz w:val="32"/>
          <w:szCs w:val="32"/>
          <w:lang w:val="en-US" w:eastAsia="zh-CN" w:bidi="ar-SA"/>
          <w14:textFill>
            <w14:solidFill>
              <w14:schemeClr w14:val="tx1"/>
            </w14:solidFill>
          </w14:textFill>
        </w:rPr>
        <w:t>。</w:t>
      </w:r>
    </w:p>
    <w:p w14:paraId="593BC6F5">
      <w:pPr>
        <w:widowControl w:val="0"/>
        <w:wordWrap w:val="0"/>
        <w:overflowPunct w:val="0"/>
        <w:autoSpaceDE w:val="0"/>
        <w:autoSpaceDN w:val="0"/>
        <w:spacing w:afterLines="0" w:afterAutospacing="0" w:line="579" w:lineRule="exact"/>
        <w:ind w:firstLine="640" w:firstLineChars="200"/>
        <w:jc w:val="both"/>
        <w:rPr>
          <w:rFonts w:hint="eastAsia" w:ascii="Times New Roman" w:hAnsi="Times New Roman" w:eastAsia="方正仿宋_GBK" w:cstheme="minorBidi"/>
          <w:color w:val="000000" w:themeColor="text1"/>
          <w:kern w:val="2"/>
          <w:sz w:val="32"/>
          <w:szCs w:val="32"/>
          <w:lang w:val="en-US" w:eastAsia="zh-CN" w:bidi="ar-SA"/>
          <w14:textFill>
            <w14:solidFill>
              <w14:schemeClr w14:val="tx1"/>
            </w14:solidFill>
          </w14:textFill>
        </w:rPr>
      </w:pPr>
      <w:r>
        <w:rPr>
          <w:rFonts w:hint="eastAsia" w:ascii="方正楷体_GBK" w:hAnsi="方正楷体_GBK" w:eastAsia="方正楷体_GBK" w:cs="方正楷体_GBK"/>
          <w:color w:val="000000" w:themeColor="text1"/>
          <w:kern w:val="2"/>
          <w:sz w:val="32"/>
          <w:szCs w:val="32"/>
          <w:lang w:val="en-US" w:eastAsia="zh-CN" w:bidi="ar-SA"/>
          <w14:textFill>
            <w14:solidFill>
              <w14:schemeClr w14:val="tx1"/>
            </w14:solidFill>
          </w14:textFill>
        </w:rPr>
        <w:t>（三）资金来源地</w:t>
      </w:r>
    </w:p>
    <w:p w14:paraId="0EA818EC">
      <w:pPr>
        <w:widowControl w:val="0"/>
        <w:wordWrap w:val="0"/>
        <w:overflowPunct w:val="0"/>
        <w:autoSpaceDE w:val="0"/>
        <w:autoSpaceDN w:val="0"/>
        <w:spacing w:afterLines="0" w:afterAutospacing="0" w:line="579" w:lineRule="exact"/>
        <w:ind w:firstLine="640" w:firstLineChars="200"/>
        <w:jc w:val="both"/>
        <w:rPr>
          <w:rFonts w:hint="eastAsia" w:ascii="Times New Roman" w:hAnsi="Times New Roman" w:eastAsia="方正仿宋_GBK"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方正仿宋_GBK" w:cstheme="minorBidi"/>
          <w:color w:val="000000" w:themeColor="text1"/>
          <w:kern w:val="2"/>
          <w:sz w:val="32"/>
          <w:szCs w:val="32"/>
          <w:lang w:val="en-US" w:eastAsia="zh-CN" w:bidi="ar-SA"/>
          <w14:textFill>
            <w14:solidFill>
              <w14:schemeClr w14:val="tx1"/>
            </w14:solidFill>
          </w14:textFill>
        </w:rPr>
        <w:t>按穿透原则追溯资金来源地，根据境外投资者资金的实际来源国家/地区填写，不能填写英属维尔京</w:t>
      </w:r>
      <w:r>
        <w:rPr>
          <w:rFonts w:hint="eastAsia" w:cstheme="minorBidi"/>
          <w:color w:val="000000" w:themeColor="text1"/>
          <w:kern w:val="2"/>
          <w:sz w:val="32"/>
          <w:szCs w:val="32"/>
          <w:lang w:val="en-US" w:eastAsia="zh-CN" w:bidi="ar-SA"/>
          <w14:textFill>
            <w14:solidFill>
              <w14:schemeClr w14:val="tx1"/>
            </w14:solidFill>
          </w14:textFill>
        </w:rPr>
        <w:t>群岛</w:t>
      </w:r>
      <w:r>
        <w:rPr>
          <w:rFonts w:hint="eastAsia" w:ascii="Times New Roman" w:hAnsi="Times New Roman" w:eastAsia="方正仿宋_GBK" w:cstheme="minorBidi"/>
          <w:color w:val="000000" w:themeColor="text1"/>
          <w:kern w:val="2"/>
          <w:sz w:val="32"/>
          <w:szCs w:val="32"/>
          <w:lang w:val="en-US" w:eastAsia="zh-CN" w:bidi="ar-SA"/>
          <w14:textFill>
            <w14:solidFill>
              <w14:schemeClr w14:val="tx1"/>
            </w14:solidFill>
          </w14:textFill>
        </w:rPr>
        <w:t>、开曼群岛、萨摩亚、毛里求斯、巴巴多斯和百慕大等自由港。投资者是境内设立的投资性公司、创业投资企业或以投资为主要业务的合伙企业等情况的，资</w:t>
      </w:r>
      <w:r>
        <w:rPr>
          <w:rFonts w:hint="eastAsia" w:cstheme="minorBidi"/>
          <w:color w:val="000000" w:themeColor="text1"/>
          <w:kern w:val="2"/>
          <w:sz w:val="32"/>
          <w:szCs w:val="32"/>
          <w:lang w:val="en-US" w:eastAsia="zh-CN" w:bidi="ar-SA"/>
          <w14:textFill>
            <w14:solidFill>
              <w14:schemeClr w14:val="tx1"/>
            </w14:solidFill>
          </w14:textFill>
        </w:rPr>
        <w:t>金</w:t>
      </w:r>
      <w:r>
        <w:rPr>
          <w:rFonts w:hint="eastAsia" w:ascii="Times New Roman" w:hAnsi="Times New Roman" w:eastAsia="方正仿宋_GBK" w:cstheme="minorBidi"/>
          <w:color w:val="000000" w:themeColor="text1"/>
          <w:kern w:val="2"/>
          <w:sz w:val="32"/>
          <w:szCs w:val="32"/>
          <w:lang w:val="en-US" w:eastAsia="zh-CN" w:bidi="ar-SA"/>
          <w14:textFill>
            <w14:solidFill>
              <w14:schemeClr w14:val="tx1"/>
            </w14:solidFill>
          </w14:textFill>
        </w:rPr>
        <w:t>来源地填写“中国”。</w:t>
      </w:r>
    </w:p>
    <w:p w14:paraId="008F97F7">
      <w:pPr>
        <w:widowControl w:val="0"/>
        <w:wordWrap w:val="0"/>
        <w:overflowPunct w:val="0"/>
        <w:autoSpaceDE w:val="0"/>
        <w:autoSpaceDN w:val="0"/>
        <w:spacing w:afterLines="0" w:afterAutospacing="0" w:line="579" w:lineRule="exact"/>
        <w:ind w:firstLine="640" w:firstLineChars="200"/>
        <w:jc w:val="both"/>
        <w:rPr>
          <w:rFonts w:hint="eastAsia" w:ascii="Times New Roman" w:hAnsi="Times New Roman" w:eastAsia="方正仿宋_GBK" w:cstheme="minorBidi"/>
          <w:color w:val="000000" w:themeColor="text1"/>
          <w:kern w:val="2"/>
          <w:sz w:val="32"/>
          <w:szCs w:val="32"/>
          <w:lang w:val="en-US" w:eastAsia="zh-CN" w:bidi="ar-SA"/>
          <w14:textFill>
            <w14:solidFill>
              <w14:schemeClr w14:val="tx1"/>
            </w14:solidFill>
          </w14:textFill>
        </w:rPr>
      </w:pPr>
      <w:r>
        <w:rPr>
          <w:rFonts w:hint="eastAsia" w:ascii="方正楷体_GBK" w:hAnsi="方正楷体_GBK" w:eastAsia="方正楷体_GBK" w:cs="方正楷体_GBK"/>
          <w:color w:val="000000" w:themeColor="text1"/>
          <w:kern w:val="2"/>
          <w:sz w:val="32"/>
          <w:szCs w:val="32"/>
          <w:lang w:val="en-US" w:eastAsia="zh-CN" w:bidi="ar-SA"/>
          <w14:textFill>
            <w14:solidFill>
              <w14:schemeClr w14:val="tx1"/>
            </w14:solidFill>
          </w14:textFill>
        </w:rPr>
        <w:t>（四）投资者最终实际控制人</w:t>
      </w:r>
    </w:p>
    <w:p w14:paraId="7FE3558C">
      <w:pPr>
        <w:widowControl w:val="0"/>
        <w:wordWrap w:val="0"/>
        <w:overflowPunct w:val="0"/>
        <w:autoSpaceDE w:val="0"/>
        <w:autoSpaceDN w:val="0"/>
        <w:spacing w:afterLines="0" w:afterAutospacing="0" w:line="579" w:lineRule="exact"/>
        <w:ind w:firstLine="640" w:firstLineChars="200"/>
        <w:jc w:val="both"/>
        <w:rPr>
          <w:rFonts w:hint="eastAsia" w:ascii="Times New Roman" w:hAnsi="Times New Roman" w:eastAsia="方正仿宋_GBK"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方正仿宋_GBK" w:cstheme="minorBidi"/>
          <w:color w:val="000000" w:themeColor="text1"/>
          <w:kern w:val="2"/>
          <w:sz w:val="32"/>
          <w:szCs w:val="32"/>
          <w:lang w:val="en-US" w:eastAsia="zh-CN" w:bidi="ar-SA"/>
          <w14:textFill>
            <w14:solidFill>
              <w14:schemeClr w14:val="tx1"/>
            </w14:solidFill>
          </w14:textFill>
        </w:rPr>
        <w:t>系指通过股份、股权、财产份额、表决权或者其他类似权益最终直接或间接对外商投资企业投资者实现控制（支配行为）的自然人、企业、政府机构或国际组织。实际控制人是境外的，需追溯至境外上市公司、境外自然人、外国政府机构（含政府基金）或国际组织；实际控制人是境内的</w:t>
      </w:r>
      <w:r>
        <w:rPr>
          <w:rFonts w:hint="eastAsia" w:cstheme="minorBidi"/>
          <w:color w:val="000000" w:themeColor="text1"/>
          <w:kern w:val="2"/>
          <w:sz w:val="32"/>
          <w:szCs w:val="32"/>
          <w:lang w:val="en-US" w:eastAsia="zh-CN" w:bidi="ar-SA"/>
          <w14:textFill>
            <w14:solidFill>
              <w14:schemeClr w14:val="tx1"/>
            </w14:solidFill>
          </w14:textFill>
        </w:rPr>
        <w:t>，</w:t>
      </w:r>
      <w:r>
        <w:rPr>
          <w:rFonts w:hint="eastAsia" w:ascii="Times New Roman" w:hAnsi="Times New Roman" w:eastAsia="方正仿宋_GBK" w:cstheme="minorBidi"/>
          <w:color w:val="000000" w:themeColor="text1"/>
          <w:kern w:val="2"/>
          <w:sz w:val="32"/>
          <w:szCs w:val="32"/>
          <w:lang w:val="en-US" w:eastAsia="zh-CN" w:bidi="ar-SA"/>
          <w14:textFill>
            <w14:solidFill>
              <w14:schemeClr w14:val="tx1"/>
            </w14:solidFill>
          </w14:textFill>
        </w:rPr>
        <w:t>需追溯至境内上市公司、境内自然人或国有/集体企业。需要注意，最终实际控制人国别不能是“</w:t>
      </w:r>
      <w:r>
        <w:rPr>
          <w:rFonts w:hint="eastAsia" w:cstheme="minorBidi"/>
          <w:color w:val="000000" w:themeColor="text1"/>
          <w:kern w:val="2"/>
          <w:sz w:val="32"/>
          <w:szCs w:val="32"/>
          <w:lang w:val="en-US" w:eastAsia="zh-CN" w:bidi="ar-SA"/>
          <w14:textFill>
            <w14:solidFill>
              <w14:schemeClr w14:val="tx1"/>
            </w14:solidFill>
          </w14:textFill>
        </w:rPr>
        <w:t>毛</w:t>
      </w:r>
      <w:r>
        <w:rPr>
          <w:rFonts w:hint="eastAsia" w:ascii="Times New Roman" w:hAnsi="Times New Roman" w:eastAsia="方正仿宋_GBK" w:cstheme="minorBidi"/>
          <w:color w:val="000000" w:themeColor="text1"/>
          <w:kern w:val="2"/>
          <w:sz w:val="32"/>
          <w:szCs w:val="32"/>
          <w:lang w:val="en-US" w:eastAsia="zh-CN" w:bidi="ar-SA"/>
          <w14:textFill>
            <w14:solidFill>
              <w14:schemeClr w14:val="tx1"/>
            </w14:solidFill>
          </w14:textFill>
        </w:rPr>
        <w:t>里求斯”“开曼群岛”“英属维尔京群岛”“萨摩亚”“巴巴多斯”“百慕大”和“</w:t>
      </w:r>
      <w:r>
        <w:rPr>
          <w:rFonts w:hint="eastAsia" w:cstheme="minorBidi"/>
          <w:color w:val="000000" w:themeColor="text1"/>
          <w:kern w:val="2"/>
          <w:sz w:val="32"/>
          <w:szCs w:val="32"/>
          <w:lang w:val="en-US" w:eastAsia="zh-CN" w:bidi="ar-SA"/>
          <w14:textFill>
            <w14:solidFill>
              <w14:schemeClr w14:val="tx1"/>
            </w14:solidFill>
          </w14:textFill>
        </w:rPr>
        <w:t>其他</w:t>
      </w:r>
      <w:r>
        <w:rPr>
          <w:rFonts w:hint="eastAsia" w:ascii="Times New Roman" w:hAnsi="Times New Roman" w:eastAsia="方正仿宋_GBK" w:cstheme="minorBidi"/>
          <w:color w:val="000000" w:themeColor="text1"/>
          <w:kern w:val="2"/>
          <w:sz w:val="32"/>
          <w:szCs w:val="32"/>
          <w:lang w:val="en-US" w:eastAsia="zh-CN" w:bidi="ar-SA"/>
          <w14:textFill>
            <w14:solidFill>
              <w14:schemeClr w14:val="tx1"/>
            </w14:solidFill>
          </w14:textFill>
        </w:rPr>
        <w:t>太平洋岛屿”等自由港。如果投资者最终实际控制人同时是外商投资企业的最终实际控制人，则应当在“是否为企业（机构）最终实际控制人”栏目勾选“是”。</w:t>
      </w:r>
    </w:p>
    <w:p w14:paraId="0009A903">
      <w:pPr>
        <w:widowControl w:val="0"/>
        <w:wordWrap w:val="0"/>
        <w:overflowPunct w:val="0"/>
        <w:autoSpaceDE w:val="0"/>
        <w:autoSpaceDN w:val="0"/>
        <w:spacing w:afterLines="0" w:afterAutospacing="0" w:line="579" w:lineRule="exact"/>
        <w:ind w:firstLine="640" w:firstLineChars="200"/>
        <w:jc w:val="both"/>
        <w:rPr>
          <w:rFonts w:hint="eastAsia" w:ascii="Times New Roman" w:hAnsi="Times New Roman" w:eastAsia="方正仿宋_GBK" w:cstheme="minorBidi"/>
          <w:color w:val="000000" w:themeColor="text1"/>
          <w:kern w:val="2"/>
          <w:sz w:val="32"/>
          <w:szCs w:val="32"/>
          <w:lang w:val="en-US" w:eastAsia="zh-CN" w:bidi="ar-SA"/>
          <w14:textFill>
            <w14:solidFill>
              <w14:schemeClr w14:val="tx1"/>
            </w14:solidFill>
          </w14:textFill>
        </w:rPr>
      </w:pPr>
      <w:r>
        <w:rPr>
          <w:rFonts w:hint="eastAsia" w:ascii="方正楷体_GBK" w:hAnsi="方正楷体_GBK" w:eastAsia="方正楷体_GBK" w:cs="方正楷体_GBK"/>
          <w:color w:val="000000" w:themeColor="text1"/>
          <w:kern w:val="2"/>
          <w:sz w:val="32"/>
          <w:szCs w:val="32"/>
          <w:lang w:val="en-US" w:eastAsia="zh-CN" w:bidi="ar-SA"/>
          <w14:textFill>
            <w14:solidFill>
              <w14:schemeClr w14:val="tx1"/>
            </w14:solidFill>
          </w14:textFill>
        </w:rPr>
        <w:t>（五）反向投资</w:t>
      </w:r>
    </w:p>
    <w:p w14:paraId="458B5D97">
      <w:pPr>
        <w:widowControl w:val="0"/>
        <w:wordWrap w:val="0"/>
        <w:overflowPunct w:val="0"/>
        <w:autoSpaceDE w:val="0"/>
        <w:autoSpaceDN w:val="0"/>
        <w:spacing w:afterLines="0" w:afterAutospacing="0" w:line="579" w:lineRule="exact"/>
        <w:ind w:firstLine="640" w:firstLineChars="200"/>
        <w:jc w:val="both"/>
        <w:rPr>
          <w:rFonts w:hint="default" w:ascii="Times New Roman" w:hAnsi="Times New Roman" w:eastAsia="方正仿宋_GBK" w:cstheme="minorBidi"/>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仿宋_GBK" w:cstheme="minorBidi"/>
          <w:color w:val="000000" w:themeColor="text1"/>
          <w:kern w:val="2"/>
          <w:sz w:val="32"/>
          <w:szCs w:val="32"/>
          <w:lang w:val="en-US" w:eastAsia="zh-CN" w:bidi="ar-SA"/>
          <w14:textFill>
            <w14:solidFill>
              <w14:schemeClr w14:val="tx1"/>
            </w14:solidFill>
          </w14:textFill>
        </w:rPr>
        <w:t>外商投资企业</w:t>
      </w:r>
      <w:r>
        <w:rPr>
          <w:rFonts w:hint="eastAsia" w:ascii="Times New Roman" w:hAnsi="Times New Roman" w:eastAsia="方正仿宋_GBK" w:cstheme="minorBidi"/>
          <w:color w:val="000000" w:themeColor="text1"/>
          <w:kern w:val="2"/>
          <w:sz w:val="32"/>
          <w:szCs w:val="32"/>
          <w:lang w:val="en-US" w:eastAsia="zh-CN" w:bidi="ar-SA"/>
          <w14:textFill>
            <w14:solidFill>
              <w14:schemeClr w14:val="tx1"/>
            </w14:solidFill>
          </w14:textFill>
        </w:rPr>
        <w:t>（</w:t>
      </w:r>
      <w:r>
        <w:rPr>
          <w:rFonts w:hint="default" w:ascii="Times New Roman" w:hAnsi="Times New Roman" w:eastAsia="方正仿宋_GBK" w:cstheme="minorBidi"/>
          <w:color w:val="000000" w:themeColor="text1"/>
          <w:kern w:val="2"/>
          <w:sz w:val="32"/>
          <w:szCs w:val="32"/>
          <w:lang w:val="en-US" w:eastAsia="zh-CN" w:bidi="ar-SA"/>
          <w14:textFill>
            <w14:solidFill>
              <w14:schemeClr w14:val="tx1"/>
            </w14:solidFill>
          </w14:textFill>
        </w:rPr>
        <w:t>机构</w:t>
      </w:r>
      <w:r>
        <w:rPr>
          <w:rFonts w:hint="eastAsia" w:ascii="Times New Roman" w:hAnsi="Times New Roman" w:eastAsia="方正仿宋_GBK" w:cstheme="minorBidi"/>
          <w:color w:val="000000" w:themeColor="text1"/>
          <w:kern w:val="2"/>
          <w:sz w:val="32"/>
          <w:szCs w:val="32"/>
          <w:lang w:val="en-US" w:eastAsia="zh-CN" w:bidi="ar-SA"/>
          <w14:textFill>
            <w14:solidFill>
              <w14:schemeClr w14:val="tx1"/>
            </w14:solidFill>
          </w14:textFill>
        </w:rPr>
        <w:t>）</w:t>
      </w:r>
      <w:r>
        <w:rPr>
          <w:rFonts w:hint="default" w:ascii="Times New Roman" w:hAnsi="Times New Roman" w:eastAsia="方正仿宋_GBK" w:cstheme="minorBidi"/>
          <w:color w:val="000000" w:themeColor="text1"/>
          <w:kern w:val="2"/>
          <w:sz w:val="32"/>
          <w:szCs w:val="32"/>
          <w:lang w:val="en-US" w:eastAsia="zh-CN" w:bidi="ar-SA"/>
          <w14:textFill>
            <w14:solidFill>
              <w14:schemeClr w14:val="tx1"/>
            </w14:solidFill>
          </w14:textFill>
        </w:rPr>
        <w:t>拥有的境外投资者的股权。股权投资额应填写企业</w:t>
      </w:r>
      <w:r>
        <w:rPr>
          <w:rFonts w:hint="eastAsia" w:ascii="Times New Roman" w:hAnsi="Times New Roman" w:eastAsia="方正仿宋_GBK" w:cstheme="minorBidi"/>
          <w:color w:val="000000" w:themeColor="text1"/>
          <w:kern w:val="2"/>
          <w:sz w:val="32"/>
          <w:szCs w:val="32"/>
          <w:lang w:val="en-US" w:eastAsia="zh-CN" w:bidi="ar-SA"/>
          <w14:textFill>
            <w14:solidFill>
              <w14:schemeClr w14:val="tx1"/>
            </w14:solidFill>
          </w14:textFill>
        </w:rPr>
        <w:t>（</w:t>
      </w:r>
      <w:r>
        <w:rPr>
          <w:rFonts w:hint="default" w:ascii="Times New Roman" w:hAnsi="Times New Roman" w:eastAsia="方正仿宋_GBK" w:cstheme="minorBidi"/>
          <w:color w:val="000000" w:themeColor="text1"/>
          <w:kern w:val="2"/>
          <w:sz w:val="32"/>
          <w:szCs w:val="32"/>
          <w:lang w:val="en-US" w:eastAsia="zh-CN" w:bidi="ar-SA"/>
          <w14:textFill>
            <w14:solidFill>
              <w14:schemeClr w14:val="tx1"/>
            </w14:solidFill>
          </w14:textFill>
        </w:rPr>
        <w:t>机构</w:t>
      </w:r>
      <w:r>
        <w:rPr>
          <w:rFonts w:hint="eastAsia" w:ascii="Times New Roman" w:hAnsi="Times New Roman" w:eastAsia="方正仿宋_GBK" w:cstheme="minorBidi"/>
          <w:color w:val="000000" w:themeColor="text1"/>
          <w:kern w:val="2"/>
          <w:sz w:val="32"/>
          <w:szCs w:val="32"/>
          <w:lang w:val="en-US" w:eastAsia="zh-CN" w:bidi="ar-SA"/>
          <w14:textFill>
            <w14:solidFill>
              <w14:schemeClr w14:val="tx1"/>
            </w14:solidFill>
          </w14:textFill>
        </w:rPr>
        <w:t>）</w:t>
      </w:r>
      <w:r>
        <w:rPr>
          <w:rFonts w:hint="default" w:ascii="Times New Roman" w:hAnsi="Times New Roman" w:eastAsia="方正仿宋_GBK" w:cstheme="minorBidi"/>
          <w:color w:val="000000" w:themeColor="text1"/>
          <w:kern w:val="2"/>
          <w:sz w:val="32"/>
          <w:szCs w:val="32"/>
          <w:lang w:val="en-US" w:eastAsia="zh-CN" w:bidi="ar-SA"/>
          <w14:textFill>
            <w14:solidFill>
              <w14:schemeClr w14:val="tx1"/>
            </w14:solidFill>
          </w14:textFill>
        </w:rPr>
        <w:t>对境外投资者的实际出资额，不包括股东贷款。股权比例应填写外商投资企业</w:t>
      </w:r>
      <w:r>
        <w:rPr>
          <w:rFonts w:hint="eastAsia" w:ascii="Times New Roman" w:hAnsi="Times New Roman" w:eastAsia="方正仿宋_GBK" w:cstheme="minorBidi"/>
          <w:color w:val="000000" w:themeColor="text1"/>
          <w:kern w:val="2"/>
          <w:sz w:val="32"/>
          <w:szCs w:val="32"/>
          <w:lang w:val="en-US" w:eastAsia="zh-CN" w:bidi="ar-SA"/>
          <w14:textFill>
            <w14:solidFill>
              <w14:schemeClr w14:val="tx1"/>
            </w14:solidFill>
          </w14:textFill>
        </w:rPr>
        <w:t>（</w:t>
      </w:r>
      <w:r>
        <w:rPr>
          <w:rFonts w:hint="default" w:ascii="Times New Roman" w:hAnsi="Times New Roman" w:eastAsia="方正仿宋_GBK" w:cstheme="minorBidi"/>
          <w:color w:val="000000" w:themeColor="text1"/>
          <w:kern w:val="2"/>
          <w:sz w:val="32"/>
          <w:szCs w:val="32"/>
          <w:lang w:val="en-US" w:eastAsia="zh-CN" w:bidi="ar-SA"/>
          <w14:textFill>
            <w14:solidFill>
              <w14:schemeClr w14:val="tx1"/>
            </w14:solidFill>
          </w14:textFill>
        </w:rPr>
        <w:t>机构</w:t>
      </w:r>
      <w:r>
        <w:rPr>
          <w:rFonts w:hint="eastAsia" w:ascii="Times New Roman" w:hAnsi="Times New Roman" w:eastAsia="方正仿宋_GBK" w:cstheme="minorBidi"/>
          <w:color w:val="000000" w:themeColor="text1"/>
          <w:kern w:val="2"/>
          <w:sz w:val="32"/>
          <w:szCs w:val="32"/>
          <w:lang w:val="en-US" w:eastAsia="zh-CN" w:bidi="ar-SA"/>
          <w14:textFill>
            <w14:solidFill>
              <w14:schemeClr w14:val="tx1"/>
            </w14:solidFill>
          </w14:textFill>
        </w:rPr>
        <w:t>）</w:t>
      </w:r>
      <w:r>
        <w:rPr>
          <w:rFonts w:hint="default" w:ascii="Times New Roman" w:hAnsi="Times New Roman" w:eastAsia="方正仿宋_GBK" w:cstheme="minorBidi"/>
          <w:color w:val="000000" w:themeColor="text1"/>
          <w:kern w:val="2"/>
          <w:sz w:val="32"/>
          <w:szCs w:val="32"/>
          <w:lang w:val="en-US" w:eastAsia="zh-CN" w:bidi="ar-SA"/>
          <w14:textFill>
            <w14:solidFill>
              <w14:schemeClr w14:val="tx1"/>
            </w14:solidFill>
          </w14:textFill>
        </w:rPr>
        <w:t>拥有的境外投资者的股权投资额在境外投资者所有股权中所占的比例。</w:t>
      </w:r>
    </w:p>
    <w:p w14:paraId="7A6044CE">
      <w:pPr>
        <w:widowControl w:val="0"/>
        <w:wordWrap w:val="0"/>
        <w:overflowPunct w:val="0"/>
        <w:autoSpaceDE w:val="0"/>
        <w:autoSpaceDN w:val="0"/>
        <w:spacing w:afterLines="0" w:afterAutospacing="0" w:line="579" w:lineRule="exact"/>
        <w:ind w:firstLine="640" w:firstLineChars="200"/>
        <w:jc w:val="both"/>
        <w:rPr>
          <w:rFonts w:hint="eastAsia" w:ascii="Times New Roman" w:hAnsi="Times New Roman" w:eastAsia="方正仿宋_GBK" w:cstheme="minorBidi"/>
          <w:color w:val="000000" w:themeColor="text1"/>
          <w:kern w:val="2"/>
          <w:sz w:val="32"/>
          <w:szCs w:val="32"/>
          <w:lang w:val="en-US" w:eastAsia="zh-CN" w:bidi="ar-SA"/>
          <w14:textFill>
            <w14:solidFill>
              <w14:schemeClr w14:val="tx1"/>
            </w14:solidFill>
          </w14:textFill>
        </w:rPr>
      </w:pPr>
      <w:r>
        <w:rPr>
          <w:rFonts w:hint="eastAsia" w:ascii="方正楷体_GBK" w:hAnsi="方正楷体_GBK" w:eastAsia="方正楷体_GBK" w:cs="方正楷体_GBK"/>
          <w:color w:val="000000" w:themeColor="text1"/>
          <w:kern w:val="2"/>
          <w:sz w:val="32"/>
          <w:szCs w:val="32"/>
          <w:lang w:val="en-US" w:eastAsia="zh-CN" w:bidi="ar-SA"/>
          <w14:textFill>
            <w14:solidFill>
              <w14:schemeClr w14:val="tx1"/>
            </w14:solidFill>
          </w14:textFill>
        </w:rPr>
        <w:t>（六）外商投资经营情况</w:t>
      </w:r>
    </w:p>
    <w:p w14:paraId="1F1543AD">
      <w:pPr>
        <w:widowControl w:val="0"/>
        <w:wordWrap w:val="0"/>
        <w:overflowPunct w:val="0"/>
        <w:autoSpaceDE w:val="0"/>
        <w:autoSpaceDN w:val="0"/>
        <w:spacing w:afterLines="0" w:afterAutospacing="0" w:line="579" w:lineRule="exact"/>
        <w:ind w:firstLine="640" w:firstLineChars="200"/>
        <w:jc w:val="both"/>
        <w:rPr>
          <w:rFonts w:hint="eastAsia" w:ascii="Times New Roman" w:hAnsi="Times New Roman" w:eastAsia="方正仿宋_GBK"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方正仿宋_GBK" w:cstheme="minorBidi"/>
          <w:color w:val="000000" w:themeColor="text1"/>
          <w:kern w:val="2"/>
          <w:sz w:val="32"/>
          <w:szCs w:val="32"/>
          <w:lang w:val="en-US" w:eastAsia="zh-CN" w:bidi="ar-SA"/>
          <w14:textFill>
            <w14:solidFill>
              <w14:schemeClr w14:val="tx1"/>
            </w14:solidFill>
          </w14:textFill>
        </w:rPr>
        <w:t>系统设置数额单位为“万元”，仅填写数字，</w:t>
      </w:r>
      <w:r>
        <w:rPr>
          <w:rFonts w:hint="eastAsia" w:cstheme="minorBidi"/>
          <w:color w:val="000000" w:themeColor="text1"/>
          <w:kern w:val="2"/>
          <w:sz w:val="32"/>
          <w:szCs w:val="32"/>
          <w:lang w:val="en-US" w:eastAsia="zh-CN" w:bidi="ar-SA"/>
          <w14:textFill>
            <w14:solidFill>
              <w14:schemeClr w14:val="tx1"/>
            </w14:solidFill>
          </w14:textFill>
        </w:rPr>
        <w:t>可保留小数点后六位，</w:t>
      </w:r>
      <w:r>
        <w:rPr>
          <w:rFonts w:hint="eastAsia" w:ascii="Times New Roman" w:hAnsi="Times New Roman" w:eastAsia="方正仿宋_GBK" w:cstheme="minorBidi"/>
          <w:color w:val="000000" w:themeColor="text1"/>
          <w:kern w:val="2"/>
          <w:sz w:val="32"/>
          <w:szCs w:val="32"/>
          <w:lang w:val="en-US" w:eastAsia="zh-CN" w:bidi="ar-SA"/>
          <w14:textFill>
            <w14:solidFill>
              <w14:schemeClr w14:val="tx1"/>
            </w14:solidFill>
          </w14:textFill>
        </w:rPr>
        <w:t>并注意核对数据准确性</w:t>
      </w:r>
      <w:r>
        <w:rPr>
          <w:rFonts w:hint="eastAsia" w:cstheme="minorBidi"/>
          <w:color w:val="000000" w:themeColor="text1"/>
          <w:kern w:val="2"/>
          <w:sz w:val="32"/>
          <w:szCs w:val="32"/>
          <w:lang w:val="en-US" w:eastAsia="zh-CN" w:bidi="ar-SA"/>
          <w14:textFill>
            <w14:solidFill>
              <w14:schemeClr w14:val="tx1"/>
            </w14:solidFill>
          </w14:textFill>
        </w:rPr>
        <w:t>，以及大项与小项之间的勾稽关系，确保小项之和与大项数据完全相等</w:t>
      </w:r>
      <w:r>
        <w:rPr>
          <w:rFonts w:hint="eastAsia" w:ascii="Times New Roman" w:hAnsi="Times New Roman" w:eastAsia="方正仿宋_GBK" w:cstheme="minorBidi"/>
          <w:color w:val="000000" w:themeColor="text1"/>
          <w:kern w:val="2"/>
          <w:sz w:val="32"/>
          <w:szCs w:val="32"/>
          <w:lang w:val="en-US" w:eastAsia="zh-CN" w:bidi="ar-SA"/>
          <w14:textFill>
            <w14:solidFill>
              <w14:schemeClr w14:val="tx1"/>
            </w14:solidFill>
          </w14:textFill>
        </w:rPr>
        <w:t>。</w:t>
      </w:r>
    </w:p>
    <w:p w14:paraId="67859C73">
      <w:pPr>
        <w:widowControl w:val="0"/>
        <w:wordWrap w:val="0"/>
        <w:overflowPunct w:val="0"/>
        <w:autoSpaceDE w:val="0"/>
        <w:autoSpaceDN w:val="0"/>
        <w:spacing w:afterLines="0" w:afterAutospacing="0" w:line="579" w:lineRule="exact"/>
        <w:ind w:firstLine="640" w:firstLineChars="200"/>
        <w:jc w:val="both"/>
        <w:rPr>
          <w:rFonts w:hint="default" w:ascii="Times New Roman" w:hAnsi="Times New Roman" w:eastAsia="方正仿宋_GBK" w:cstheme="minorBidi"/>
          <w:color w:val="000000" w:themeColor="text1"/>
          <w:kern w:val="2"/>
          <w:sz w:val="32"/>
          <w:szCs w:val="32"/>
          <w:lang w:val="en-US" w:eastAsia="zh-CN" w:bidi="ar-SA"/>
          <w14:textFill>
            <w14:solidFill>
              <w14:schemeClr w14:val="tx1"/>
            </w14:solidFill>
          </w14:textFill>
        </w:rPr>
      </w:pPr>
      <w:r>
        <w:rPr>
          <w:rFonts w:hint="eastAsia" w:ascii="方正楷体_GBK" w:hAnsi="方正楷体_GBK" w:eastAsia="方正楷体_GBK" w:cs="方正楷体_GBK"/>
          <w:color w:val="000000" w:themeColor="text1"/>
          <w:kern w:val="2"/>
          <w:sz w:val="32"/>
          <w:szCs w:val="32"/>
          <w:lang w:val="en-US" w:eastAsia="zh-CN" w:bidi="ar-SA"/>
          <w14:textFill>
            <w14:solidFill>
              <w14:schemeClr w14:val="tx1"/>
            </w14:solidFill>
          </w14:textFill>
        </w:rPr>
        <w:t>（七）归属于外方股东的权益</w:t>
      </w:r>
    </w:p>
    <w:p w14:paraId="42921D90">
      <w:pPr>
        <w:widowControl w:val="0"/>
        <w:wordWrap w:val="0"/>
        <w:overflowPunct w:val="0"/>
        <w:autoSpaceDE w:val="0"/>
        <w:autoSpaceDN w:val="0"/>
        <w:spacing w:afterLines="0" w:afterAutospacing="0" w:line="579" w:lineRule="exact"/>
        <w:ind w:firstLine="640" w:firstLineChars="200"/>
        <w:jc w:val="both"/>
        <w:rPr>
          <w:rFonts w:hint="eastAsia" w:ascii="方正楷体_GBK" w:hAnsi="方正楷体_GBK" w:eastAsia="方正楷体_GBK" w:cs="方正楷体_GBK"/>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仿宋_GBK" w:cstheme="minorBidi"/>
          <w:color w:val="000000" w:themeColor="text1"/>
          <w:kern w:val="2"/>
          <w:sz w:val="32"/>
          <w:szCs w:val="32"/>
          <w:lang w:val="en-US" w:eastAsia="zh-CN" w:bidi="ar-SA"/>
          <w14:textFill>
            <w14:solidFill>
              <w14:schemeClr w14:val="tx1"/>
            </w14:solidFill>
          </w14:textFill>
        </w:rPr>
        <w:t>外方股东的持股比例或约定比例（符合法律法规的规定）乘以所有者权益计算所得，包括实收资本、资本公积、盈余公积和</w:t>
      </w:r>
      <w:r>
        <w:rPr>
          <w:rFonts w:hint="eastAsia" w:ascii="方正仿宋_GBK" w:hAnsi="方正仿宋_GBK" w:eastAsia="方正仿宋_GBK" w:cs="方正仿宋_GBK"/>
          <w:color w:val="000000" w:themeColor="text1"/>
          <w:kern w:val="2"/>
          <w:sz w:val="32"/>
          <w:szCs w:val="32"/>
          <w:lang w:val="en-US" w:eastAsia="zh-CN" w:bidi="ar-SA"/>
          <w14:textFill>
            <w14:solidFill>
              <w14:schemeClr w14:val="tx1"/>
            </w14:solidFill>
          </w14:textFill>
        </w:rPr>
        <w:t>未分配利润等。（该项指标错漏率较高）</w:t>
      </w:r>
    </w:p>
    <w:p w14:paraId="2098626F">
      <w:pPr>
        <w:keepNext w:val="0"/>
        <w:keepLines w:val="0"/>
        <w:pageBreakBefore w:val="0"/>
        <w:widowControl w:val="0"/>
        <w:kinsoku/>
        <w:wordWrap w:val="0"/>
        <w:overflowPunct w:val="0"/>
        <w:topLinePunct w:val="0"/>
        <w:autoSpaceDE/>
        <w:autoSpaceDN/>
        <w:bidi w:val="0"/>
        <w:adjustRightInd/>
        <w:snapToGrid/>
        <w:ind w:firstLine="640" w:firstLineChars="200"/>
        <w:textAlignment w:val="auto"/>
        <w:rPr>
          <w:rFonts w:hint="eastAsia" w:ascii="Times New Roman" w:hAnsi="Times New Roman"/>
          <w:color w:val="000000" w:themeColor="text1"/>
          <w14:textFill>
            <w14:solidFill>
              <w14:schemeClr w14:val="tx1"/>
            </w14:solidFill>
          </w14:textFill>
        </w:rPr>
      </w:pPr>
      <w:r>
        <w:rPr>
          <w:rFonts w:hint="eastAsia" w:ascii="方正黑体_GBK" w:hAnsi="方正黑体_GBK" w:eastAsia="方正黑体_GBK" w:cs="方正黑体_GBK"/>
          <w:color w:val="000000" w:themeColor="text1"/>
          <w:lang w:val="en-US" w:eastAsia="zh-CN"/>
          <w14:textFill>
            <w14:solidFill>
              <w14:schemeClr w14:val="tx1"/>
            </w14:solidFill>
          </w14:textFill>
        </w:rPr>
        <w:t>五</w:t>
      </w:r>
      <w:r>
        <w:rPr>
          <w:rFonts w:hint="eastAsia" w:ascii="方正黑体_GBK" w:hAnsi="方正黑体_GBK" w:eastAsia="方正黑体_GBK" w:cs="方正黑体_GBK"/>
          <w:color w:val="000000" w:themeColor="text1"/>
          <w14:textFill>
            <w14:solidFill>
              <w14:schemeClr w14:val="tx1"/>
            </w14:solidFill>
          </w14:textFill>
        </w:rPr>
        <w:t>、督查检查</w:t>
      </w:r>
    </w:p>
    <w:p w14:paraId="16BA6B29">
      <w:pPr>
        <w:pStyle w:val="2"/>
        <w:keepNext w:val="0"/>
        <w:keepLines w:val="0"/>
        <w:pageBreakBefore w:val="0"/>
        <w:widowControl w:val="0"/>
        <w:kinsoku/>
        <w:wordWrap/>
        <w:overflowPunct w:val="0"/>
        <w:topLinePunct w:val="0"/>
        <w:autoSpaceDE/>
        <w:autoSpaceDN/>
        <w:bidi w:val="0"/>
        <w:adjustRightInd/>
        <w:snapToGrid/>
        <w:ind w:left="0" w:leftChars="0" w:firstLine="640" w:firstLineChars="200"/>
        <w:textAlignment w:val="auto"/>
        <w:rPr>
          <w:rFonts w:hint="eastAsia" w:ascii="Times New Roman" w:hAnsi="Times New Roman" w:eastAsia="方正仿宋_GBK"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方正仿宋_GBK" w:cstheme="minorBidi"/>
          <w:color w:val="000000" w:themeColor="text1"/>
          <w:kern w:val="2"/>
          <w:sz w:val="32"/>
          <w:szCs w:val="32"/>
          <w:lang w:val="en-US" w:eastAsia="zh-CN" w:bidi="ar-SA"/>
          <w14:textFill>
            <w14:solidFill>
              <w14:schemeClr w14:val="tx1"/>
            </w14:solidFill>
          </w14:textFill>
        </w:rPr>
        <w:t>外商投资信息报告是外国投资者、外商投资企业的法定义务。做好外商投资信息报告相关工作是商务主管部门的重要职责。重庆市商务委员会将认真落实外商投资法及其实施条例，配合商务部开展信息报告年度报告阶段性数据核查以及联合市市场监管局对年报信息开展“双随机、一公开”抽查</w:t>
      </w:r>
      <w:r>
        <w:rPr>
          <w:rFonts w:hint="eastAsia" w:cstheme="minorBidi"/>
          <w:color w:val="000000" w:themeColor="text1"/>
          <w:kern w:val="2"/>
          <w:sz w:val="32"/>
          <w:szCs w:val="32"/>
          <w:lang w:val="en-US" w:eastAsia="zh-CN" w:bidi="ar-SA"/>
          <w14:textFill>
            <w14:solidFill>
              <w14:schemeClr w14:val="tx1"/>
            </w14:solidFill>
          </w14:textFill>
        </w:rPr>
        <w:t>。各外资企业应积极配合我市进行数据核查及修正</w:t>
      </w:r>
      <w:r>
        <w:rPr>
          <w:rFonts w:hint="eastAsia" w:ascii="Times New Roman" w:hAnsi="Times New Roman" w:eastAsia="方正仿宋_GBK" w:cstheme="minorBidi"/>
          <w:color w:val="000000" w:themeColor="text1"/>
          <w:kern w:val="2"/>
          <w:sz w:val="32"/>
          <w:szCs w:val="32"/>
          <w:lang w:val="en-US" w:eastAsia="zh-CN" w:bidi="ar-SA"/>
          <w14:textFill>
            <w14:solidFill>
              <w14:schemeClr w14:val="tx1"/>
            </w14:solidFill>
          </w14:textFill>
        </w:rPr>
        <w:t>。</w:t>
      </w:r>
    </w:p>
    <w:p w14:paraId="62AD8043">
      <w:pPr>
        <w:rPr>
          <w:rFonts w:hint="eastAsia" w:ascii="Times New Roman" w:hAnsi="Times New Roman" w:eastAsia="方正仿宋_GBK"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方正仿宋_GBK" w:cstheme="minorBidi"/>
          <w:color w:val="000000" w:themeColor="text1"/>
          <w:kern w:val="2"/>
          <w:sz w:val="32"/>
          <w:szCs w:val="32"/>
          <w:lang w:val="en-US" w:eastAsia="zh-CN" w:bidi="ar-SA"/>
          <w14:textFill>
            <w14:solidFill>
              <w14:schemeClr w14:val="tx1"/>
            </w14:solidFill>
          </w14:textFill>
        </w:rPr>
        <w:br w:type="page"/>
      </w:r>
    </w:p>
    <w:p w14:paraId="4528EC05">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197CCA"/>
    <w:rsid w:val="4E197C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overflowPunct w:val="0"/>
      <w:spacing w:line="579" w:lineRule="exact"/>
      <w:jc w:val="both"/>
    </w:pPr>
    <w:rPr>
      <w:rFonts w:ascii="Times New Roman" w:hAnsi="Times New Roman" w:eastAsia="方正仿宋_GBK" w:cstheme="minorBidi"/>
      <w:kern w:val="2"/>
      <w:sz w:val="32"/>
      <w:szCs w:val="32"/>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First Indent"/>
    <w:basedOn w:val="1"/>
    <w:qFormat/>
    <w:uiPriority w:val="0"/>
    <w:pPr>
      <w:ind w:firstLine="632" w:firstLineChars="200"/>
    </w:pPr>
    <w:rPr>
      <w:rFonts w:ascii="Times New Roman" w:hAnsi="Times New Roman"/>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2026-03-17T02:03:00Z</dcterms:created>
  <dc:creator>山水水木</dc:creator>
  <cp:lastModifiedBy>山水水木</cp:lastModifiedBy>
  <dcterms:modified xsi:type="dcterms:W3CDTF">2026-03-17T02:03:36Z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8D5209508562445E89A77DA8CF0CE35F_11</vt:lpwstr>
  </property>
  <property fmtid="{D5CDD505-2E9C-101B-9397-08002B2CF9AE}" pid="4" name="KSOTemplateDocerSaveRecord">
    <vt:lpwstr>eyJoZGlkIjoiNDBjYWU4ZjgyYTY3NWY0MjIwMzJkOGNhODc4YTdjMWQiLCJ1c2VySWQiOiI0MTEyMzk2ODkifQ==</vt:lpwstr>
  </property>
</Properties>
</file>