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6AB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</w:p>
    <w:p w14:paraId="60FD701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83EC3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外商投资企业境内投资信息报告指南</w:t>
      </w:r>
    </w:p>
    <w:p w14:paraId="6770AB5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890DF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一、政策背景</w:t>
      </w:r>
    </w:p>
    <w:p w14:paraId="47B2D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根据商务部公告2025年第12号及商务部、国家市场监管总局有关工作要求，江苏、上海、天津、辽宁、河北、湖南、陕西、重庆</w:t>
      </w:r>
      <w:r>
        <w:rPr>
          <w:rFonts w:hint="eastAsia"/>
          <w:lang w:val="en-US" w:eastAsia="zh-CN"/>
        </w:rPr>
        <w:t>成为</w:t>
      </w:r>
      <w:r>
        <w:rPr>
          <w:rFonts w:hint="default"/>
          <w:lang w:val="en-US" w:eastAsia="zh-CN"/>
        </w:rPr>
        <w:t>外商投资企业境内投资信息报告首批试点地区。公告自2025年7月1日起生效。</w:t>
      </w:r>
    </w:p>
    <w:p w14:paraId="253749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二、填报范围</w:t>
      </w:r>
    </w:p>
    <w:p w14:paraId="3303D9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外商投资企业以本企业名义，在中国境内投资设立企业、对被投资企业增资或购买被投资企业投资者股权（不含多层次投资）。</w:t>
      </w:r>
    </w:p>
    <w:p w14:paraId="3B33D1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三、填报内容</w:t>
      </w:r>
    </w:p>
    <w:p w14:paraId="31FE38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包括被投资企业名称、统一社会信用代码、实缴注册资本、实际投资金额、实际投资时间、资金来源等数据项。</w:t>
      </w:r>
    </w:p>
    <w:p w14:paraId="018B30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四、填报路径</w:t>
      </w:r>
    </w:p>
    <w:p w14:paraId="0A137B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登记注册地位于</w:t>
      </w:r>
      <w:r>
        <w:rPr>
          <w:rFonts w:hint="eastAsia"/>
          <w:lang w:val="en-US" w:eastAsia="zh-CN"/>
        </w:rPr>
        <w:t>重庆市</w:t>
      </w:r>
      <w:r>
        <w:rPr>
          <w:rFonts w:hint="default"/>
          <w:lang w:val="en-US" w:eastAsia="zh-CN"/>
        </w:rPr>
        <w:t>的外商投资企业通</w:t>
      </w:r>
      <w:r>
        <w:rPr>
          <w:rFonts w:hint="eastAsia"/>
          <w:lang w:val="en-US" w:eastAsia="zh-CN"/>
        </w:rPr>
        <w:t>过“渝快办”中“开办企业一网通”</w:t>
      </w:r>
      <w:r>
        <w:rPr>
          <w:rFonts w:hint="default"/>
          <w:lang w:val="en-US" w:eastAsia="zh-CN"/>
        </w:rPr>
        <w:t>（网址：https://ywt.scjgj.cq.gov.cn/）的外商投资信息报告栏目提交初始、变更报告（境内投资基本情况表），向商务主管部门报送投资信息。</w:t>
      </w:r>
    </w:p>
    <w:p w14:paraId="3E27C6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五、法律责任</w:t>
      </w:r>
    </w:p>
    <w:p w14:paraId="7076F2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外国投资者或者外商投资企业未按照</w:t>
      </w:r>
      <w:r>
        <w:rPr>
          <w:rFonts w:hint="eastAsia"/>
          <w:lang w:val="en-US" w:eastAsia="zh-CN"/>
        </w:rPr>
        <w:t>《外商投资信息报告办法》</w:t>
      </w:r>
      <w:r>
        <w:rPr>
          <w:rFonts w:hint="default"/>
          <w:lang w:val="en-US" w:eastAsia="zh-CN"/>
        </w:rPr>
        <w:t>要求报送投资信息，且在商务主管部门通知后未按照本办法第十九条予以补报或更正的，由商务主管部门责令其于20个工作日内改正；逾期不改正的，处十万元以上三十万元以下罚款；逾期不改正且存在以下情形的，处三十万元以上五十万元以下罚款：</w:t>
      </w:r>
    </w:p>
    <w:p w14:paraId="33D614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（一）外国投资者或者外商投资企业故意逃避履行信息报告义务，或在进行信息报告时隐瞒真实情况、提供误导性或虚假信息；</w:t>
      </w:r>
    </w:p>
    <w:p w14:paraId="4954F0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（二）外国投资者或者外商投资企业就所属行业、是否涉及外商投资准入特别管理措施、企业投资者及其实际控制人等重要信息报送错误；</w:t>
      </w:r>
    </w:p>
    <w:p w14:paraId="6D9F17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（三）外国投资者或者外商投资企业未按照本办法要求报送投资信息，并因此受到行政处罚的，两年内再次违反本办法有关要求；</w:t>
      </w:r>
    </w:p>
    <w:p w14:paraId="2A9732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（四）商务主管部门认定的其他严重情形。</w:t>
      </w:r>
    </w:p>
    <w:p w14:paraId="7EC10A7D"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851" w:footer="1446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B91F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02E0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02E0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D2E20"/>
    <w:rsid w:val="7D7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9" w:lineRule="exact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宋体" w:hAnsi="宋体" w:eastAsia="宋体" w:cs="宋体"/>
      <w:sz w:val="28"/>
      <w:szCs w:val="28"/>
    </w:rPr>
  </w:style>
  <w:style w:type="paragraph" w:styleId="3">
    <w:name w:val="Body Text First Indent"/>
    <w:basedOn w:val="1"/>
    <w:qFormat/>
    <w:uiPriority w:val="0"/>
    <w:pPr>
      <w:ind w:firstLine="632" w:firstLineChars="200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2026-03-17T02:03:00Z</dcterms:created>
  <dc:creator>山水水木</dc:creator>
  <cp:lastModifiedBy>山水水木</cp:lastModifiedBy>
  <dcterms:modified xsi:type="dcterms:W3CDTF">2026-03-17T02:03:44Z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F2FB253CF64C4C13880C967C65DE0B90_11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