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重庆市市场监督管理局等五部门关于转发国家市场监督管理总局等五部门《公平竞争审查制度实施细则》的通知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rPr>
          <w:rFonts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各区县（自治县）人民政府，市级各部门：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为深入贯彻党中央、国务院决策部署，全面落实公平竞争审查制度，市场监管总局、国家发展改革委、财政部、商务部、司法部印发了《关于印发〈公平竞争审查制度实施细则〉的通知》（国市监反垄断〔2021〕2号，以下简称《实施细则》），现转发给你们，并结合我市实际，提出以下意见，请一并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提高政治站位，强化组织协调。各区县（自治县）人民政府、各市级部门要进一步提高政治站位，深化思想认识，坚决贯彻党中央、国务院和市委市政府决策部署，扎实推动《实施细则》落地落实落细。各级公平竞争审查联席会议要充分发挥统筹协调监督指导作用，及时做好联席会议调整工作，召集人原则上由本级人民政府分管负责同志担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完善工作机制，强化制度保障。各区县（自治县）人民政府、各市级部门要健全公平竞争审查会审工作机制，进一步完善审查规则，优化审查方式；要严格落实重庆市《公平竞争审查会审工作规范（试行）》、《重庆市涉公平竞争审查举报处理办法》等制度，畅通举报渠道，规范处理程序，进一步提升制度权威和效能；要积极探索和推广公平竞争审查工作第三方评估，建立健全第三方评估长效机制，强化经费保障，提高审查质量，确保审查效果，统筹抓好成果转化和应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深化政策解读，强化宣传培训。各区县（自治县）人民政府、各市级部门要抓好新旧细则的衔接，不断创新方式、丰富形式，通过政府网站、政务微博、政务微信等加强对《实施细则》的宣传解读，营造良好的舆论氛围；要加强业务培训，全面了解和掌握《实施细则》修订的背景、重要意义、基本原则和主要内容，着力提升公平竞争审查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加强日常监管，强化执法办案。将事前的公平竞争审查与事后的滥用行政权力排除、限制竞争反垄断执法有机结合起来，以关系民生和营商环境的滥用行政权力排除、限制竞争问题为重点，聚焦限定交易、妨碍生产要素、商品自由流动等典型行为和招标投标、政府采购中的排除、限制竞争行为，加大执法力度、查处典型案例，助力构建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五、及时总结经验，强化信息报送。各区县（自治县）联席会议要及时掌握公平竞争审查工作进展、取得成效和存在问题，每年向本级人民政府和市级部门联席会议报送本地区公平竞争审查制度实施情况，及时对好经验好做法进行总结和推广。市级部门每年向市级部门联席会议报送本部门公平竞争审查制度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六、严格落实责任，强化监督问责。各区县（自治县）联席会议要结合公平竞争审查年度工作要点，充分发挥督检考“指挥棒”作用，切实压紧压实制度落实工作责任。市级部门联席会议办公室将严格按照公平竞争审查督检考工作方案，科学组织公平竞争审查督检考工作。对落实制度和推进工作不力的单位或部门督促整改落实，对工作中造成不良后果的将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重庆市商务委员会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2021年8月18日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市场监管总局等五部门关于印发《公平竞争审查制度实施细则》的通知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国市监反垄规〔2021〕2号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党中央、国务院决策部署，全面落实公平竞争审查制度，市场监管总局、国家发展改革委、财政部、商务部、司法部会同有关部门修订了《公平竞争审查制度实施细则》，经国务院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市场监管总局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国家发展改革委</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财政部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商务部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司法部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2021年6月29日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公平竞争审查制度实施细则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经公平竞争审查认为不具有排除、限制竞争效果或者符合例外规定的，可以实施；具有排除、限制竞争效果且不符合例外规定的，应当不予出台或者调整至符合相关要求后出台；未经公平竞争审查的，不得出台。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市场监管总局、发展改革委、财政部、商务部会同有关部门，建立健全公平竞争审查工作部际联席会议制度，统筹协调和监督指导全国公平竞争审查工作。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地方各级联席会议应当每年向本级人民政府和上一级联席会议报告本地区公平竞争审查制度实施情况，接受其指导和监督。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审查机制和程序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未形成书面审查结论出台政策措施的，视为未进行公平竞争审查。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政策制定机关开展公平竞争审查，应当以适当方式征求利害关系人意见，或者通过政府部门网站、政务新媒体等便于社会公众知晓的方式公开征求意见，并在书面审查结论中说明征求意见情况。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利害关系人指参与相关市场竞争的经营者、上下游经营者、行业协会商会、消费者以及政策措施可能影响其公平参与市场竞争的其他市场主体。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政策制定机关进行公平竞争审查，可以咨询专家学者、法律顾问、专业机构的意见。征求上述方面意见的，应当在书面审查结论中说明有关情况。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各级联席会议办公室可以根据实际工作需要，建立公平竞争审查工作专家库，便于政策制定机关进行咨询。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对涉及重大公共利益，且在制定过程中被多个单位或者个人反映或者举报涉嫌排除、限制竞争的政策措施，本级联席会议办公室可以主动向政策制定机关提出公平竞争审查意见。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政策制定机关应当对本年度公平竞争审查工作进行总结，于次年1月15日前将书面总结报告报送本级联席会议办公室。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地方各级联席会议办公室汇总形成本级公平竞争审查工作总体情况，于次年1月20日前报送本级人民政府和上一级联席会议办公室，并以适当方式向社会公开。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市场准入和退出标准。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（一）不得设置不合理或者歧视性的准入和退出条件，包括但不限于：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1.设置明显不必要或者超出实际需要的准入和退出条件，排斥或者限制经营者参与市场竞争；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2.没有法律、行政法规或者国务院规定依据，对不同所有制、地区、组织形式的经营者实施不合理的差别化待遇，设置不平等的市场准入和退出条件；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4.没有法律、行政法规或者国务院规定依据，对企业注销、破产、挂牌转让、搬迁转移等设定或者变相设定市场退出障碍；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5.以行政许可、行政检查、行政处罚、行政强制等方式，强制或者变相强制企业转让技术，设定或者变相设定市场准入和退出障碍。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（二）未经公平竞争不得授予经营者特许经营权，包括但不限于：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1.在一般竞争性领域实施特许经营或者以特许经营为名增设行政许可；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2.未明确特许经营权期限或者未经法定程序延长特许经营权期限；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3.未依法采取招标、竞争性谈判等竞争方式，直接将特许经营权授予特定经营者；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4.设置歧视性条件，使经营者无法公平参与特许经营权竞争。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（三）不得限定经营、购买、使用特定经营者提供的商品和服务，包括但不限于：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1.以明确要求、暗示、拒绝或者拖延行政审批、重复检查、不予接入平台或者网络、违法违规给予奖励补贴等方式，限定或者变相限定经营、购买、使用特定经营者提供的商品和服务；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2.在招标投标、政府采购中限定投标人所在地、所有制形式、组织形式，或者设定其他不合理的条件排斥或者限制经营者参与招标投标、政府采购活动；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3.没有法律、行政法规或者国务院规定依据，通过设置不合理的项目库、名录库、备选库、资格库等条件，排斥或限制潜在经营者提供商品和服务。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（四）不得设置没有法律、行政法规或者国务院规定依据的审批或者具有行政审批性质的事前备案程序，包括但不限于：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1.没有法律、行政法规或者国务院规定依据，增设行政审批事项，增加行政审批环节、条件和程序；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2.没有法律、行政法规或者国务院规定依据，设置具有行政审批性质的前置性备案程序。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商品和要素自由流动标准。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（一）不得对外地和进口商品、服务实行歧视性价格和歧视性补贴政策，包括但不限于: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1.制定政府定价或者政府指导价时，对外地和进口同类商品、服务制定歧视性价格；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2.对相关商品、服务进行补贴时，对外地同类商品、服务，国际经贸协定允许外的进口同类商品以及我国作出国际承诺的进口同类服务不予补贴或者给予较低补贴。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（二）不得限制外地和进口商品、服务进入本地市场或者阻碍本地商品运出、服务输出，包括但不限于：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1.对外地商品、服务规定与本地同类商品、服务不同的技术要求、检验标准，或者采取重复检验、重复认证等歧视性技术措施；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2.对进口商品规定与本地同类商品不同的技术要求、检验标准，或者采取重复检验、重复认证等歧视性技术措施；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3.没有法律、行政法规或者国务院规定依据，对进口服务规定与本地同类服务不同的技术要求、检验标准，或者采取重复检验、重复认证等歧视性技术措施；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4.设置专门针对外地和进口商品、服务的专营、专卖、审批、许可、备案，或者规定不同的条件、程序和期限等；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5.在道路、车站、港口、航空港或者本行政区域边界设置关卡，阻碍外地和进口商品、服务进入本地市场或者本地商品运出和服务输出；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6.通过软件或者互联网设置屏蔽以及采取其他手段，阻碍外地和进口商品、服务进入本地市场或者本地商品运出和服务输出。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（三）不得排斥或者限制外地经营者参加本地招标投标活动，包括但不限于：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1.不依法及时、有效、完整地发布招标信息；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2.直接规定外地经营者不能参与本地特定的招标投标活动；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3.对外地经营者设定歧视性的资质资格要求或者评标评审标准；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4.将经营者在本地区的业绩、所获得的奖项荣誉作为投标条件、加分条件、中标条件或者用于评价企业信用等级，限制或者变相限制外地经营者参加本地招标投标活动；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5.没有法律、行政法规或者国务院规定依据，要求经营者在本地注册设立分支机构，在本地拥有一定办公面积，在本地缴纳社会保险等，限制或者变相限制外地经营者参加本地招标投标活动；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6.通过设定与招标项目的具体特点和实际需要不相适应或者与合同履行无关的资格、技术和商务条件，限制或者变相限制外地经营者参加本地招标投标活动。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（四）不得排斥、限制或者强制外地经营者在本地投资或者设立分支机构，包括但不限于：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1.直接拒绝外地经营者在本地投资或者设立分支机构；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2.没有法律、行政法规或者国务院规定依据，对外地经营者在本地投资的规模、方式以及设立分支机构的地址、模式等进行限制；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3.没有法律、行政法规或者国务院规定依据，直接强制外地经营者在本地投资或者设立分支机构；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4.没有法律、行政法规或者国务院规定依据，将在本地投资或者设立分支机构作为参与本地招标投标、享受补贴和优惠政策等的必要条件，变相强制外地经营者在本地投资或者设立分支机构。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（五）不得对外地经营者在本地的投资或者设立的分支机构实行歧视性待遇，侵害其合法权益，包括但不限于：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1.对外地经营者在本地的投资不给予与本地经营者同等的政策待遇；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2.对外地经营者在本地设立的分支机构在经营规模、经营方式、税费缴纳等方面规定与本地经营者不同的要求；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3.在节能环保、安全生产、健康卫生、工程质量、市场监管等方面，对外地经营者在本地设立的分支机构规定歧视性监管标准和要求。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影响生产经营成本标准。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（一）不得违法给予特定经营者优惠政策，包括但不限于：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1.没有法律、行政法规或者国务院规定依据，给予特定经营者财政奖励和补贴；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2.没有专门的税收法律、法规和国务院规定依据，给予特定经营者税收优惠政策；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3.没有法律、行政法规或者国务院规定依据，在土地、劳动力、资本、技术、数据等要素获取方面，给予特定经营者优惠政策；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4.没有法律、行政法规或者国务院规定依据，在环保标准、排污权限等方面给予特定经营者特殊待遇；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5.没有法律、行政法规或者国务院规定依据，对特定经营者减免、缓征或停征行政事业性收费、政府性基金、住房公积金等。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给予特定经营者的优惠政策应当依法公开。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（四）不得在法律规定之外要求经营者提供或扣留经营者各类保证金，包括但不限于：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1.没有法律、行政法规依据或者经国务院批准，要求经营者交纳各类保证金；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2.限定只能以现金形式交纳投标保证金或履约保证金；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3.在经营者履行相关程序或者完成相关事项后，不依法退还经营者交纳的保证金及银行同期存款利息。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影响生产经营行为标准。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（三）不得超越定价权限进行政府定价，包括但不限于：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1.对实行政府指导价的商品、服务进行政府定价；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2.对不属于本级政府定价目录范围内的商品、服务制定政府定价或者政府指导价；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3.违反《中华人民共和国价格法》等法律法规采取价格干预措施。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（四）不得违法干预实行市场调节价的商品和服务的价格水平，包括但不限于：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1.制定公布商品和服务的统一执行价、参考价；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2.规定商品和服务的最高或者最低限价；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3.干预影响商品和服务价格水平的手续费、折扣或者其他费用。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例外规定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属于下列情形之一的政策措施，虽然在一定程度上具有限制竞争的效果，但在符合规定的情况下可以出台实施：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（一）维护国家经济安全、文化安全、科技安全或者涉及国防建设的；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（二）为实现扶贫开发、救灾救助等社会保障目的；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（三）为实现节约能源资源、保护生态环境、维护公共卫生健康安全等社会公共利益的；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属于前款第一项至第三项情形的，政策制定机关应当说明相关政策措施对实现政策目的不可或缺，且不会严重限制市场竞争，并明确实施期限。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政策制定机关应当在书面审查结论中说明政策措施是否适用例外规定。认为适用例外规定的，应当对符合适用例外规定的情形和条件进行详细说明。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政策制定机关应当逐年评估适用例外规定的政策措施的实施效果，形成书面评估报告。实施期限到期或者未达到预期效果的政策措施，应当及时停止执行或者进行调整。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政策制定机关可以根据工作实际，委托具备相应评估能力的高等院校、科研院所、专业咨询公司等第三方机构，对有关政策措施进行公平竞争评估，或者对公平竞争审查有关工作进行评估。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各级联席会议办公室可以委托第三方机构，对本地公平竞争审查制度总体实施情况开展评估。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政策制定机关在开展公平竞争审查工作的以下阶段和环节，均可以采取第三方评估方式进行：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（一）对拟出台的政策措施进行公平竞争审查；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（二）对经公平竞争审查出台的政策措施进行定期评估；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（三）对适用例外规定出台的政策措施进行逐年评估；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（四）对公平竞争审查制度实施情况进行综合评价；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（五）与公平竞争审查工作相关的其他阶段和环节。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对拟出台的政策措施进行公平竞争审查时，存在以下情形之一的，应当引入第三方评估：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（一）政策制定机关拟适用例外规定的；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（二）被多个单位或者个人反映或者举报涉嫌违反公平竞争审查标准的。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第三方评估经费纳入预算管理。政策制定机关依法依规做好第三方评估经费保障。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监督与责任追究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各地应当结合实际，建立本地区政策措施抽查机制。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各地区、各部门在遵循《意见》和本细则规定的基础上，可以根据本地区、本行业实际情况，制定公平竞争审查工作办法和具体措施。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本细则自公布之日起实施。《公平竞争审查制度实施细则（暂行）》（发改价监〔2017〕1849号）同时废止。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附件：1.</w:t>
      </w:r>
      <w:r>
        <w:rPr>
          <w:rFonts w:hint="eastAsia" w:ascii="宋体" w:hAnsi="宋体" w:eastAsia="宋体" w:cs="宋体"/>
          <w:i w:val="0"/>
          <w:iCs w:val="0"/>
          <w:caps w:val="0"/>
          <w:color w:val="0000FF"/>
          <w:spacing w:val="0"/>
          <w:sz w:val="24"/>
          <w:szCs w:val="24"/>
          <w:u w:val="single"/>
          <w:bdr w:val="none" w:color="auto" w:sz="0" w:space="0"/>
          <w:shd w:val="clear" w:fill="FFFFFF"/>
        </w:rPr>
        <w:fldChar w:fldCharType="begin"/>
      </w:r>
      <w:r>
        <w:rPr>
          <w:rFonts w:hint="eastAsia" w:ascii="宋体" w:hAnsi="宋体" w:eastAsia="宋体" w:cs="宋体"/>
          <w:i w:val="0"/>
          <w:iCs w:val="0"/>
          <w:caps w:val="0"/>
          <w:color w:val="0000FF"/>
          <w:spacing w:val="0"/>
          <w:sz w:val="24"/>
          <w:szCs w:val="24"/>
          <w:u w:val="single"/>
          <w:bdr w:val="none" w:color="auto" w:sz="0" w:space="0"/>
          <w:shd w:val="clear" w:fill="FFFFFF"/>
        </w:rPr>
        <w:instrText xml:space="preserve"> HYPERLINK "https://www.gov.cn/zhengce/zhengceku/2021-07/08/5623453/files/98699b3fd6a04c4abe278ef3f3cea01e.doc" \t "https://www.gov.cn/zhengce/zhengceku/2021-07/08/_blank" </w:instrText>
      </w:r>
      <w:r>
        <w:rPr>
          <w:rFonts w:hint="eastAsia" w:ascii="宋体" w:hAnsi="宋体" w:eastAsia="宋体" w:cs="宋体"/>
          <w:i w:val="0"/>
          <w:iCs w:val="0"/>
          <w:caps w:val="0"/>
          <w:color w:val="0000FF"/>
          <w:spacing w:val="0"/>
          <w:sz w:val="24"/>
          <w:szCs w:val="24"/>
          <w:u w:val="single"/>
          <w:bdr w:val="none" w:color="auto" w:sz="0" w:space="0"/>
          <w:shd w:val="clear" w:fill="FFFFFF"/>
        </w:rPr>
        <w:fldChar w:fldCharType="separate"/>
      </w:r>
      <w:r>
        <w:rPr>
          <w:rStyle w:val="5"/>
          <w:rFonts w:hint="eastAsia" w:ascii="宋体" w:hAnsi="宋体" w:eastAsia="宋体" w:cs="宋体"/>
          <w:i w:val="0"/>
          <w:iCs w:val="0"/>
          <w:caps w:val="0"/>
          <w:color w:val="0000FF"/>
          <w:spacing w:val="0"/>
          <w:sz w:val="24"/>
          <w:szCs w:val="24"/>
          <w:u w:val="single"/>
          <w:bdr w:val="none" w:color="auto" w:sz="0" w:space="0"/>
          <w:shd w:val="clear" w:fill="FFFFFF"/>
        </w:rPr>
        <w:t>公平竞争审查基本流程</w:t>
      </w:r>
      <w:r>
        <w:rPr>
          <w:rFonts w:hint="eastAsia" w:ascii="宋体" w:hAnsi="宋体" w:eastAsia="宋体" w:cs="宋体"/>
          <w:i w:val="0"/>
          <w:iCs w:val="0"/>
          <w:caps w:val="0"/>
          <w:color w:val="0000FF"/>
          <w:spacing w:val="0"/>
          <w:sz w:val="24"/>
          <w:szCs w:val="24"/>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w:t>
      </w:r>
      <w:r>
        <w:rPr>
          <w:rFonts w:hint="eastAsia" w:ascii="宋体" w:hAnsi="宋体" w:eastAsia="宋体" w:cs="宋体"/>
          <w:i w:val="0"/>
          <w:iCs w:val="0"/>
          <w:caps w:val="0"/>
          <w:color w:val="0000FF"/>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FF"/>
          <w:spacing w:val="0"/>
          <w:sz w:val="24"/>
          <w:szCs w:val="24"/>
          <w:u w:val="none"/>
          <w:bdr w:val="none" w:color="auto" w:sz="0" w:space="0"/>
          <w:shd w:val="clear" w:fill="FFFFFF"/>
        </w:rPr>
        <w:instrText xml:space="preserve"> HYPERLINK "https://www.gov.cn/zhengce/zhengceku/2021-07/08/5623453/files/83c77efce85749eb91161130b5ef6545.doc" \t "https://www.gov.cn/zhengce/zhengceku/2021-07/08/_blank" </w:instrText>
      </w:r>
      <w:r>
        <w:rPr>
          <w:rFonts w:hint="eastAsia" w:ascii="宋体" w:hAnsi="宋体" w:eastAsia="宋体" w:cs="宋体"/>
          <w:i w:val="0"/>
          <w:iCs w:val="0"/>
          <w:caps w:val="0"/>
          <w:color w:val="0000FF"/>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4"/>
          <w:szCs w:val="24"/>
          <w:u w:val="none"/>
          <w:bdr w:val="none" w:color="auto" w:sz="0" w:space="0"/>
          <w:shd w:val="clear" w:fill="FFFFFF"/>
        </w:rPr>
        <w:t>公平竞争审查表</w:t>
      </w:r>
      <w:r>
        <w:rPr>
          <w:rFonts w:hint="eastAsia" w:ascii="宋体" w:hAnsi="宋体" w:eastAsia="宋体" w:cs="宋体"/>
          <w:i w:val="0"/>
          <w:iCs w:val="0"/>
          <w:caps w:val="0"/>
          <w:color w:val="0000FF"/>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1E834831"/>
    <w:rsid w:val="1E83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2023-10-11T01:41:00Z</dcterms:created>
  <dc:creator>Administrator</dc:creator>
  <cp:lastModifiedBy>Administrator</cp:lastModifiedBy>
  <dcterms:modified xsi:type="dcterms:W3CDTF">2023-10-11T01:43:12Z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7E148D5E7C014291B28B1D9B77AF49C4_11</vt:lpwstr>
  </property>
</Properties>
</file>